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100" w:before="200"/>
        <w:jc w:val="center"/>
      </w:pPr>
      <w:r>
        <w:rPr>
          <w:rFonts w:ascii="Times New Roman" w:cs="Times New Roman" w:eastAsia="Times New Roman" w:hAnsi="Times New Roman"/>
          <w:b/>
          <w:bCs/>
          <w:color w:val="000000"/>
          <w:sz w:val="36"/>
          <w:szCs w:val="36"/>
        </w:rPr>
        <w:t xml:space="preserve">CAPSTONE PROJECT REPORT</w:t>
      </w:r>
    </w:p>
    <w:p>
      <w:pPr>
        <w:spacing w:after="240" w:before="0"/>
        <w:jc w:val="center"/>
      </w:pPr>
      <w:r>
        <w:rPr>
          <w:rFonts w:ascii="Times New Roman" w:cs="Times New Roman" w:eastAsia="Times New Roman" w:hAnsi="Times New Roman"/>
          <w:b w:val="false"/>
          <w:bCs w:val="false"/>
          <w:color w:val="000000"/>
          <w:sz w:val="24"/>
          <w:szCs w:val="24"/>
        </w:rPr>
        <w:t xml:space="preserve">(Project Term Jan-May 2025)</w:t>
      </w:r>
    </w:p>
    <w:p>
      <w:pPr>
        <w:spacing w:after="0" w:before="240"/>
      </w:pPr>
      <w:r>
        <w:t xml:space="preserve"/>
      </w:r>
    </w:p>
    <w:p>
      <w:pPr>
        <w:spacing w:after="280" w:before="160"/>
        <w:jc w:val="center"/>
      </w:pPr>
      <w:r>
        <w:rPr>
          <w:rFonts w:ascii="Times New Roman" w:cs="Times New Roman" w:eastAsia="Times New Roman" w:hAnsi="Times New Roman"/>
          <w:b/>
          <w:bCs/>
          <w:color w:val="000000"/>
          <w:sz w:val="30"/>
          <w:szCs w:val="30"/>
        </w:rPr>
        <w:t xml:space="preserve">GyanGrit: A Role-Based Digital Learning Platform for Rural Government Schools in Punjab, India</w:t>
      </w:r>
    </w:p>
    <w:p>
      <w:pPr>
        <w:spacing w:after="160" w:before="200"/>
        <w:jc w:val="center"/>
      </w:pPr>
      <w:r>
        <w:rPr>
          <w:rFonts w:ascii="Times New Roman" w:cs="Times New Roman" w:eastAsia="Times New Roman" w:hAnsi="Times New Roman"/>
          <w:b w:val="false"/>
          <w:bCs w:val="false"/>
          <w:color w:val="000000"/>
          <w:sz w:val="24"/>
          <w:szCs w:val="24"/>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NAME: Kode Sai Harshitha</w:t>
            </w:r>
          </w:p>
        </w:tc>
        <w:tc>
          <w:tcPr>
            <w:tcW w:type="dxa" w:w="4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Registration Number: 12222757</w:t>
            </w:r>
          </w:p>
        </w:tc>
      </w:tr>
      <w:tr>
        <w:tc>
          <w:tcPr>
            <w:tcW w:type="dxa" w:w="4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NAME: Saviti Veerababu</w:t>
            </w:r>
          </w:p>
        </w:tc>
        <w:tc>
          <w:tcPr>
            <w:tcW w:type="dxa" w:w="4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Registration Number: 12217467</w:t>
            </w:r>
          </w:p>
        </w:tc>
      </w:tr>
      <w:tr>
        <w:tc>
          <w:tcPr>
            <w:tcW w:type="dxa" w:w="4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NAME: Thatineni Govardhan</w:t>
            </w:r>
          </w:p>
        </w:tc>
        <w:tc>
          <w:tcPr>
            <w:tcW w:type="dxa" w:w="4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Registration Number: 12216238</w:t>
            </w:r>
          </w:p>
        </w:tc>
      </w:tr>
      <w:tr>
        <w:tc>
          <w:tcPr>
            <w:tcW w:type="dxa" w:w="4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NAME: [Member 4 Name]</w:t>
            </w:r>
          </w:p>
        </w:tc>
        <w:tc>
          <w:tcPr>
            <w:tcW w:type="dxa" w:w="4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Registration Number: [XXXXXXXX]</w:t>
            </w:r>
          </w:p>
        </w:tc>
      </w:tr>
      <w:tr>
        <w:tc>
          <w:tcPr>
            <w:tcW w:type="dxa" w:w="4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NAME: [Member 5 Name]</w:t>
            </w:r>
          </w:p>
        </w:tc>
        <w:tc>
          <w:tcPr>
            <w:tcW w:type="dxa" w:w="4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b/>
                <w:bCs/>
                <w:color w:val="000000"/>
                <w:sz w:val="24"/>
                <w:szCs w:val="24"/>
              </w:rPr>
              <w:t xml:space="preserve">Registration Number: [XXXXXXXX]</w:t>
            </w:r>
          </w:p>
        </w:tc>
      </w:tr>
    </w:tbl>
    <w:p>
      <w:pPr>
        <w:spacing w:after="0" w:before="120"/>
      </w:pPr>
      <w:r>
        <w:t xml:space="preserve"/>
      </w:r>
    </w:p>
    <w:p>
      <w:pPr>
        <w:spacing w:after="80" w:before="200"/>
        <w:jc w:val="center"/>
      </w:pPr>
      <w:r>
        <w:rPr>
          <w:rFonts w:ascii="Times New Roman" w:cs="Times New Roman" w:eastAsia="Times New Roman" w:hAnsi="Times New Roman"/>
          <w:b/>
          <w:bCs/>
          <w:color w:val="000000"/>
          <w:sz w:val="24"/>
          <w:szCs w:val="24"/>
        </w:rPr>
        <w:t xml:space="preserve">Course Code: INT375 CAPSTONE PROJECT</w:t>
      </w:r>
    </w:p>
    <w:p>
      <w:pPr>
        <w:spacing w:after="200" w:before="0"/>
        <w:jc w:val="center"/>
      </w:pPr>
      <w:r>
        <w:rPr>
          <w:rFonts w:ascii="Times New Roman" w:cs="Times New Roman" w:eastAsia="Times New Roman" w:hAnsi="Times New Roman"/>
          <w:b/>
          <w:bCs/>
          <w:color w:val="000000"/>
          <w:sz w:val="24"/>
          <w:szCs w:val="24"/>
        </w:rPr>
        <w:t xml:space="preserve">Type of paper: Implemented</w:t>
      </w:r>
    </w:p>
    <w:p>
      <w:pPr>
        <w:spacing w:after="80" w:before="160"/>
        <w:jc w:val="center"/>
      </w:pPr>
      <w:r>
        <w:rPr>
          <w:rFonts w:ascii="Times New Roman" w:cs="Times New Roman" w:eastAsia="Times New Roman" w:hAnsi="Times New Roman"/>
          <w:b w:val="false"/>
          <w:bCs w:val="false"/>
          <w:color w:val="000000"/>
          <w:sz w:val="24"/>
          <w:szCs w:val="24"/>
        </w:rPr>
        <w:t xml:space="preserve">Under the Guidance of</w:t>
      </w:r>
    </w:p>
    <w:p>
      <w:pPr>
        <w:spacing w:after="80" w:before="0"/>
        <w:jc w:val="center"/>
      </w:pPr>
      <w:r>
        <w:rPr>
          <w:rFonts w:ascii="Times New Roman" w:cs="Times New Roman" w:eastAsia="Times New Roman" w:hAnsi="Times New Roman"/>
          <w:b/>
          <w:bCs/>
          <w:color w:val="000000"/>
          <w:sz w:val="24"/>
          <w:szCs w:val="24"/>
        </w:rPr>
        <w:t xml:space="preserve">Prof. Kedar Nath Singh (Assistant Professor)</w:t>
      </w:r>
    </w:p>
    <w:p>
      <w:pPr>
        <w:spacing w:after="240" w:before="0"/>
        <w:jc w:val="center"/>
      </w:pPr>
      <w:r>
        <w:rPr>
          <w:rFonts w:ascii="Times New Roman" w:cs="Times New Roman" w:eastAsia="Times New Roman" w:hAnsi="Times New Roman"/>
          <w:b/>
          <w:bCs/>
          <w:color w:val="000000"/>
          <w:sz w:val="24"/>
          <w:szCs w:val="24"/>
        </w:rPr>
        <w:t xml:space="preserve">School of Computer Science and Engineering</w:t>
      </w:r>
    </w:p>
    <w:p>
      <w:pPr>
        <w:spacing w:after="0" w:before="120"/>
      </w:pPr>
      <w:r>
        <w:t xml:space="preserve"/>
      </w:r>
    </w:p>
    <w:p>
      <w:pPr>
        <w:spacing w:after="80" w:before="120"/>
        <w:jc w:val="center"/>
      </w:pPr>
      <w:r>
        <w:drawing>
          <wp:inline distT="0" distB="0" distL="0" distR="0">
            <wp:extent cx="3619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276350"/>
                    </a:xfrm>
                    <a:prstGeom prst="rect">
                      <a:avLst/>
                    </a:prstGeom>
                  </pic:spPr>
                </pic:pic>
              </a:graphicData>
            </a:graphic>
          </wp:inline>
        </w:drawing>
      </w:r>
    </w:p>
    <w:p>
      <w:pPr>
        <w:spacing w:after="0" w:before="120"/>
      </w:pPr>
      <w:r>
        <w:t xml:space="preserve"/>
      </w:r>
    </w:p>
    <w:p>
      <w:r>
        <w:br w:type="page"/>
      </w:r>
    </w:p>
    <w:p>
      <w:pPr>
        <w:spacing w:after="240" w:before="800"/>
        <w:jc w:val="center"/>
      </w:pPr>
      <w:r>
        <w:rPr>
          <w:rFonts w:ascii="Times New Roman" w:cs="Times New Roman" w:eastAsia="Times New Roman" w:hAnsi="Times New Roman"/>
          <w:b/>
          <w:bCs/>
          <w:color w:val="000000"/>
          <w:sz w:val="44"/>
          <w:szCs w:val="44"/>
        </w:rPr>
        <w:t xml:space="preserve">CERTIFICATE</w:t>
      </w:r>
    </w:p>
    <w:p>
      <w:pPr>
        <w:spacing w:after="120" w:before="80" w:line="360"/>
        <w:ind/>
        <w:jc w:val="both"/>
      </w:pPr>
      <w:r>
        <w:rPr>
          <w:rFonts w:ascii="Times New Roman" w:cs="Times New Roman" w:eastAsia="Times New Roman" w:hAnsi="Times New Roman"/>
          <w:color w:val="000000"/>
          <w:sz w:val="24"/>
          <w:szCs w:val="24"/>
        </w:rPr>
        <w:t xml:space="preserve">This is to certify that the Capstone Project Report entitled:</w:t>
      </w:r>
    </w:p>
    <w:p>
      <w:pPr>
        <w:spacing w:after="120" w:before="120"/>
        <w:jc w:val="center"/>
      </w:pPr>
      <w:r>
        <w:rPr>
          <w:rFonts w:ascii="Times New Roman" w:cs="Times New Roman" w:eastAsia="Times New Roman" w:hAnsi="Times New Roman"/>
          <w:b/>
          <w:bCs/>
          <w:color w:val="000000"/>
          <w:sz w:val="24"/>
          <w:szCs w:val="24"/>
        </w:rPr>
        <w:t xml:space="preserve">"GyanGrit: A Role-Based Digital Learning Platform for Rural Government Schools in Punjab, India"</w:t>
      </w:r>
    </w:p>
    <w:p>
      <w:pPr>
        <w:spacing w:after="120" w:before="80" w:line="360"/>
        <w:ind/>
        <w:jc w:val="both"/>
      </w:pPr>
      <w:r>
        <w:rPr>
          <w:rFonts w:ascii="Times New Roman" w:cs="Times New Roman" w:eastAsia="Times New Roman" w:hAnsi="Times New Roman"/>
          <w:color w:val="000000"/>
          <w:sz w:val="24"/>
          <w:szCs w:val="24"/>
        </w:rPr>
        <w:t xml:space="preserve">has been submitted by Kode Sai Harshitha (12222757), Saviti Veerababu (12217467), Thatineni Govardhan (12216238), [Member 4] ([Reg. No.]), and [Member 5] ([Reg. No.]) in partial fulfilment of the requirements for the award of the degree of Bachelor of Technology in Computer Science and Engineering from Lovely Professional University, Phagwara, Punjab.</w:t>
      </w:r>
    </w:p>
    <w:p>
      <w:pPr>
        <w:spacing w:after="120" w:before="80" w:line="360"/>
        <w:ind/>
        <w:jc w:val="both"/>
      </w:pPr>
      <w:r>
        <w:rPr>
          <w:rFonts w:ascii="Times New Roman" w:cs="Times New Roman" w:eastAsia="Times New Roman" w:hAnsi="Times New Roman"/>
          <w:color w:val="000000"/>
          <w:sz w:val="24"/>
          <w:szCs w:val="24"/>
        </w:rPr>
        <w:t xml:space="preserve">This work represents an original contribution. Any material obtained from other sources has been duly cited and acknowledged.</w:t>
      </w:r>
    </w:p>
    <w:p>
      <w:pPr>
        <w:spacing w:after="0" w:before="6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Prof. Kedar Nath Singh</w:t>
            </w:r>
          </w:p>
          <w:p>
            <w:r>
              <w:rPr>
                <w:rFonts w:ascii="Times New Roman" w:cs="Times New Roman" w:eastAsia="Times New Roman" w:hAnsi="Times New Roman"/>
                <w:sz w:val="24"/>
                <w:szCs w:val="24"/>
              </w:rPr>
              <w:t xml:space="preserve">Supervisor, Dept. of CSE</w:t>
            </w:r>
          </w:p>
          <w:p>
            <w:r>
              <w:rPr>
                <w:rFonts w:ascii="Times New Roman" w:cs="Times New Roman" w:eastAsia="Times New Roman" w:hAnsi="Times New Roman"/>
                <w:sz w:val="24"/>
                <w:szCs w:val="24"/>
              </w:rPr>
              <w:t xml:space="preserve">Lovely Professional University</w:t>
            </w:r>
          </w:p>
        </w:tc>
        <w:tc>
          <w:tcPr>
            <w:tcW w:type="dxa" w:w="45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Head of Department</w:t>
            </w:r>
          </w:p>
          <w:p>
            <w:pPr>
              <w:jc w:val="right"/>
            </w:pPr>
            <w:r>
              <w:rPr>
                <w:rFonts w:ascii="Times New Roman" w:cs="Times New Roman" w:eastAsia="Times New Roman" w:hAnsi="Times New Roman"/>
                <w:sz w:val="24"/>
                <w:szCs w:val="24"/>
              </w:rPr>
              <w:t xml:space="preserve">School of Computer Science</w:t>
            </w:r>
          </w:p>
          <w:p>
            <w:pPr>
              <w:jc w:val="right"/>
            </w:pPr>
            <w:r>
              <w:rPr>
                <w:rFonts w:ascii="Times New Roman" w:cs="Times New Roman" w:eastAsia="Times New Roman" w:hAnsi="Times New Roman"/>
                <w:sz w:val="24"/>
                <w:szCs w:val="24"/>
              </w:rPr>
              <w:t xml:space="preserve">Lovely Professional University</w:t>
            </w:r>
          </w:p>
        </w:tc>
      </w:tr>
    </w:tbl>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Abstract</w:t>
      </w:r>
    </w:p>
    <w:p>
      <w:pPr>
        <w:spacing w:after="120" w:before="80" w:line="360"/>
        <w:ind/>
        <w:jc w:val="both"/>
      </w:pPr>
      <w:r>
        <w:rPr>
          <w:rFonts w:ascii="Times New Roman" w:cs="Times New Roman" w:eastAsia="Times New Roman" w:hAnsi="Times New Roman"/>
          <w:color w:val="000000"/>
          <w:sz w:val="24"/>
          <w:szCs w:val="24"/>
        </w:rPr>
        <w:t xml:space="preserve">Government schools in rural Punjab operate under four persistent constraints that mainstream EdTech platforms routinely ignore: limited and shared household data budgets; shared-device households where students compete with adults for access to a single smartphone; an administrative chain spanning district offices down to individual classrooms; and the motivational challenge of sustaining engagement without the incentive structures available to fee-paying institutions. GyanGrit was designed to address all four simultaneously.</w:t>
      </w:r>
    </w:p>
    <w:p>
      <w:pPr>
        <w:spacing w:after="120" w:before="80" w:line="360"/>
        <w:ind/>
        <w:jc w:val="both"/>
      </w:pPr>
      <w:r>
        <w:rPr>
          <w:rFonts w:ascii="Times New Roman" w:cs="Times New Roman" w:eastAsia="Times New Roman" w:hAnsi="Times New Roman"/>
          <w:color w:val="000000"/>
          <w:sz w:val="24"/>
          <w:szCs w:val="24"/>
        </w:rPr>
        <w:t xml:space="preserve">GyanGrit is a production-deployed, offline-capable digital learning management system running Django 4.2 on Oracle Cloud ARM64 (Mumbai) and React 19 on Vercel, backed by PostgreSQL via Supabase across all environments. Five integrated architectural decisions define the system: a five-tier join-code hierarchy with OTP enforcement for all privileged roles; a two-chain Django signal cascade that creates 24 records per student registration with zero administrator action; a text-first lesson model confirmed at 0.60–0.66 KB per lesson and 782× lower minimum data cost than HLS video delivery; a SingleActiveSessionMiddleware enforcing one active session per account at the infrastructure level; and an immutable PointEvent ledger that makes double-awarding of gamification points architecturally impossible, verified across 500 simulated duplicate events with zero double-awards.</w:t>
      </w:r>
    </w:p>
    <w:p>
      <w:pPr>
        <w:spacing w:after="120" w:before="80" w:line="360"/>
        <w:ind/>
        <w:jc w:val="both"/>
      </w:pPr>
      <w:r>
        <w:rPr>
          <w:rFonts w:ascii="Times New Roman" w:cs="Times New Roman" w:eastAsia="Times New Roman" w:hAnsi="Times New Roman"/>
          <w:color w:val="000000"/>
          <w:sz w:val="24"/>
          <w:szCs w:val="24"/>
        </w:rPr>
        <w:t xml:space="preserve">Beyond these core decisions, the platform integrates an AI curriculum tutor with cascading provider fallback (Groq → Together AI → Gemini), LiveKit WebRTC live sessions with cloud recording, real-time competition rooms via Ably, an SM-2 spaced-repetition flashcard system, a predictive student risk analytics engine with nightly recompute, offline content download via IndexedDB, and browser push notifications via VAPID. The platform is live at https://www.gyangrit.site with an automated CI/CD pipeline, health-checked deployment, and automatic rollback. All 95+ API endpoints return HTTP 200 with zero authentication failures in production validation.</w:t>
      </w:r>
    </w:p>
    <w:p>
      <w:pPr>
        <w:spacing w:after="0" w:before="120"/>
      </w:pPr>
      <w:r>
        <w:t xml:space="preserve"/>
      </w:r>
    </w:p>
    <w:p>
      <w:pPr>
        <w:spacing w:after="6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learning management system, rural India, digital divide, gamification, role-based access control, Progressive Web App, Django, React, offline-first, WebRTC, spaced repetition, predictive analytics</w:t>
      </w:r>
    </w:p>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Declaration</w:t>
      </w:r>
    </w:p>
    <w:p>
      <w:pPr>
        <w:spacing w:after="120" w:before="80" w:line="360"/>
        <w:ind/>
        <w:jc w:val="both"/>
      </w:pPr>
      <w:r>
        <w:rPr>
          <w:rFonts w:ascii="Times New Roman" w:cs="Times New Roman" w:eastAsia="Times New Roman" w:hAnsi="Times New Roman"/>
          <w:color w:val="000000"/>
          <w:sz w:val="24"/>
          <w:szCs w:val="24"/>
        </w:rPr>
        <w:t xml:space="preserve">We hereby declare that the Capstone Project entitled "GyanGrit: A Role-Based Digital Learning Platform for Rural Government Schools in Punjab, India" submitted to Lovely Professional University, Phagwara in partial fulfilment of the requirements for the award of the degree of Bachelor of Technology in Computer Science and Engineering is a record of original work done by us under the supervision of Prof. Kedar Nath Singh.</w:t>
      </w:r>
    </w:p>
    <w:p>
      <w:pPr>
        <w:spacing w:after="120" w:before="80" w:line="360"/>
        <w:ind/>
        <w:jc w:val="both"/>
      </w:pPr>
      <w:r>
        <w:rPr>
          <w:rFonts w:ascii="Times New Roman" w:cs="Times New Roman" w:eastAsia="Times New Roman" w:hAnsi="Times New Roman"/>
          <w:color w:val="000000"/>
          <w:sz w:val="24"/>
          <w:szCs w:val="24"/>
        </w:rPr>
        <w:t xml:space="preserve">This work has not previously formed the basis for the award of any degree, diploma, associateship, fellowship, or any other similar title. All information and data presented are accurate to the best of our knowledge.</w:t>
      </w:r>
    </w:p>
    <w:p>
      <w:pPr>
        <w:spacing w:after="0" w:before="6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120" w:before="80" w:line="360"/>
              <w:ind/>
              <w:jc w:val="both"/>
            </w:pPr>
            <w:r>
              <w:rPr>
                <w:rFonts w:ascii="Times New Roman" w:cs="Times New Roman" w:eastAsia="Times New Roman" w:hAnsi="Times New Roman"/>
                <w:b/>
                <w:bCs/>
                <w:color w:val="000000"/>
                <w:sz w:val="24"/>
                <w:szCs w:val="24"/>
              </w:rPr>
              <w:t xml:space="preserve">Kode Sai Harshitha</w:t>
            </w:r>
          </w:p>
          <w:p>
            <w:pPr>
              <w:spacing w:after="120" w:before="80" w:line="360"/>
              <w:ind/>
              <w:jc w:val="both"/>
            </w:pPr>
            <w:r>
              <w:rPr>
                <w:rFonts w:ascii="Times New Roman" w:cs="Times New Roman" w:eastAsia="Times New Roman" w:hAnsi="Times New Roman"/>
                <w:color w:val="000000"/>
                <w:sz w:val="24"/>
                <w:szCs w:val="24"/>
              </w:rPr>
              <w:t xml:space="preserve">Reg. No.: 12222757</w:t>
            </w:r>
          </w:p>
        </w:tc>
        <w:tc>
          <w:tcPr>
            <w:tcW w:type="dxa" w:w="4500"/>
            <w:tcBorders>
              <w:top w:val="none" w:color="FFFFFF" w:sz="0"/>
              <w:left w:val="none" w:color="FFFFFF" w:sz="0"/>
              <w:bottom w:val="none" w:color="FFFFFF" w:sz="0"/>
              <w:right w:val="none" w:color="FFFFFF" w:sz="0"/>
            </w:tcBorders>
          </w:tcPr>
          <w:p>
            <w:pPr>
              <w:spacing w:after="120" w:before="80" w:line="360"/>
              <w:ind/>
              <w:jc w:val="right"/>
            </w:pPr>
            <w:r>
              <w:rPr>
                <w:rFonts w:ascii="Times New Roman" w:cs="Times New Roman" w:eastAsia="Times New Roman" w:hAnsi="Times New Roman"/>
                <w:b/>
                <w:bCs/>
                <w:color w:val="000000"/>
                <w:sz w:val="24"/>
                <w:szCs w:val="24"/>
              </w:rPr>
              <w:t xml:space="preserve">Saviti Veerababu</w:t>
            </w:r>
          </w:p>
          <w:p>
            <w:pPr>
              <w:spacing w:after="120" w:before="80" w:line="360"/>
              <w:ind/>
              <w:jc w:val="right"/>
            </w:pPr>
            <w:r>
              <w:rPr>
                <w:rFonts w:ascii="Times New Roman" w:cs="Times New Roman" w:eastAsia="Times New Roman" w:hAnsi="Times New Roman"/>
                <w:color w:val="000000"/>
                <w:sz w:val="24"/>
                <w:szCs w:val="24"/>
              </w:rPr>
              <w:t xml:space="preserve">Reg. No.: 12217467</w:t>
            </w:r>
          </w:p>
        </w:tc>
      </w:tr>
      <w:tr>
        <w:tc>
          <w:tcPr>
            <w:tcW w:type="dxa" w:w="4500"/>
            <w:tcBorders>
              <w:top w:val="none" w:color="FFFFFF" w:sz="0"/>
              <w:left w:val="none" w:color="FFFFFF" w:sz="0"/>
              <w:bottom w:val="none" w:color="FFFFFF" w:sz="0"/>
              <w:right w:val="none" w:color="FFFFFF" w:sz="0"/>
            </w:tcBorders>
          </w:tcPr>
          <w:p>
            <w:pPr>
              <w:spacing w:after="0" w:before="240"/>
            </w:pPr>
            <w:r>
              <w:t xml:space="preserve"/>
            </w:r>
          </w:p>
          <w:p>
            <w:pPr>
              <w:spacing w:after="120" w:before="80" w:line="360"/>
              <w:ind/>
              <w:jc w:val="both"/>
            </w:pPr>
            <w:r>
              <w:rPr>
                <w:rFonts w:ascii="Times New Roman" w:cs="Times New Roman" w:eastAsia="Times New Roman" w:hAnsi="Times New Roman"/>
                <w:b/>
                <w:bCs/>
                <w:color w:val="000000"/>
                <w:sz w:val="24"/>
                <w:szCs w:val="24"/>
              </w:rPr>
              <w:t xml:space="preserve">Thatineni Govardhan</w:t>
            </w:r>
          </w:p>
          <w:p>
            <w:pPr>
              <w:spacing w:after="120" w:before="80" w:line="360"/>
              <w:ind/>
              <w:jc w:val="both"/>
            </w:pPr>
            <w:r>
              <w:rPr>
                <w:rFonts w:ascii="Times New Roman" w:cs="Times New Roman" w:eastAsia="Times New Roman" w:hAnsi="Times New Roman"/>
                <w:color w:val="000000"/>
                <w:sz w:val="24"/>
                <w:szCs w:val="24"/>
              </w:rPr>
              <w:t xml:space="preserve">Reg. No.: 12216238</w:t>
            </w:r>
          </w:p>
        </w:tc>
        <w:tc>
          <w:tcPr>
            <w:tcW w:type="dxa" w:w="4500"/>
            <w:tcBorders>
              <w:top w:val="none" w:color="FFFFFF" w:sz="0"/>
              <w:left w:val="none" w:color="FFFFFF" w:sz="0"/>
              <w:bottom w:val="none" w:color="FFFFFF" w:sz="0"/>
              <w:right w:val="none" w:color="FFFFFF" w:sz="0"/>
            </w:tcBorders>
          </w:tcPr>
          <w:p>
            <w:pPr>
              <w:spacing w:after="0" w:before="240"/>
            </w:pPr>
            <w:r>
              <w:t xml:space="preserve"/>
            </w:r>
          </w:p>
          <w:p>
            <w:pPr>
              <w:spacing w:after="120" w:before="80" w:line="360"/>
              <w:ind/>
              <w:jc w:val="right"/>
            </w:pPr>
            <w:r>
              <w:rPr>
                <w:rFonts w:ascii="Times New Roman" w:cs="Times New Roman" w:eastAsia="Times New Roman" w:hAnsi="Times New Roman"/>
                <w:b/>
                <w:bCs/>
                <w:color w:val="000000"/>
                <w:sz w:val="24"/>
                <w:szCs w:val="24"/>
              </w:rPr>
              <w:t xml:space="preserve">[Member 4 Name]</w:t>
            </w:r>
          </w:p>
          <w:p>
            <w:pPr>
              <w:spacing w:after="120" w:before="80" w:line="360"/>
              <w:ind/>
              <w:jc w:val="right"/>
            </w:pPr>
            <w:r>
              <w:rPr>
                <w:rFonts w:ascii="Times New Roman" w:cs="Times New Roman" w:eastAsia="Times New Roman" w:hAnsi="Times New Roman"/>
                <w:color w:val="000000"/>
                <w:sz w:val="24"/>
                <w:szCs w:val="24"/>
              </w:rPr>
              <w:t xml:space="preserve">Reg. No.: [XXXXXXXX]</w:t>
            </w:r>
          </w:p>
        </w:tc>
      </w:tr>
    </w:tbl>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Table of Contents</w:t>
      </w:r>
    </w:p>
    <w:p>
      <w:pPr>
        <w:tabs>
          <w:tab w:val="right" w:pos="9000"/>
        </w:tabs>
        <w:spacing w:after="60" w:before="60" w:line="300"/>
        <w:ind/>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color w:val="595959"/>
          <w:sz w:val="20"/>
          <w:szCs w:val="20"/>
        </w:rPr>
        <w:t xml:space="preserve">	7</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1.1  Background and Motivation</w:t>
      </w:r>
      <w:r>
        <w:rPr>
          <w:rFonts w:ascii="Times New Roman" w:cs="Times New Roman" w:eastAsia="Times New Roman" w:hAnsi="Times New Roman"/>
          <w:color w:val="595959"/>
          <w:sz w:val="20"/>
          <w:szCs w:val="20"/>
        </w:rPr>
        <w:t xml:space="preserve">	7</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1.2  Problem Statement</w:t>
      </w:r>
      <w:r>
        <w:rPr>
          <w:rFonts w:ascii="Times New Roman" w:cs="Times New Roman" w:eastAsia="Times New Roman" w:hAnsi="Times New Roman"/>
          <w:color w:val="595959"/>
          <w:sz w:val="20"/>
          <w:szCs w:val="20"/>
        </w:rPr>
        <w:t xml:space="preserve">	8</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1.3  Objectives</w:t>
      </w:r>
      <w:r>
        <w:rPr>
          <w:rFonts w:ascii="Times New Roman" w:cs="Times New Roman" w:eastAsia="Times New Roman" w:hAnsi="Times New Roman"/>
          <w:color w:val="595959"/>
          <w:sz w:val="20"/>
          <w:szCs w:val="20"/>
        </w:rPr>
        <w:t xml:space="preserve">	9</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1.4  Scope</w:t>
      </w:r>
      <w:r>
        <w:rPr>
          <w:rFonts w:ascii="Times New Roman" w:cs="Times New Roman" w:eastAsia="Times New Roman" w:hAnsi="Times New Roman"/>
          <w:color w:val="595959"/>
          <w:sz w:val="20"/>
          <w:szCs w:val="20"/>
        </w:rPr>
        <w:t xml:space="preserve">	10</w:t>
      </w:r>
    </w:p>
    <w:p>
      <w:pPr>
        <w:tabs>
          <w:tab w:val="right" w:pos="9000"/>
        </w:tabs>
        <w:spacing w:after="60" w:before="60" w:line="300"/>
        <w:ind/>
      </w:pPr>
      <w:r>
        <w:rPr>
          <w:rFonts w:ascii="Times New Roman" w:cs="Times New Roman" w:eastAsia="Times New Roman" w:hAnsi="Times New Roman"/>
          <w:b/>
          <w:bCs/>
          <w:sz w:val="22"/>
          <w:szCs w:val="22"/>
        </w:rPr>
        <w:t xml:space="preserve">2  Literature Review</w:t>
      </w:r>
      <w:r>
        <w:rPr>
          <w:rFonts w:ascii="Times New Roman" w:cs="Times New Roman" w:eastAsia="Times New Roman" w:hAnsi="Times New Roman"/>
          <w:color w:val="595959"/>
          <w:sz w:val="20"/>
          <w:szCs w:val="20"/>
        </w:rPr>
        <w:t xml:space="preserve">	11</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2.1  Digital Divide and Rural EdTech in India</w:t>
      </w:r>
      <w:r>
        <w:rPr>
          <w:rFonts w:ascii="Times New Roman" w:cs="Times New Roman" w:eastAsia="Times New Roman" w:hAnsi="Times New Roman"/>
          <w:color w:val="595959"/>
          <w:sz w:val="20"/>
          <w:szCs w:val="20"/>
        </w:rPr>
        <w:t xml:space="preserve">	11</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2.2  Role-Based Access Control in LMS Design</w:t>
      </w:r>
      <w:r>
        <w:rPr>
          <w:rFonts w:ascii="Times New Roman" w:cs="Times New Roman" w:eastAsia="Times New Roman" w:hAnsi="Times New Roman"/>
          <w:color w:val="595959"/>
          <w:sz w:val="20"/>
          <w:szCs w:val="20"/>
        </w:rPr>
        <w:t xml:space="preserve">	12</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2.3  Gamification in Education</w:t>
      </w:r>
      <w:r>
        <w:rPr>
          <w:rFonts w:ascii="Times New Roman" w:cs="Times New Roman" w:eastAsia="Times New Roman" w:hAnsi="Times New Roman"/>
          <w:color w:val="595959"/>
          <w:sz w:val="20"/>
          <w:szCs w:val="20"/>
        </w:rPr>
        <w:t xml:space="preserve">	13</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2.4  Spaced Repetition and the SM-2 Algorithm</w:t>
      </w:r>
      <w:r>
        <w:rPr>
          <w:rFonts w:ascii="Times New Roman" w:cs="Times New Roman" w:eastAsia="Times New Roman" w:hAnsi="Times New Roman"/>
          <w:color w:val="595959"/>
          <w:sz w:val="20"/>
          <w:szCs w:val="20"/>
        </w:rPr>
        <w:t xml:space="preserve">	14</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2.5  Predictive Analytics in Education</w:t>
      </w:r>
      <w:r>
        <w:rPr>
          <w:rFonts w:ascii="Times New Roman" w:cs="Times New Roman" w:eastAsia="Times New Roman" w:hAnsi="Times New Roman"/>
          <w:color w:val="595959"/>
          <w:sz w:val="20"/>
          <w:szCs w:val="20"/>
        </w:rPr>
        <w:t xml:space="preserve">	14</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2.6  Progressive Web Apps for Developing Markets</w:t>
      </w:r>
      <w:r>
        <w:rPr>
          <w:rFonts w:ascii="Times New Roman" w:cs="Times New Roman" w:eastAsia="Times New Roman" w:hAnsi="Times New Roman"/>
          <w:color w:val="595959"/>
          <w:sz w:val="20"/>
          <w:szCs w:val="20"/>
        </w:rPr>
        <w:t xml:space="preserve">	15</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2.7  WebRTC for Remote Education</w:t>
      </w:r>
      <w:r>
        <w:rPr>
          <w:rFonts w:ascii="Times New Roman" w:cs="Times New Roman" w:eastAsia="Times New Roman" w:hAnsi="Times New Roman"/>
          <w:color w:val="595959"/>
          <w:sz w:val="20"/>
          <w:szCs w:val="20"/>
        </w:rPr>
        <w:t xml:space="preserve">	15</w:t>
      </w:r>
    </w:p>
    <w:p>
      <w:pPr>
        <w:tabs>
          <w:tab w:val="right" w:pos="9000"/>
        </w:tabs>
        <w:spacing w:after="60" w:before="60" w:line="300"/>
        <w:ind/>
      </w:pPr>
      <w:r>
        <w:rPr>
          <w:rFonts w:ascii="Times New Roman" w:cs="Times New Roman" w:eastAsia="Times New Roman" w:hAnsi="Times New Roman"/>
          <w:b/>
          <w:bCs/>
          <w:sz w:val="22"/>
          <w:szCs w:val="22"/>
        </w:rPr>
        <w:t xml:space="preserve">3  System Requirements Specification</w:t>
      </w:r>
      <w:r>
        <w:rPr>
          <w:rFonts w:ascii="Times New Roman" w:cs="Times New Roman" w:eastAsia="Times New Roman" w:hAnsi="Times New Roman"/>
          <w:color w:val="595959"/>
          <w:sz w:val="20"/>
          <w:szCs w:val="20"/>
        </w:rPr>
        <w:t xml:space="preserve">	16</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3.1  Functional Requirements</w:t>
      </w:r>
      <w:r>
        <w:rPr>
          <w:rFonts w:ascii="Times New Roman" w:cs="Times New Roman" w:eastAsia="Times New Roman" w:hAnsi="Times New Roman"/>
          <w:color w:val="595959"/>
          <w:sz w:val="20"/>
          <w:szCs w:val="20"/>
        </w:rPr>
        <w:t xml:space="preserve">	16</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3.2  Non-Functional Requirements</w:t>
      </w:r>
      <w:r>
        <w:rPr>
          <w:rFonts w:ascii="Times New Roman" w:cs="Times New Roman" w:eastAsia="Times New Roman" w:hAnsi="Times New Roman"/>
          <w:color w:val="595959"/>
          <w:sz w:val="20"/>
          <w:szCs w:val="20"/>
        </w:rPr>
        <w:t xml:space="preserve">	19</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3.3  Use Case Overview</w:t>
      </w:r>
      <w:r>
        <w:rPr>
          <w:rFonts w:ascii="Times New Roman" w:cs="Times New Roman" w:eastAsia="Times New Roman" w:hAnsi="Times New Roman"/>
          <w:color w:val="595959"/>
          <w:sz w:val="20"/>
          <w:szCs w:val="20"/>
        </w:rPr>
        <w:t xml:space="preserve">	20</w:t>
      </w:r>
    </w:p>
    <w:p>
      <w:pPr>
        <w:tabs>
          <w:tab w:val="right" w:pos="9000"/>
        </w:tabs>
        <w:spacing w:after="60" w:before="60" w:line="300"/>
        <w:ind/>
      </w:pPr>
      <w:r>
        <w:rPr>
          <w:rFonts w:ascii="Times New Roman" w:cs="Times New Roman" w:eastAsia="Times New Roman" w:hAnsi="Times New Roman"/>
          <w:b/>
          <w:bCs/>
          <w:sz w:val="22"/>
          <w:szCs w:val="22"/>
        </w:rPr>
        <w:t xml:space="preserve">4  System Architecture and Design</w:t>
      </w:r>
      <w:r>
        <w:rPr>
          <w:rFonts w:ascii="Times New Roman" w:cs="Times New Roman" w:eastAsia="Times New Roman" w:hAnsi="Times New Roman"/>
          <w:color w:val="595959"/>
          <w:sz w:val="20"/>
          <w:szCs w:val="20"/>
        </w:rPr>
        <w:t xml:space="preserve">	21</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4.1  High-Level Architecture</w:t>
      </w:r>
      <w:r>
        <w:rPr>
          <w:rFonts w:ascii="Times New Roman" w:cs="Times New Roman" w:eastAsia="Times New Roman" w:hAnsi="Times New Roman"/>
          <w:color w:val="595959"/>
          <w:sz w:val="20"/>
          <w:szCs w:val="20"/>
        </w:rPr>
        <w:t xml:space="preserve">	21</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4.2  Backend Architecture — 18-App Structure</w:t>
      </w:r>
      <w:r>
        <w:rPr>
          <w:rFonts w:ascii="Times New Roman" w:cs="Times New Roman" w:eastAsia="Times New Roman" w:hAnsi="Times New Roman"/>
          <w:color w:val="595959"/>
          <w:sz w:val="20"/>
          <w:szCs w:val="20"/>
        </w:rPr>
        <w:t xml:space="preserve">	23</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4.3  Frontend Architecture</w:t>
      </w:r>
      <w:r>
        <w:rPr>
          <w:rFonts w:ascii="Times New Roman" w:cs="Times New Roman" w:eastAsia="Times New Roman" w:hAnsi="Times New Roman"/>
          <w:color w:val="595959"/>
          <w:sz w:val="20"/>
          <w:szCs w:val="20"/>
        </w:rPr>
        <w:t xml:space="preserve">	28</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4.4  Database Design and Entity Relationships</w:t>
      </w:r>
      <w:r>
        <w:rPr>
          <w:rFonts w:ascii="Times New Roman" w:cs="Times New Roman" w:eastAsia="Times New Roman" w:hAnsi="Times New Roman"/>
          <w:color w:val="595959"/>
          <w:sz w:val="20"/>
          <w:szCs w:val="20"/>
        </w:rPr>
        <w:t xml:space="preserve">	31</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4.5  Security Architecture</w:t>
      </w:r>
      <w:r>
        <w:rPr>
          <w:rFonts w:ascii="Times New Roman" w:cs="Times New Roman" w:eastAsia="Times New Roman" w:hAnsi="Times New Roman"/>
          <w:color w:val="595959"/>
          <w:sz w:val="20"/>
          <w:szCs w:val="20"/>
        </w:rPr>
        <w:t xml:space="preserve">	35</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4.6  API Design Reference</w:t>
      </w:r>
      <w:r>
        <w:rPr>
          <w:rFonts w:ascii="Times New Roman" w:cs="Times New Roman" w:eastAsia="Times New Roman" w:hAnsi="Times New Roman"/>
          <w:color w:val="595959"/>
          <w:sz w:val="20"/>
          <w:szCs w:val="20"/>
        </w:rPr>
        <w:t xml:space="preserve">	38</w:t>
      </w:r>
    </w:p>
    <w:p>
      <w:pPr>
        <w:tabs>
          <w:tab w:val="right" w:pos="9000"/>
        </w:tabs>
        <w:spacing w:after="60" w:before="60" w:line="300"/>
        <w:ind/>
      </w:pPr>
      <w:r>
        <w:rPr>
          <w:rFonts w:ascii="Times New Roman" w:cs="Times New Roman" w:eastAsia="Times New Roman" w:hAnsi="Times New Roman"/>
          <w:b/>
          <w:bCs/>
          <w:sz w:val="22"/>
          <w:szCs w:val="22"/>
        </w:rPr>
        <w:t xml:space="preserve">5  Feature Implementation</w:t>
      </w:r>
      <w:r>
        <w:rPr>
          <w:rFonts w:ascii="Times New Roman" w:cs="Times New Roman" w:eastAsia="Times New Roman" w:hAnsi="Times New Roman"/>
          <w:color w:val="595959"/>
          <w:sz w:val="20"/>
          <w:szCs w:val="20"/>
        </w:rPr>
        <w:t xml:space="preserve">	41</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5.1  Authentication and Session Management</w:t>
      </w:r>
      <w:r>
        <w:rPr>
          <w:rFonts w:ascii="Times New Roman" w:cs="Times New Roman" w:eastAsia="Times New Roman" w:hAnsi="Times New Roman"/>
          <w:color w:val="595959"/>
          <w:sz w:val="20"/>
          <w:szCs w:val="20"/>
        </w:rPr>
        <w:t xml:space="preserve">	41</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5.2  Content Delivery and Learning Loop</w:t>
      </w:r>
      <w:r>
        <w:rPr>
          <w:rFonts w:ascii="Times New Roman" w:cs="Times New Roman" w:eastAsia="Times New Roman" w:hAnsi="Times New Roman"/>
          <w:color w:val="595959"/>
          <w:sz w:val="20"/>
          <w:szCs w:val="20"/>
        </w:rPr>
        <w:t xml:space="preserve">	44</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5.3  Gamification System</w:t>
      </w:r>
      <w:r>
        <w:rPr>
          <w:rFonts w:ascii="Times New Roman" w:cs="Times New Roman" w:eastAsia="Times New Roman" w:hAnsi="Times New Roman"/>
          <w:color w:val="595959"/>
          <w:sz w:val="20"/>
          <w:szCs w:val="20"/>
        </w:rPr>
        <w:t xml:space="preserve">	47</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5.4  AI Tutor Integration</w:t>
      </w:r>
      <w:r>
        <w:rPr>
          <w:rFonts w:ascii="Times New Roman" w:cs="Times New Roman" w:eastAsia="Times New Roman" w:hAnsi="Times New Roman"/>
          <w:color w:val="595959"/>
          <w:sz w:val="20"/>
          <w:szCs w:val="20"/>
        </w:rPr>
        <w:t xml:space="preserve">	51</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5.5  Live Sessions and WebRTC</w:t>
      </w:r>
      <w:r>
        <w:rPr>
          <w:rFonts w:ascii="Times New Roman" w:cs="Times New Roman" w:eastAsia="Times New Roman" w:hAnsi="Times New Roman"/>
          <w:color w:val="595959"/>
          <w:sz w:val="20"/>
          <w:szCs w:val="20"/>
        </w:rPr>
        <w:t xml:space="preserve">	53</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5.6  Real-Time Chat and Competition Rooms</w:t>
      </w:r>
      <w:r>
        <w:rPr>
          <w:rFonts w:ascii="Times New Roman" w:cs="Times New Roman" w:eastAsia="Times New Roman" w:hAnsi="Times New Roman"/>
          <w:color w:val="595959"/>
          <w:sz w:val="20"/>
          <w:szCs w:val="20"/>
        </w:rPr>
        <w:t xml:space="preserve">	55</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5.7  Flashcards and Spaced Repetition</w:t>
      </w:r>
      <w:r>
        <w:rPr>
          <w:rFonts w:ascii="Times New Roman" w:cs="Times New Roman" w:eastAsia="Times New Roman" w:hAnsi="Times New Roman"/>
          <w:color w:val="595959"/>
          <w:sz w:val="20"/>
          <w:szCs w:val="20"/>
        </w:rPr>
        <w:t xml:space="preserve">	56</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5.8  Gradebook</w:t>
      </w:r>
      <w:r>
        <w:rPr>
          <w:rFonts w:ascii="Times New Roman" w:cs="Times New Roman" w:eastAsia="Times New Roman" w:hAnsi="Times New Roman"/>
          <w:color w:val="595959"/>
          <w:sz w:val="20"/>
          <w:szCs w:val="20"/>
        </w:rPr>
        <w:t xml:space="preserve">	57</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5.9  Analytics and Risk Scoring</w:t>
      </w:r>
      <w:r>
        <w:rPr>
          <w:rFonts w:ascii="Times New Roman" w:cs="Times New Roman" w:eastAsia="Times New Roman" w:hAnsi="Times New Roman"/>
          <w:color w:val="595959"/>
          <w:sz w:val="20"/>
          <w:szCs w:val="20"/>
        </w:rPr>
        <w:t xml:space="preserve">	58</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5.10  Offline and PWA Support</w:t>
      </w:r>
      <w:r>
        <w:rPr>
          <w:rFonts w:ascii="Times New Roman" w:cs="Times New Roman" w:eastAsia="Times New Roman" w:hAnsi="Times New Roman"/>
          <w:color w:val="595959"/>
          <w:sz w:val="20"/>
          <w:szCs w:val="20"/>
        </w:rPr>
        <w:t xml:space="preserve">	60</w:t>
      </w:r>
    </w:p>
    <w:p>
      <w:pPr>
        <w:tabs>
          <w:tab w:val="right" w:pos="9000"/>
        </w:tabs>
        <w:spacing w:after="60" w:before="60" w:line="300"/>
        <w:ind w:left="440"/>
      </w:pPr>
      <w:r>
        <w:rPr>
          <w:rFonts w:ascii="Times New Roman" w:cs="Times New Roman" w:eastAsia="Times New Roman" w:hAnsi="Times New Roman"/>
          <w:b w:val="false"/>
          <w:bCs w:val="false"/>
          <w:sz w:val="22"/>
          <w:szCs w:val="22"/>
        </w:rPr>
        <w:t xml:space="preserve">5.11  Notifications</w:t>
      </w:r>
      <w:r>
        <w:rPr>
          <w:rFonts w:ascii="Times New Roman" w:cs="Times New Roman" w:eastAsia="Times New Roman" w:hAnsi="Times New Roman"/>
          <w:color w:val="595959"/>
          <w:sz w:val="20"/>
          <w:szCs w:val="20"/>
        </w:rPr>
        <w:t xml:space="preserve">	62</w:t>
      </w:r>
    </w:p>
    <w:p>
      <w:pPr>
        <w:tabs>
          <w:tab w:val="right" w:pos="9000"/>
        </w:tabs>
        <w:spacing w:after="60" w:before="60" w:line="300"/>
        <w:ind/>
      </w:pPr>
      <w:r>
        <w:rPr>
          <w:rFonts w:ascii="Times New Roman" w:cs="Times New Roman" w:eastAsia="Times New Roman" w:hAnsi="Times New Roman"/>
          <w:b/>
          <w:bCs/>
          <w:sz w:val="22"/>
          <w:szCs w:val="22"/>
        </w:rPr>
        <w:t xml:space="preserve">6  Technology Stack</w:t>
      </w:r>
      <w:r>
        <w:rPr>
          <w:rFonts w:ascii="Times New Roman" w:cs="Times New Roman" w:eastAsia="Times New Roman" w:hAnsi="Times New Roman"/>
          <w:color w:val="595959"/>
          <w:sz w:val="20"/>
          <w:szCs w:val="20"/>
        </w:rPr>
        <w:t xml:space="preserve">	63</w:t>
      </w:r>
    </w:p>
    <w:p>
      <w:pPr>
        <w:tabs>
          <w:tab w:val="right" w:pos="9000"/>
        </w:tabs>
        <w:spacing w:after="60" w:before="60" w:line="300"/>
        <w:ind/>
      </w:pPr>
      <w:r>
        <w:rPr>
          <w:rFonts w:ascii="Times New Roman" w:cs="Times New Roman" w:eastAsia="Times New Roman" w:hAnsi="Times New Roman"/>
          <w:b/>
          <w:bCs/>
          <w:sz w:val="22"/>
          <w:szCs w:val="22"/>
        </w:rPr>
        <w:t xml:space="preserve">7  Deployment and DevOps</w:t>
      </w:r>
      <w:r>
        <w:rPr>
          <w:rFonts w:ascii="Times New Roman" w:cs="Times New Roman" w:eastAsia="Times New Roman" w:hAnsi="Times New Roman"/>
          <w:color w:val="595959"/>
          <w:sz w:val="20"/>
          <w:szCs w:val="20"/>
        </w:rPr>
        <w:t xml:space="preserve">	66</w:t>
      </w:r>
    </w:p>
    <w:p>
      <w:pPr>
        <w:tabs>
          <w:tab w:val="right" w:pos="9000"/>
        </w:tabs>
        <w:spacing w:after="60" w:before="60" w:line="300"/>
        <w:ind/>
      </w:pPr>
      <w:r>
        <w:rPr>
          <w:rFonts w:ascii="Times New Roman" w:cs="Times New Roman" w:eastAsia="Times New Roman" w:hAnsi="Times New Roman"/>
          <w:b/>
          <w:bCs/>
          <w:sz w:val="22"/>
          <w:szCs w:val="22"/>
        </w:rPr>
        <w:t xml:space="preserve">8  Testing and Validation</w:t>
      </w:r>
      <w:r>
        <w:rPr>
          <w:rFonts w:ascii="Times New Roman" w:cs="Times New Roman" w:eastAsia="Times New Roman" w:hAnsi="Times New Roman"/>
          <w:color w:val="595959"/>
          <w:sz w:val="20"/>
          <w:szCs w:val="20"/>
        </w:rPr>
        <w:t xml:space="preserve">	70</w:t>
      </w:r>
    </w:p>
    <w:p>
      <w:pPr>
        <w:tabs>
          <w:tab w:val="right" w:pos="9000"/>
        </w:tabs>
        <w:spacing w:after="60" w:before="60" w:line="300"/>
        <w:ind/>
      </w:pPr>
      <w:r>
        <w:rPr>
          <w:rFonts w:ascii="Times New Roman" w:cs="Times New Roman" w:eastAsia="Times New Roman" w:hAnsi="Times New Roman"/>
          <w:b/>
          <w:bCs/>
          <w:sz w:val="22"/>
          <w:szCs w:val="22"/>
        </w:rPr>
        <w:t xml:space="preserve">9  Results and Discussion</w:t>
      </w:r>
      <w:r>
        <w:rPr>
          <w:rFonts w:ascii="Times New Roman" w:cs="Times New Roman" w:eastAsia="Times New Roman" w:hAnsi="Times New Roman"/>
          <w:color w:val="595959"/>
          <w:sz w:val="20"/>
          <w:szCs w:val="20"/>
        </w:rPr>
        <w:t xml:space="preserve">	73</w:t>
      </w:r>
    </w:p>
    <w:p>
      <w:pPr>
        <w:tabs>
          <w:tab w:val="right" w:pos="9000"/>
        </w:tabs>
        <w:spacing w:after="60" w:before="60" w:line="300"/>
        <w:ind/>
      </w:pPr>
      <w:r>
        <w:rPr>
          <w:rFonts w:ascii="Times New Roman" w:cs="Times New Roman" w:eastAsia="Times New Roman" w:hAnsi="Times New Roman"/>
          <w:b/>
          <w:bCs/>
          <w:sz w:val="22"/>
          <w:szCs w:val="22"/>
        </w:rPr>
        <w:t xml:space="preserve">10  Conclusion and Future Work</w:t>
      </w:r>
      <w:r>
        <w:rPr>
          <w:rFonts w:ascii="Times New Roman" w:cs="Times New Roman" w:eastAsia="Times New Roman" w:hAnsi="Times New Roman"/>
          <w:color w:val="595959"/>
          <w:sz w:val="20"/>
          <w:szCs w:val="20"/>
        </w:rPr>
        <w:t xml:space="preserve">	76</w:t>
      </w:r>
    </w:p>
    <w:p>
      <w:pPr>
        <w:tabs>
          <w:tab w:val="right" w:pos="9000"/>
        </w:tabs>
        <w:spacing w:after="60" w:before="60" w:line="300"/>
        <w:ind/>
      </w:pPr>
      <w:r>
        <w:rPr>
          <w:rFonts w:ascii="Times New Roman" w:cs="Times New Roman" w:eastAsia="Times New Roman" w:hAnsi="Times New Roman"/>
          <w:b/>
          <w:bCs/>
          <w:sz w:val="22"/>
          <w:szCs w:val="22"/>
        </w:rPr>
        <w:t xml:space="preserve">11  References</w:t>
      </w:r>
      <w:r>
        <w:rPr>
          <w:rFonts w:ascii="Times New Roman" w:cs="Times New Roman" w:eastAsia="Times New Roman" w:hAnsi="Times New Roman"/>
          <w:color w:val="595959"/>
          <w:sz w:val="20"/>
          <w:szCs w:val="20"/>
        </w:rPr>
        <w:t xml:space="preserve">	78</w:t>
      </w:r>
    </w:p>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1: Introduction</w:t>
      </w:r>
    </w:p>
    <w:p>
      <w:pPr>
        <w:pStyle w:val="Heading2"/>
        <w:spacing w:after="120" w:before="320"/>
      </w:pPr>
      <w:r>
        <w:rPr>
          <w:rFonts w:ascii="Times New Roman" w:cs="Times New Roman" w:eastAsia="Times New Roman" w:hAnsi="Times New Roman"/>
          <w:b/>
          <w:bCs/>
          <w:color w:val="000000"/>
          <w:sz w:val="28"/>
          <w:szCs w:val="28"/>
        </w:rPr>
        <w:t xml:space="preserve">1.1 Background and Motivation</w:t>
      </w:r>
    </w:p>
    <w:p>
      <w:pPr>
        <w:spacing w:after="120" w:before="80" w:line="360"/>
        <w:ind/>
        <w:jc w:val="both"/>
      </w:pPr>
      <w:r>
        <w:rPr>
          <w:rFonts w:ascii="Times New Roman" w:cs="Times New Roman" w:eastAsia="Times New Roman" w:hAnsi="Times New Roman"/>
          <w:color w:val="000000"/>
          <w:sz w:val="24"/>
          <w:szCs w:val="24"/>
        </w:rPr>
        <w:t xml:space="preserve">India operates the largest publicly funded school system in the world, with approximately 1.5 million government schools serving over 265 million students [1]. Despite near-universal 4G coverage — Punjab reports mobile signal in 99.6% of villages as of 2025 [2] — the digital education gap persists. The constraint is no longer tower availability but data affordability and shared device access. TRAI data confirms that rural mobile penetration stands at 58.8% against 125.3% in urban areas [3], reflecting households with a single subscription shared across multiple family members.</w:t>
      </w:r>
    </w:p>
    <w:p>
      <w:pPr>
        <w:spacing w:after="120" w:before="80" w:line="360"/>
        <w:ind/>
        <w:jc w:val="both"/>
      </w:pPr>
      <w:r>
        <w:rPr>
          <w:rFonts w:ascii="Times New Roman" w:cs="Times New Roman" w:eastAsia="Times New Roman" w:hAnsi="Times New Roman"/>
          <w:color w:val="000000"/>
          <w:sz w:val="24"/>
          <w:szCs w:val="24"/>
        </w:rPr>
        <w:t xml:space="preserve">The ASER 2024 report [4] documents that 96.2% of children aged 14–16 in Punjab have smartphone access at home — the highest rate in India — yet smartphone ownership among students remains low. The device belongs to the household, primarily used by adults, meaning a student's learning session can be interrupted at any moment when a parent reclaims the phone. Nationally, only 57% of rural teens used their smartphone for education in the preceding week, while 76% used it for social media [4] — a usage gap driven not by motivation but by access priority within the household. The National Education Policy 2020 [5] mandates digital content delivery at scale across all government schools.</w:t>
      </w:r>
    </w:p>
    <w:p>
      <w:pPr>
        <w:spacing w:after="120" w:before="80" w:line="360"/>
        <w:ind/>
        <w:jc w:val="both"/>
      </w:pPr>
      <w:r>
        <w:rPr>
          <w:rFonts w:ascii="Times New Roman" w:cs="Times New Roman" w:eastAsia="Times New Roman" w:hAnsi="Times New Roman"/>
          <w:color w:val="000000"/>
          <w:sz w:val="24"/>
          <w:szCs w:val="24"/>
        </w:rPr>
        <w:t xml:space="preserve">As Warschauer [6] established, meaningful digital inclusion requires platforms designed for the specific constraints of their deployment environment. GyanGrit was built to embody this principle: every architectural decision reflects the operational reality of rural Punjab government schools — shared Android devices, 3G connectivity, multi-grade classrooms, district-level administrative oversight, and the Punjab State Board curriculum framework.</w:t>
      </w:r>
    </w:p>
    <w:p>
      <w:pPr>
        <w:pStyle w:val="Heading2"/>
        <w:spacing w:after="120" w:before="320"/>
      </w:pPr>
      <w:r>
        <w:rPr>
          <w:rFonts w:ascii="Times New Roman" w:cs="Times New Roman" w:eastAsia="Times New Roman" w:hAnsi="Times New Roman"/>
          <w:b/>
          <w:bCs/>
          <w:color w:val="000000"/>
          <w:sz w:val="28"/>
          <w:szCs w:val="28"/>
        </w:rPr>
        <w:t xml:space="preserve">1.2 Problem Statement</w:t>
      </w:r>
    </w:p>
    <w:p>
      <w:pPr>
        <w:spacing w:after="120" w:before="80" w:line="360"/>
        <w:ind/>
        <w:jc w:val="both"/>
      </w:pPr>
      <w:r>
        <w:rPr>
          <w:rFonts w:ascii="Times New Roman" w:cs="Times New Roman" w:eastAsia="Times New Roman" w:hAnsi="Times New Roman"/>
          <w:color w:val="000000"/>
          <w:sz w:val="24"/>
          <w:szCs w:val="24"/>
        </w:rPr>
        <w:t xml:space="preserve">Rural government schools in Punjab face a compounded set of challenges that no existing platform adequately addresses simultaneously. The research gap, as identified in the literature, is clear: no platform simultaneously addresses data-budget-tolerant content delivery, enforced single-session policy for shared-device households, a five-level administrative role hierarchy, signal-driven auto-enrollment, and an architecturally sound gamification layer with audit-grade point integrity — within a single deployable, open-stack system aligned to government school curricula.</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No structured digital learning path aligned with Punjab State Board curriculum exists for Grades 6–10 government students.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Teachers lack tools for early identification of struggling students. Risk identification currently relies on examination results — too late for effective intervention.</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Generic LMS platforms such as Moodle require five to seven administrative actions per student enrollment; across thousands of annual intake students in 23 sub-divisions, this overhead is operationally prohibitive [9].</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Shared-device households require single-session enforcement and offline content access — neither addressed by any reviewed platform, including DIKSHA [7].</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Commercial platforms (BYJU'S, Toppr) assume stable broadband and are economically inaccessible to the target demographic [8].</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No existing platform models the complete District → Institution → Classroom → Section → Student administrative hierarchy of Indian government schools.</w:t>
      </w:r>
    </w:p>
    <w:p>
      <w:pPr>
        <w:pStyle w:val="Heading2"/>
        <w:spacing w:after="120" w:before="320"/>
      </w:pPr>
      <w:r>
        <w:rPr>
          <w:rFonts w:ascii="Times New Roman" w:cs="Times New Roman" w:eastAsia="Times New Roman" w:hAnsi="Times New Roman"/>
          <w:b/>
          <w:bCs/>
          <w:color w:val="000000"/>
          <w:sz w:val="28"/>
          <w:szCs w:val="28"/>
        </w:rPr>
        <w:t xml:space="preserve">1.3 Objectives</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Design and implement a five-role, institutionally scoped digital learning platform modelling the complete administrative hierarchy of Punjab government schools.</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Deliver structured, curriculum-aligned content through a course-lesson-assessment loop with signal-driven automated enrollment and progress tracking.</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Implement a ledger-based gamification engine — immutable PointEvent records, streak tracking, achievement badges, section-scoped leaderboards — verified at zero double-awards across 500 duplicate events.</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Provide teachers and principals with real-time dashboards and nightly-aggregated student risk analytics with automated alert dispatch.</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Build an offline-first Progressive Web App (PWA) allowing authenticated students to access downloaded lessons without internet connectivity.</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Integrate a cascading multi-provider AI curriculum tutor (Groq → Together AI → Gemini) with per-user Redis rate limiting.</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Enable live classroom sessions via LiveKit WebRTC with attendance tracking and Cloudflare R2 cloud recording.</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Deploy to production with a five-stage CI/CD pipeline — lint, deploy, graceful reload, health check, automatic rollback.</w:t>
      </w:r>
    </w:p>
    <w:p>
      <w:pPr>
        <w:pStyle w:val="Heading2"/>
        <w:spacing w:after="120" w:before="320"/>
      </w:pPr>
      <w:r>
        <w:rPr>
          <w:rFonts w:ascii="Times New Roman" w:cs="Times New Roman" w:eastAsia="Times New Roman" w:hAnsi="Times New Roman"/>
          <w:b/>
          <w:bCs/>
          <w:color w:val="000000"/>
          <w:sz w:val="28"/>
          <w:szCs w:val="28"/>
        </w:rPr>
        <w:t xml:space="preserve">1.4 Scope</w:t>
      </w:r>
    </w:p>
    <w:p>
      <w:pPr>
        <w:pStyle w:val="Heading3"/>
        <w:spacing w:after="100" w:before="240"/>
      </w:pPr>
      <w:r>
        <w:rPr>
          <w:rFonts w:ascii="Times New Roman" w:cs="Times New Roman" w:eastAsia="Times New Roman" w:hAnsi="Times New Roman"/>
          <w:b/>
          <w:bCs/>
          <w:color w:val="000000"/>
          <w:sz w:val="26"/>
          <w:szCs w:val="26"/>
        </w:rPr>
        <w:t xml:space="preserve">In Scope</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Grades 6–10, Punjab State Board curriculum alignment</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Five roles: STUDENT, TEACHER, PRINCIPAL, OFFICIAL, ADMIN with join-code registration</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District → Institution → Classroom → Section → Student institutional hierarchy</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Course-lesson-assessment loop, signal-driven auto-enrollment, batch progress tracking</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Immutable PointEvent gamification ledger, streaks, badges, section/class/school leaderboards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AI tutor (Groq → Together AI → Gemini cascade) with Redis rate limiting</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LiveKit WebRTC live classes with attendance and R2 cloud recording</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Ably WebSocket chat rooms (subject, staff, official) and competition quiz rooms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SM-2 spaced-repetition flashcard system with AI card generator</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Term-based gradebook with oral/practical/test categories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Student risk analytics: nightly recompute, risk score, teacher alerts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Offline content download via IndexedDB, PWA installability, VAPID push notifications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Bulk student pre-registration via Excel roster upload</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Full CI/CD with automated rollback; Sentry error tracking</w:t>
      </w:r>
    </w:p>
    <w:p>
      <w:pPr>
        <w:pStyle w:val="Heading3"/>
        <w:spacing w:after="100" w:before="240"/>
      </w:pPr>
      <w:r>
        <w:rPr>
          <w:rFonts w:ascii="Times New Roman" w:cs="Times New Roman" w:eastAsia="Times New Roman" w:hAnsi="Times New Roman"/>
          <w:b/>
          <w:bCs/>
          <w:color w:val="000000"/>
          <w:sz w:val="26"/>
          <w:szCs w:val="26"/>
        </w:rPr>
        <w:t xml:space="preserve">Out of Scope</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Parent-facing portal (planned v2)</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DIKSHA or national content API integration (planned v2)</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Native Android/iOS applications (PWA serves this role)</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Payment processing or subscription management</w:t>
      </w:r>
    </w:p>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2: Literature Review</w:t>
      </w:r>
    </w:p>
    <w:p>
      <w:pPr>
        <w:pStyle w:val="Heading2"/>
        <w:spacing w:after="120" w:before="320"/>
      </w:pPr>
      <w:r>
        <w:rPr>
          <w:rFonts w:ascii="Times New Roman" w:cs="Times New Roman" w:eastAsia="Times New Roman" w:hAnsi="Times New Roman"/>
          <w:b/>
          <w:bCs/>
          <w:color w:val="000000"/>
          <w:sz w:val="28"/>
          <w:szCs w:val="28"/>
        </w:rPr>
        <w:t xml:space="preserve">2.1 Digital Divide and Rural EdTech in India</w:t>
      </w:r>
    </w:p>
    <w:p>
      <w:pPr>
        <w:spacing w:after="120" w:before="80" w:line="360"/>
        <w:ind/>
        <w:jc w:val="both"/>
      </w:pPr>
      <w:r>
        <w:rPr>
          <w:rFonts w:ascii="Times New Roman" w:cs="Times New Roman" w:eastAsia="Times New Roman" w:hAnsi="Times New Roman"/>
          <w:color w:val="000000"/>
          <w:sz w:val="24"/>
          <w:szCs w:val="24"/>
        </w:rPr>
        <w:t xml:space="preserve">Warschauer [6] established the foundational framing: meaningful digital inclusion requires not merely hardware access but the social, institutional, and infrastructural conditions that enable productive use. Selwyn [10] extended this argument, demonstrating that digital exclusion is fundamentally an economic and social phenomenon that hardware provision alone cannot resolve. The ASER 2024 report [4] provides the critical empirical grounding for GyanGrit's design: while 96.2% of adolescents in Punjab have smartphone access at home, only 57% used smartphones for educational purposes in the preceding week versus 76% for social media. This gap is driven by access priority, not device scarcity.</w:t>
      </w:r>
    </w:p>
    <w:p>
      <w:pPr>
        <w:spacing w:after="120" w:before="80" w:line="360"/>
        <w:ind/>
        <w:jc w:val="both"/>
      </w:pPr>
      <w:r>
        <w:rPr>
          <w:rFonts w:ascii="Times New Roman" w:cs="Times New Roman" w:eastAsia="Times New Roman" w:hAnsi="Times New Roman"/>
          <w:color w:val="000000"/>
          <w:sz w:val="24"/>
          <w:szCs w:val="24"/>
        </w:rPr>
        <w:t xml:space="preserve">Ookla data confirms rural mobile penetration in India at 58.8%, reflecting shared household subscriptions [2]. Kozma [12], drawing on a comparative analysis of 28 countries, concluded that ICT interventions produce measurable outcomes only when platform design is sensitive to deployment constraints. The World Bank review [17] found that platforms designed for urban broadband produce negligible or negative equity effects when deployed in rural low-bandwidth settings without adaptation — a finding that directly motivated GyanGrit's text-first lesson architecture.</w:t>
      </w:r>
    </w:p>
    <w:p>
      <w:pPr>
        <w:spacing w:after="120" w:before="80" w:line="360"/>
        <w:ind/>
        <w:jc w:val="both"/>
      </w:pPr>
      <w:r>
        <w:rPr>
          <w:rFonts w:ascii="Times New Roman" w:cs="Times New Roman" w:eastAsia="Times New Roman" w:hAnsi="Times New Roman"/>
          <w:color w:val="000000"/>
          <w:sz w:val="24"/>
          <w:szCs w:val="24"/>
        </w:rPr>
        <w:t xml:space="preserve">DIKSHA [7] operates at national scale but adopts a monolithic design supporting only teacher and student roles, with no administrative hierarchy, no gamification, and no shared-device session management. Kumar and Sharma [8] note that NEP 2020's digital mandate has outpaced the design capacity of existing government infrastructure. Johnston and Ksoll [18] demonstrated that technology-mediated learning produces significant gains only when delivery is bandwidth-efficient — directly validating the 782× payload reduction achieved by GyanGrit's text-first model.</w:t>
      </w:r>
    </w:p>
    <w:p>
      <w:pPr>
        <w:pStyle w:val="Heading2"/>
        <w:spacing w:after="120" w:before="320"/>
      </w:pPr>
      <w:r>
        <w:rPr>
          <w:rFonts w:ascii="Times New Roman" w:cs="Times New Roman" w:eastAsia="Times New Roman" w:hAnsi="Times New Roman"/>
          <w:b/>
          <w:bCs/>
          <w:color w:val="000000"/>
          <w:sz w:val="28"/>
          <w:szCs w:val="28"/>
        </w:rPr>
        <w:t xml:space="preserve">2.2 Role-Based Access Control in LMS Design</w:t>
      </w:r>
    </w:p>
    <w:p>
      <w:pPr>
        <w:spacing w:after="120" w:before="80" w:line="360"/>
        <w:ind/>
        <w:jc w:val="both"/>
      </w:pPr>
      <w:r>
        <w:rPr>
          <w:rFonts w:ascii="Times New Roman" w:cs="Times New Roman" w:eastAsia="Times New Roman" w:hAnsi="Times New Roman"/>
          <w:color w:val="000000"/>
          <w:sz w:val="24"/>
          <w:szCs w:val="24"/>
        </w:rPr>
        <w:t xml:space="preserve">Role-Based Access Control (RBAC) in educational management systems has been studied across major platforms. Anderson [9] provided the foundational framework for LMS design, emphasising asynchronous delivery and the separation of content management from learner interaction — principles underpinning GyanGrit's derived-progress and event-driven architecture. Bozkurt et al. [13] identified modular, API-driven architectures as the emerging standard for scalable LMS design.</w:t>
      </w:r>
    </w:p>
    <w:p>
      <w:pPr>
        <w:spacing w:after="120" w:before="80" w:line="360"/>
        <w:ind/>
        <w:jc w:val="both"/>
      </w:pPr>
      <w:r>
        <w:rPr>
          <w:rFonts w:ascii="Times New Roman" w:cs="Times New Roman" w:eastAsia="Times New Roman" w:hAnsi="Times New Roman"/>
          <w:color w:val="000000"/>
          <w:sz w:val="24"/>
          <w:szCs w:val="24"/>
        </w:rPr>
        <w:t xml:space="preserve">Moodle's role model is limited to Site Administrator, Manager, Teacher, and Student — with no concept of a principal or district official [14]. Canvas requires full administrative provisioning per student with no automated cascading [15]. Neither platform addresses the five-tier administrative hierarchy of Indian government schools (District Official → Principal → Teacher → Student) or implements queryset-level data scoping to prevent cross-institution data leakage.</w:t>
      </w:r>
    </w:p>
    <w:p>
      <w:pPr>
        <w:spacing w:after="120" w:before="80" w:line="360"/>
        <w:ind/>
        <w:jc w:val="both"/>
      </w:pPr>
      <w:r>
        <w:rPr>
          <w:rFonts w:ascii="Times New Roman" w:cs="Times New Roman" w:eastAsia="Times New Roman" w:hAnsi="Times New Roman"/>
          <w:color w:val="000000"/>
          <w:sz w:val="24"/>
          <w:szCs w:val="24"/>
        </w:rPr>
        <w:t xml:space="preserve">GyanGrit implements hierarchical RBAC enforced at two independent layers: the view layer via @require_roles() decorators (returning 401 JSON, never a redirect), and the queryset layer via scope_queryset() using explicit ORM traversal paths. This follows the Principle of Least Privilege (Saltzer and Schroeder, 1975) — a student in one section cannot observe data from another section, and a teacher from one school cannot access analytics from another institution.</w:t>
      </w:r>
    </w:p>
    <w:p>
      <w:pPr>
        <w:pStyle w:val="Heading2"/>
        <w:spacing w:after="120" w:before="320"/>
      </w:pPr>
      <w:r>
        <w:rPr>
          <w:rFonts w:ascii="Times New Roman" w:cs="Times New Roman" w:eastAsia="Times New Roman" w:hAnsi="Times New Roman"/>
          <w:b/>
          <w:bCs/>
          <w:color w:val="000000"/>
          <w:sz w:val="28"/>
          <w:szCs w:val="28"/>
        </w:rPr>
        <w:t xml:space="preserve">2.3 Gamification in Education</w:t>
      </w:r>
    </w:p>
    <w:p>
      <w:pPr>
        <w:spacing w:after="120" w:before="80" w:line="360"/>
        <w:ind/>
        <w:jc w:val="both"/>
      </w:pPr>
      <w:r>
        <w:rPr>
          <w:rFonts w:ascii="Times New Roman" w:cs="Times New Roman" w:eastAsia="Times New Roman" w:hAnsi="Times New Roman"/>
          <w:color w:val="000000"/>
          <w:sz w:val="24"/>
          <w:szCs w:val="24"/>
        </w:rPr>
        <w:t xml:space="preserve">Deterding et al. [22] formally defined gamification as 'the use of game design elements in non-game contexts,' establishing the foundational PBL (points, badges, leaderboards) vocabulary. Hamari, Koivisto, and Sarsa [23], in a systematic review of 24 empirical studies, found positive motivational effects in the majority of cases, with effect sizes dependent on context and implementation quality. Ryan and Deci's [24] self-determination theory provides the psychological substrate: points address competence, leaderboards address relatedness, and badges address autonomy.</w:t>
      </w:r>
    </w:p>
    <w:p>
      <w:pPr>
        <w:spacing w:after="120" w:before="80" w:line="360"/>
        <w:ind/>
        <w:jc w:val="both"/>
      </w:pPr>
      <w:r>
        <w:rPr>
          <w:rFonts w:ascii="Times New Roman" w:cs="Times New Roman" w:eastAsia="Times New Roman" w:hAnsi="Times New Roman"/>
          <w:color w:val="000000"/>
          <w:sz w:val="24"/>
          <w:szCs w:val="24"/>
        </w:rPr>
        <w:t xml:space="preserve">Critically for GyanGrit's design, Frontiers in Education [26] identified a recurring implementation gap: counter-based point systems are vulnerable to double-awarding through signal re-fires. GyanGrit addresses this at the database constraint level through the immutable PointEvent ledger. Ghoulam and Bouikhalene [25] found that architecture-level gamification produces significantly stronger intrinsic motivation than surface overlay — validating the signal-integrated approach over a UI-only gamification layer.</w:t>
      </w:r>
    </w:p>
    <w:p>
      <w:pPr>
        <w:spacing w:after="120" w:before="80" w:line="360"/>
        <w:ind/>
        <w:jc w:val="both"/>
      </w:pPr>
      <w:r>
        <w:rPr>
          <w:rFonts w:ascii="Times New Roman" w:cs="Times New Roman" w:eastAsia="Times New Roman" w:hAnsi="Times New Roman"/>
          <w:color w:val="000000"/>
          <w:sz w:val="24"/>
          <w:szCs w:val="24"/>
        </w:rPr>
        <w:t xml:space="preserve">Sampark Foundation [27] reported a 34% increase in assessment participation in rural Indian government schools following gamified assessment introduction, providing direct empirical evidence of gamification efficacy in the exact target demographic. This finding informed GyanGrit's prioritisation of assessment-linked point events in the gamification schedule.</w:t>
      </w:r>
    </w:p>
    <w:p>
      <w:pPr>
        <w:pStyle w:val="Heading2"/>
        <w:spacing w:after="120" w:before="320"/>
      </w:pPr>
      <w:r>
        <w:rPr>
          <w:rFonts w:ascii="Times New Roman" w:cs="Times New Roman" w:eastAsia="Times New Roman" w:hAnsi="Times New Roman"/>
          <w:b/>
          <w:bCs/>
          <w:color w:val="000000"/>
          <w:sz w:val="28"/>
          <w:szCs w:val="28"/>
        </w:rPr>
        <w:t xml:space="preserve">2.4 Spaced Repetition and the SM-2 Algorithm</w:t>
      </w:r>
    </w:p>
    <w:p>
      <w:pPr>
        <w:spacing w:after="120" w:before="80" w:line="360"/>
        <w:ind/>
        <w:jc w:val="both"/>
      </w:pPr>
      <w:r>
        <w:rPr>
          <w:rFonts w:ascii="Times New Roman" w:cs="Times New Roman" w:eastAsia="Times New Roman" w:hAnsi="Times New Roman"/>
          <w:color w:val="000000"/>
          <w:sz w:val="24"/>
          <w:szCs w:val="24"/>
        </w:rPr>
        <w:t xml:space="preserve">Ebbinghaus's forgetting curve (1885) established that memory retention decays exponentially without review. Wozniak and Gorzelanczyk (1994) formalised the SM-2 algorithm, which schedules review intervals based on the learner's self-reported recall quality (0–5 scale). Cards rated below 3 (failure) reset to a 1-day interval. Cards rated 3 or above receive an extended interval: new_interval = old_interval × ease_factor, where ease_factor (initially 2.5) adjusts dynamically. GyanGrit implements SM-2 for its flashcard module. The algorithm was preferred over FSRS due to its interpretability, minimal server-side computation, and suitability for a serverless backend context.</w:t>
      </w:r>
    </w:p>
    <w:p>
      <w:pPr>
        <w:pStyle w:val="Heading2"/>
        <w:spacing w:after="120" w:before="320"/>
      </w:pPr>
      <w:r>
        <w:rPr>
          <w:rFonts w:ascii="Times New Roman" w:cs="Times New Roman" w:eastAsia="Times New Roman" w:hAnsi="Times New Roman"/>
          <w:b/>
          <w:bCs/>
          <w:color w:val="000000"/>
          <w:sz w:val="28"/>
          <w:szCs w:val="28"/>
        </w:rPr>
        <w:t xml:space="preserve">2.5 Predictive Analytics in Education</w:t>
      </w:r>
    </w:p>
    <w:p>
      <w:pPr>
        <w:spacing w:after="120" w:before="80" w:line="360"/>
        <w:ind/>
        <w:jc w:val="both"/>
      </w:pPr>
      <w:r>
        <w:rPr>
          <w:rFonts w:ascii="Times New Roman" w:cs="Times New Roman" w:eastAsia="Times New Roman" w:hAnsi="Times New Roman"/>
          <w:color w:val="000000"/>
          <w:sz w:val="24"/>
          <w:szCs w:val="24"/>
        </w:rPr>
        <w:t xml:space="preserve">Baker and Inventado (2014) survey educational data mining applications, identifying student outcome prediction as a primary use case. Arnold and Pistilli's Course Signals system at Purdue University demonstrated that composite risk scores derived from engagement metrics can measurably improve grade distributions when surfaced to teachers as actionable alerts. Campbell et al. (2007) found that teachers act most effectively on risk data presented as a morning digest rather than a real-time stream — directly motivating GyanGrit's nightly QStash batch recompute pattern.</w:t>
      </w:r>
    </w:p>
    <w:p>
      <w:pPr>
        <w:pStyle w:val="Heading2"/>
        <w:spacing w:after="120" w:before="320"/>
      </w:pPr>
      <w:r>
        <w:rPr>
          <w:rFonts w:ascii="Times New Roman" w:cs="Times New Roman" w:eastAsia="Times New Roman" w:hAnsi="Times New Roman"/>
          <w:b/>
          <w:bCs/>
          <w:color w:val="000000"/>
          <w:sz w:val="28"/>
          <w:szCs w:val="28"/>
        </w:rPr>
        <w:t xml:space="preserve">2.6 Progressive Web Apps for Developing Markets</w:t>
      </w:r>
    </w:p>
    <w:p>
      <w:pPr>
        <w:spacing w:after="120" w:before="80" w:line="360"/>
        <w:ind/>
        <w:jc w:val="both"/>
      </w:pPr>
      <w:r>
        <w:rPr>
          <w:rFonts w:ascii="Times New Roman" w:cs="Times New Roman" w:eastAsia="Times New Roman" w:hAnsi="Times New Roman"/>
          <w:color w:val="000000"/>
          <w:sz w:val="24"/>
          <w:szCs w:val="24"/>
        </w:rPr>
        <w:t xml:space="preserve">Biørn-Hansen et al. [35] compare PWA, native, and hybrid approaches and conclude that PWAs represent the optimal balance of offline capability, reach, and development cost for developing-country deployments. The Service Worker API provides reliable offline content serving. Web Push enables background notifications. Web App Manifest enables home screen installation without app store dependency. GyanGrit's PWA implements cache-first for the app shell (confirmed at 340ms on Slow 3G throttle from Service Worker cache) and network-first with IndexedDB fallback for downloaded lesson content.</w:t>
      </w:r>
    </w:p>
    <w:p>
      <w:pPr>
        <w:pStyle w:val="Heading2"/>
        <w:spacing w:after="120" w:before="320"/>
      </w:pPr>
      <w:r>
        <w:rPr>
          <w:rFonts w:ascii="Times New Roman" w:cs="Times New Roman" w:eastAsia="Times New Roman" w:hAnsi="Times New Roman"/>
          <w:b/>
          <w:bCs/>
          <w:color w:val="000000"/>
          <w:sz w:val="28"/>
          <w:szCs w:val="28"/>
        </w:rPr>
        <w:t xml:space="preserve">2.7 WebRTC for Remote Education</w:t>
      </w:r>
    </w:p>
    <w:p>
      <w:pPr>
        <w:spacing w:after="120" w:before="80" w:line="360"/>
        <w:ind/>
        <w:jc w:val="both"/>
      </w:pPr>
      <w:r>
        <w:rPr>
          <w:rFonts w:ascii="Times New Roman" w:cs="Times New Roman" w:eastAsia="Times New Roman" w:hAnsi="Times New Roman"/>
          <w:color w:val="000000"/>
          <w:sz w:val="24"/>
          <w:szCs w:val="24"/>
        </w:rPr>
        <w:t xml:space="preserve">WebRTC (Web Real-Time Communication) [37] is a W3C standard enabling peer-to-peer audio/video in browsers without plugins. For multi-party sessions, Selective Forwarding Units (SFUs) mediate streams. LiveKit provides a managed SFU infrastructure. Teachers establish a LiveKit room and receive a server-signed host token. Student participants receive viewer tokens. The SFU forwards the teacher's stream to all connected students without requiring multiple simultaneous uploads from the teacher's device. LiveKit Egress records sessions directly to Cloudflare R2, enabling asynchronous replay for students who could not attend live.</w:t>
      </w:r>
    </w:p>
    <w:p>
      <w:pPr>
        <w:spacing w:after="120" w:before="80" w:line="360"/>
        <w:ind/>
        <w:jc w:val="both"/>
      </w:pPr>
      <w:r>
        <w:rPr>
          <w:rFonts w:ascii="Times New Roman" w:cs="Times New Roman" w:eastAsia="Times New Roman" w:hAnsi="Times New Roman"/>
          <w:color w:val="000000"/>
          <w:sz w:val="24"/>
          <w:szCs w:val="24"/>
        </w:rPr>
        <w:t xml:space="preserve">The PMC holistic framework [21] identifies teacher engagement with platform data — human coupling — as the strongest predictor of sustained student engagement. GyanGrit's analytics dashboard, risk alerts, and live session tooling are all designed to maximise this teacher-platform coupling.</w:t>
      </w:r>
    </w:p>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3: System Requirements Specification</w:t>
      </w:r>
    </w:p>
    <w:p>
      <w:pPr>
        <w:pStyle w:val="Heading2"/>
        <w:spacing w:after="120" w:before="320"/>
      </w:pPr>
      <w:r>
        <w:rPr>
          <w:rFonts w:ascii="Times New Roman" w:cs="Times New Roman" w:eastAsia="Times New Roman" w:hAnsi="Times New Roman"/>
          <w:b/>
          <w:bCs/>
          <w:color w:val="000000"/>
          <w:sz w:val="28"/>
          <w:szCs w:val="28"/>
        </w:rPr>
        <w:t xml:space="preserve">3.1 Functional Requirements</w:t>
      </w:r>
    </w:p>
    <w:p>
      <w:pPr>
        <w:pStyle w:val="Heading3"/>
        <w:spacing w:after="100" w:before="240"/>
      </w:pPr>
      <w:r>
        <w:rPr>
          <w:rFonts w:ascii="Times New Roman" w:cs="Times New Roman" w:eastAsia="Times New Roman" w:hAnsi="Times New Roman"/>
          <w:b/>
          <w:bCs/>
          <w:color w:val="000000"/>
          <w:sz w:val="26"/>
          <w:szCs w:val="26"/>
        </w:rPr>
        <w:t xml:space="preserve">3.1.1 Authentication and User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54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FR-ID</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15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FR-01</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System shall support five roles: STUDENT, TEACHER, PRINCIPAL, OFFICIAL, ADMIN with numeric hierarchy 1–5.</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FR-02</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Registration shall be mediated by time-limited (default 3-day), single-use join codes encoding role, institution, section, subject.</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FR-03</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TEACHER, PRINCIPAL, OFFICIAL shall authenticate via password + 6-digit OTP (Fast2SMS or Zoho SMTP).</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FR-04</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STUDENT and ADMIN shall authenticate via password only.</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FR-05</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System shall enforce single-device sessions. New login shall immediately invalidate all prior sessions.</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FR-06</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All sessions shall be stored server-side in Redis and be revocable instantly.</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FR-07</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OTP challenges shall expire after 10 minutes and be invalidated after 5 failed attempts (HTTP 403).</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FR-08</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Join code validation endpoint shall preview role/institution context without consuming the code.</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Medium</w:t>
            </w:r>
          </w:p>
        </w:tc>
      </w:tr>
    </w:tbl>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3.1.2 Content Delivery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54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FR-ID</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15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FR-09</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Content shall be organised as Subject → Course → Lesson. Subject belongs to ClassRoom (grade 6–10).</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FR-10</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Lessons shall support markdown text (primary), video (R2 presigned URL), and file attachments.</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FR-11</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Lesson text content shall average ≤ 1 KB, guaranteeing pedagogical completeness under data-scarce conditions.</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FR-12</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Teachers shall add supplementary SectionLesson records without modifying the base course.</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Medium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FR-13</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Lesson progress shall be tracked per student. Course completion % shall be derived dynamically.</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FR-14</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Student registration shall auto-assign subjects and enroll in courses via Django signal cascade.</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FR-15</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Batch course progress endpoint shall return all enrolled course progress in ≤ 2 database queries.</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bl>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3.1.3 Assessments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54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FR-ID</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15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FR-16</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Teachers shall create MCQ assessments with per-question marks, passing threshold, and time limit.</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FR-17</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Attempts shall be evaluated server-side only. Score, pass/fail, and attempt record returned.</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FR-18</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The is_correct field on QuestionOption shall never appear in any API response.</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FR-19</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Assessment total_marks shall be auto-maintained via signals when questions are added/removed.</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FR-20</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AI question generator shall produce draft MCQ JSON from a teacher-provided topic prompt.</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Medium</w:t>
            </w:r>
          </w:p>
        </w:tc>
      </w:tr>
    </w:tbl>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3.1.4 Gamification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54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FR-ID</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15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FR-21</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Points: lesson complete (+10), attempt (+5), pass (+25), perfect score (+50), 3-day streak (+15), 7-day streak (+50).</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FR-22</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All points shall be stored as immutable PointEvent ledger rows. Existence check shall prevent double-awarding.</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Critical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FR-23</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Streak tracking shall operate on calendar dates, not timestamps, to handle cross-midnight activity correctly.</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FR-24</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Badges shall be awarded automatically on threshold achievement and shall not be re-awarded.</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Medium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FR-25</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Leaderboards shall be scoped to section by default; classroom and institution scope optional.</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bl>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3.1.5 Analytics and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54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FR-ID</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15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FR-26</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Teacher dashboards shall show per-student lesson completion rate, assessment pass rate, and risk score.</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FR-27</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Risk scores (0–100) shall be recomputed nightly via QStash at 2:00 AM UTC.</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FR-28</w:t>
            </w:r>
          </w:p>
        </w:tc>
        <w:tc>
          <w:tcPr>
            <w:tcW w:type="dxa" w:w="65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AI tutor cascade: Groq primary → Together AI fallback → Gemini last resort on 429 or timeout.</w:t>
            </w:r>
          </w:p>
        </w:tc>
        <w:tc>
          <w:tcPr>
            <w:tcW w:type="dxa" w:w="15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FR-29</w:t>
            </w:r>
          </w:p>
        </w:tc>
        <w:tc>
          <w:tcPr>
            <w:tcW w:type="dxa" w:w="65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Per-user AI request rate limiting shall be enforced via Redis 60-second sliding window.</w:t>
            </w:r>
          </w:p>
        </w:tc>
        <w:tc>
          <w:tcPr>
            <w:tcW w:type="dxa" w:w="15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High</w:t>
            </w:r>
          </w:p>
        </w:tc>
      </w:tr>
    </w:tbl>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3.2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4520"/>
        <w:gridCol w:w="214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NFR-ID</w:t>
            </w:r>
          </w:p>
        </w:tc>
        <w:tc>
          <w:tcPr>
            <w:tcW w:type="dxa" w:w="14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Category</w:t>
            </w:r>
          </w:p>
        </w:tc>
        <w:tc>
          <w:tcPr>
            <w:tcW w:type="dxa" w:w="45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21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Target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NFR-01</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Performance</w:t>
            </w:r>
          </w:p>
        </w:tc>
        <w:tc>
          <w:tcPr>
            <w:tcW w:type="dxa" w:w="45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API response time (p95)</w:t>
            </w:r>
          </w:p>
        </w:tc>
        <w:tc>
          <w:tcPr>
            <w:tcW w:type="dxa" w:w="21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&lt; 500ms</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NFR-02</w:t>
            </w:r>
          </w:p>
        </w:tc>
        <w:tc>
          <w:tcPr>
            <w:tcW w:type="dxa" w:w="14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Performance</w:t>
            </w:r>
          </w:p>
        </w:tc>
        <w:tc>
          <w:tcPr>
            <w:tcW w:type="dxa" w:w="452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Dashboard load — React SPA cold start</w:t>
            </w:r>
          </w:p>
        </w:tc>
        <w:tc>
          <w:tcPr>
            <w:tcW w:type="dxa" w:w="21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&lt; 2s on 3G</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NFR-03</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Performance</w:t>
            </w:r>
          </w:p>
        </w:tc>
        <w:tc>
          <w:tcPr>
            <w:tcW w:type="dxa" w:w="45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Lesson payload (text-first model)</w:t>
            </w:r>
          </w:p>
        </w:tc>
        <w:tc>
          <w:tcPr>
            <w:tcW w:type="dxa" w:w="21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&lt; 1 KB average</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NFR-04</w:t>
            </w:r>
          </w:p>
        </w:tc>
        <w:tc>
          <w:tcPr>
            <w:tcW w:type="dxa" w:w="14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Availability</w:t>
            </w:r>
          </w:p>
        </w:tc>
        <w:tc>
          <w:tcPr>
            <w:tcW w:type="dxa" w:w="452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Uptime SLA (monthly)</w:t>
            </w:r>
          </w:p>
        </w:tc>
        <w:tc>
          <w:tcPr>
            <w:tcW w:type="dxa" w:w="21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 99.5%</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NFR-05</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Security</w:t>
            </w:r>
          </w:p>
        </w:tc>
        <w:tc>
          <w:tcPr>
            <w:tcW w:type="dxa" w:w="45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Session cookie flags</w:t>
            </w:r>
          </w:p>
        </w:tc>
        <w:tc>
          <w:tcPr>
            <w:tcW w:type="dxa" w:w="21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HttpOnly + SameSite=Lax + Secure</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NFR-06</w:t>
            </w:r>
          </w:p>
        </w:tc>
        <w:tc>
          <w:tcPr>
            <w:tcW w:type="dxa" w:w="14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Security</w:t>
            </w:r>
          </w:p>
        </w:tc>
        <w:tc>
          <w:tcPr>
            <w:tcW w:type="dxa" w:w="452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Password hashing</w:t>
            </w:r>
          </w:p>
        </w:tc>
        <w:tc>
          <w:tcPr>
            <w:tcW w:type="dxa" w:w="21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Argon2 (PHC winner, memory-hard)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NFR-07</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Security</w:t>
            </w:r>
          </w:p>
        </w:tc>
        <w:tc>
          <w:tcPr>
            <w:tcW w:type="dxa" w:w="45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CSRF protection scope</w:t>
            </w:r>
          </w:p>
        </w:tc>
        <w:tc>
          <w:tcPr>
            <w:tcW w:type="dxa" w:w="21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All POST / PATCH / DELETE</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NFR-08</w:t>
            </w:r>
          </w:p>
        </w:tc>
        <w:tc>
          <w:tcPr>
            <w:tcW w:type="dxa" w:w="14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Security</w:t>
            </w:r>
          </w:p>
        </w:tc>
        <w:tc>
          <w:tcPr>
            <w:tcW w:type="dxa" w:w="452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Data scoping enforcement</w:t>
            </w:r>
          </w:p>
        </w:tc>
        <w:tc>
          <w:tcPr>
            <w:tcW w:type="dxa" w:w="21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ORM-level, every list endpoint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NFR-09</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Reliability</w:t>
            </w:r>
          </w:p>
        </w:tc>
        <w:tc>
          <w:tcPr>
            <w:tcW w:type="dxa" w:w="45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CI/CD rollback trigger</w:t>
            </w:r>
          </w:p>
        </w:tc>
        <w:tc>
          <w:tcPr>
            <w:tcW w:type="dxa" w:w="21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Auto on 3 of 3 health check failures</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NFR-10</w:t>
            </w:r>
          </w:p>
        </w:tc>
        <w:tc>
          <w:tcPr>
            <w:tcW w:type="dxa" w:w="14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Offline</w:t>
            </w:r>
          </w:p>
        </w:tc>
        <w:tc>
          <w:tcPr>
            <w:tcW w:type="dxa" w:w="452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App shell offline load</w:t>
            </w:r>
          </w:p>
        </w:tc>
        <w:tc>
          <w:tcPr>
            <w:tcW w:type="dxa" w:w="21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&lt; 1s from Service Worker cache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NFR-11</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Accessibility</w:t>
            </w:r>
          </w:p>
        </w:tc>
        <w:tc>
          <w:tcPr>
            <w:tcW w:type="dxa" w:w="452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Contrast ratio</w:t>
            </w:r>
          </w:p>
        </w:tc>
        <w:tc>
          <w:tcPr>
            <w:tcW w:type="dxa" w:w="21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WCAG AA minimum (4.5:1)</w:t>
            </w:r>
          </w:p>
        </w:tc>
      </w:tr>
    </w:tbl>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3.3 Use Case Overview</w:t>
      </w:r>
    </w:p>
    <w:p>
      <w:pPr>
        <w:pStyle w:val="Heading3"/>
        <w:spacing w:after="100" w:before="240"/>
      </w:pPr>
      <w:r>
        <w:rPr>
          <w:rFonts w:ascii="Times New Roman" w:cs="Times New Roman" w:eastAsia="Times New Roman" w:hAnsi="Times New Roman"/>
          <w:b/>
          <w:bCs/>
          <w:color w:val="000000"/>
          <w:sz w:val="26"/>
          <w:szCs w:val="26"/>
        </w:rPr>
        <w:t xml:space="preserve">UC-01: Student Completes a Lesson (Core Learning Loop)</w:t>
      </w:r>
    </w:p>
    <w:p>
      <w:pPr>
        <w:spacing w:after="120" w:before="80" w:line="360"/>
        <w:ind/>
        <w:jc w:val="both"/>
      </w:pPr>
      <w:r>
        <w:rPr>
          <w:rFonts w:ascii="Times New Roman" w:cs="Times New Roman" w:eastAsia="Times New Roman" w:hAnsi="Times New Roman"/>
          <w:color w:val="000000"/>
          <w:sz w:val="24"/>
          <w:szCs w:val="24"/>
        </w:rPr>
        <w:t xml:space="preserve">Primary Actor: STUDENT. The student navigates to gyangrit.site, authenticates via password (single device enforcement fires immediately), and reaches their dashboard showing all enrolled courses with progress bars. They select a course, navigate to a lesson, read the text content (0.64 KB average), and click Mark as Complete. The system records a LessonProgress record with completed=True, fires the gamification signal chain, creates a PointEvent(+10), updates StudentPoints, updates StudentStreak, and checks badge thresholds — all within the same request cycle via Django signals.</w:t>
      </w:r>
    </w:p>
    <w:p>
      <w:pPr>
        <w:pStyle w:val="Heading3"/>
        <w:spacing w:after="100" w:before="240"/>
      </w:pPr>
      <w:r>
        <w:rPr>
          <w:rFonts w:ascii="Times New Roman" w:cs="Times New Roman" w:eastAsia="Times New Roman" w:hAnsi="Times New Roman"/>
          <w:b/>
          <w:bCs/>
          <w:color w:val="000000"/>
          <w:sz w:val="26"/>
          <w:szCs w:val="26"/>
        </w:rPr>
        <w:t xml:space="preserve">UC-02: Teacher Creates AI-Assisted Assessment</w:t>
      </w:r>
    </w:p>
    <w:p>
      <w:pPr>
        <w:spacing w:after="120" w:before="80" w:line="360"/>
        <w:ind/>
        <w:jc w:val="both"/>
      </w:pPr>
      <w:r>
        <w:rPr>
          <w:rFonts w:ascii="Times New Roman" w:cs="Times New Roman" w:eastAsia="Times New Roman" w:hAnsi="Times New Roman"/>
          <w:color w:val="000000"/>
          <w:sz w:val="24"/>
          <w:szCs w:val="24"/>
        </w:rPr>
        <w:t xml:space="preserve">Primary Actor: TEACHER. The teacher authenticates (password + OTP), navigates to their course's assessment panel, enters a topic prompt, and clicks AI Generate. The system calls Groq (cascading to Together AI if quota exceeded), receives structured MCQ JSON, and presents draft questions for teacher review. The teacher edits, approves, and publishes. The is_correct flag is stored server-side only — never transmitted to any client.</w:t>
      </w:r>
    </w:p>
    <w:p>
      <w:pPr>
        <w:pStyle w:val="Heading3"/>
        <w:spacing w:after="100" w:before="240"/>
      </w:pPr>
      <w:r>
        <w:rPr>
          <w:rFonts w:ascii="Times New Roman" w:cs="Times New Roman" w:eastAsia="Times New Roman" w:hAnsi="Times New Roman"/>
          <w:b/>
          <w:bCs/>
          <w:color w:val="000000"/>
          <w:sz w:val="26"/>
          <w:szCs w:val="26"/>
        </w:rPr>
        <w:t xml:space="preserve">UC-03: Student Accesses Content Offline</w:t>
      </w:r>
    </w:p>
    <w:p>
      <w:pPr>
        <w:spacing w:after="120" w:before="80" w:line="360"/>
        <w:ind/>
        <w:jc w:val="both"/>
      </w:pPr>
      <w:r>
        <w:rPr>
          <w:rFonts w:ascii="Times New Roman" w:cs="Times New Roman" w:eastAsia="Times New Roman" w:hAnsi="Times New Roman"/>
          <w:color w:val="000000"/>
          <w:sz w:val="24"/>
          <w:szCs w:val="24"/>
        </w:rPr>
        <w:t xml:space="preserve">Primary Actor: STUDENT (previously authenticated). The student, while online at school, downloads a lesson using the offline save button. handleSave() calls getLessonDetail() to fetch full content (not the list stub), stores the record in IndexedDB with hasTextContent=true. At home without connectivity, the student navigates to the lesson. The Service Worker intercepts the request and serves the IndexedDB record.</w:t>
      </w:r>
    </w:p>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4: System Architecture and Design</w:t>
      </w:r>
    </w:p>
    <w:p>
      <w:pPr>
        <w:pStyle w:val="Heading2"/>
        <w:spacing w:after="120" w:before="320"/>
      </w:pPr>
      <w:r>
        <w:rPr>
          <w:rFonts w:ascii="Times New Roman" w:cs="Times New Roman" w:eastAsia="Times New Roman" w:hAnsi="Times New Roman"/>
          <w:b/>
          <w:bCs/>
          <w:color w:val="000000"/>
          <w:sz w:val="28"/>
          <w:szCs w:val="28"/>
        </w:rPr>
        <w:t xml:space="preserve">4.1 High-Level Architecture</w:t>
      </w:r>
    </w:p>
    <w:p>
      <w:pPr>
        <w:spacing w:after="120" w:before="80" w:line="360"/>
        <w:ind/>
        <w:jc w:val="both"/>
      </w:pPr>
      <w:r>
        <w:rPr>
          <w:rFonts w:ascii="Times New Roman" w:cs="Times New Roman" w:eastAsia="Times New Roman" w:hAnsi="Times New Roman"/>
          <w:color w:val="000000"/>
          <w:sz w:val="24"/>
          <w:szCs w:val="24"/>
        </w:rPr>
        <w:t xml:space="preserve">GyanGrit follows a strict client-server architecture with a versioned REST API (/api/v1/) as the exclusive interface. The React SPA is a thin rendering layer; all business logic resides in Django. Django templates are used only for the admin panel (/admin/).</w:t>
      </w:r>
    </w:p>
    <w:p>
      <w:pPr>
        <w:spacing w:after="120" w:before="80" w:line="360"/>
        <w:ind/>
        <w:jc w:val="both"/>
      </w:pPr>
      <w:r>
        <w:rPr>
          <w:rFonts w:ascii="Times New Roman" w:cs="Times New Roman" w:eastAsia="Times New Roman" w:hAnsi="Times New Roman"/>
          <w:color w:val="000000"/>
          <w:sz w:val="24"/>
          <w:szCs w:val="24"/>
        </w:rPr>
        <w:t xml:space="preserve">Production deployment topology: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Layer</w:t>
            </w:r>
          </w:p>
        </w:tc>
        <w:tc>
          <w:tcPr>
            <w:tcW w:type="dxa" w:w="3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Provider</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Browser SPA + PWA</w:t>
            </w:r>
          </w:p>
        </w:tc>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React 19, Vite, TypeScript, Service Worker</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User device (Android/Desktop)</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CDN + DNS + DDoS</w:t>
            </w:r>
          </w:p>
        </w:tc>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Cloudflare Proxy</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Cloudflare Free Plan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Reverse Proxy + TLS</w:t>
            </w:r>
          </w:p>
        </w:tc>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Nginx 1.24 + Let's Encrypt SSL</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Oracle Cloud Mumbai (VM)</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Application Server</w:t>
            </w:r>
          </w:p>
        </w:tc>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Gunicorn 21.x (5 gthread workers, 2T each)</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Oracle Cloud A1 ARM64</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Backend Framework</w:t>
            </w:r>
          </w:p>
        </w:tc>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Django 4.2 + Python 3.12 (18 apps)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Oracle Cloud A1 ARM64</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Database</w:t>
            </w:r>
          </w:p>
        </w:tc>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PostgreSQL 15 via pgBouncer pooler</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Supabase Mumbai (managed)</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Session Cache</w:t>
            </w:r>
          </w:p>
        </w:tc>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Redis 7 (serverless)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Upstash Mumbai (serverless)</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Media / Recordings</w:t>
            </w:r>
          </w:p>
        </w:tc>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S3-compatible object storage</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Cloudflare R2</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Real-time Chat</w:t>
            </w:r>
          </w:p>
        </w:tc>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WebSocket channels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Ably (Mumbai POP)</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 Classes (WebRTC)</w:t>
            </w:r>
          </w:p>
        </w:tc>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SFU + recording egress</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LiveKit Cloud Mumbai</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AI Tutor</w:t>
            </w:r>
          </w:p>
        </w:tc>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LLM inference API</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Groq → Together AI → Gemini</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Scheduler</w:t>
            </w:r>
          </w:p>
        </w:tc>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HTTP-based cron jobs</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Upstash QStash</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Error Tracking</w:t>
            </w:r>
          </w:p>
        </w:tc>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Exception monitoring</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Sentry.io</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Frontend Hosting</w:t>
            </w:r>
          </w:p>
        </w:tc>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Global CDN</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Vercel (global edge)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CI/CD</w:t>
            </w:r>
          </w:p>
        </w:tc>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5-stage automated pipeline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GitHub Actions</w:t>
            </w:r>
          </w:p>
        </w:tc>
      </w:tr>
    </w:tbl>
    <w:p>
      <w:pPr>
        <w:spacing w:after="0" w:before="120"/>
      </w:pPr>
      <w:r>
        <w:t xml:space="preserve"/>
      </w:r>
    </w:p>
    <w:p>
      <w:pPr>
        <w:spacing w:after="120" w:before="80" w:line="360"/>
        <w:ind/>
        <w:jc w:val="both"/>
      </w:pPr>
      <w:r>
        <w:rPr>
          <w:rFonts w:ascii="Times New Roman" w:cs="Times New Roman" w:eastAsia="Times New Roman" w:hAnsi="Times New Roman"/>
          <w:color w:val="000000"/>
          <w:sz w:val="24"/>
          <w:szCs w:val="24"/>
        </w:rPr>
        <w:t xml:space="preserve">The authenticated request lifecycle traverses the following middleware stack in order:</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SecurityMiddleware — HTTPS redirect, HSTS, XSS protection headers</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SessionMiddleware — loads session from Redis via session key in cookie</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CsrfViewMiddleware — validates X-CSRFToken header against session CSRF token</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SingleActiveSessionMiddleware — compares session key against DeviceSession; terminates stale sessions</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AuthenticationMiddleware — attaches request.user from session</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@require_roles() decorator — returns 401 JSON on role mismatch (never a redirect)</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scope_queryset() — ORM-level filter applied by user role on all list endpoints</w:t>
      </w:r>
    </w:p>
    <w:p>
      <w:pPr>
        <w:pStyle w:val="ListParagraph"/>
        <w:numPr>
          <w:ilvl w:val="0"/>
          <w:numId w:val="3"/>
        </w:numPr>
        <w:spacing w:after="60" w:before="40" w:line="320"/>
      </w:pPr>
      <w:r>
        <w:rPr>
          <w:rFonts w:ascii="Times New Roman" w:cs="Times New Roman" w:eastAsia="Times New Roman" w:hAnsi="Times New Roman"/>
          <w:color w:val="000000"/>
          <w:sz w:val="24"/>
          <w:szCs w:val="24"/>
        </w:rPr>
        <w:t xml:space="preserve">JSON response serialised and returned</w:t>
      </w:r>
    </w:p>
    <w:p>
      <w:pPr>
        <w:pStyle w:val="Heading2"/>
        <w:spacing w:after="120" w:before="320"/>
      </w:pPr>
      <w:r>
        <w:rPr>
          <w:rFonts w:ascii="Times New Roman" w:cs="Times New Roman" w:eastAsia="Times New Roman" w:hAnsi="Times New Roman"/>
          <w:b/>
          <w:bCs/>
          <w:color w:val="000000"/>
          <w:sz w:val="28"/>
          <w:szCs w:val="28"/>
        </w:rPr>
        <w:t xml:space="preserve">4.2 Backend Architecture — 18-App Structure</w:t>
      </w:r>
    </w:p>
    <w:p>
      <w:pPr>
        <w:pStyle w:val="Heading3"/>
        <w:spacing w:after="100" w:before="240"/>
      </w:pPr>
      <w:r>
        <w:rPr>
          <w:rFonts w:ascii="Times New Roman" w:cs="Times New Roman" w:eastAsia="Times New Roman" w:hAnsi="Times New Roman"/>
          <w:b/>
          <w:bCs/>
          <w:color w:val="000000"/>
          <w:sz w:val="26"/>
          <w:szCs w:val="26"/>
        </w:rPr>
        <w:t xml:space="preserve">4.2.1 App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App</w:t>
            </w:r>
          </w:p>
        </w:tc>
        <w:tc>
          <w:tcPr>
            <w:tcW w:type="dxa" w:w="6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Primary Responsibility</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accounts</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User model (extends AbstractUser), auth, OTP, join codes, DeviceSession, AuditLog</w:t>
            </w:r>
          </w:p>
        </w:tc>
      </w:tr>
      <w:tr>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academics</w:t>
            </w:r>
          </w:p>
        </w:tc>
        <w:tc>
          <w:tcPr>
            <w:tcW w:type="dxa" w:w="6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Districts, Institutions, ClassRooms, Sections, Subjects, ClassSubjects, TeachingAssignments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accesscontrol</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@require_roles() decorators, scope_queryset() ORM-level data scoping</w:t>
            </w:r>
          </w:p>
        </w:tc>
      </w:tr>
      <w:tr>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content</w:t>
            </w:r>
          </w:p>
        </w:tc>
        <w:tc>
          <w:tcPr>
            <w:tcW w:type="dxa" w:w="6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Courses, Lessons, SectionLessons, LessonProgress, batch progress, teacher analytics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learning</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Enrollments, LearningPaths, LearningPathCourses, StudentSubjects</w:t>
            </w:r>
          </w:p>
        </w:tc>
      </w:tr>
      <w:tr>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assessments</w:t>
            </w:r>
          </w:p>
        </w:tc>
        <w:tc>
          <w:tcPr>
            <w:tcW w:type="dxa" w:w="6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Assessments, Questions, QuestionOptions, AssessmentAttempts, attempt answers, AI generator</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roster</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StudentRegistrationRecord, Excel bulk upload, pre-registration management</w:t>
            </w:r>
          </w:p>
        </w:tc>
      </w:tr>
      <w:tr>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gamification</w:t>
            </w:r>
          </w:p>
        </w:tc>
        <w:tc>
          <w:tcPr>
            <w:tcW w:type="dxa" w:w="6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PointEvent (immutable ledger), StudentPoints, StudentBadge, StudentStreak, leaderboard</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notifications</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Notification model, PushSubscription, VAPID Web Push delivery, notification centre</w:t>
            </w:r>
          </w:p>
        </w:tc>
      </w:tr>
      <w:tr>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media</w:t>
            </w:r>
          </w:p>
        </w:tc>
        <w:tc>
          <w:tcPr>
            <w:tcW w:type="dxa" w:w="6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Cloudflare R2 presigned upload/download/delete URL generation</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ai_assistant</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Multi-provider LLM tutor (Groq/Together AI/Gemini), Redis rate limiting</w:t>
            </w:r>
          </w:p>
        </w:tc>
      </w:tr>
      <w:tr>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chatrooms</w:t>
            </w:r>
          </w:p>
        </w:tc>
        <w:tc>
          <w:tcPr>
            <w:tcW w:type="dxa" w:w="6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Subject rooms, staff rooms, official rooms via Ably WebSocket channels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competitions</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 quiz competition rooms, real-time scoring via Ably</w:t>
            </w:r>
          </w:p>
        </w:tc>
      </w:tr>
      <w:tr>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flashcards</w:t>
            </w:r>
          </w:p>
        </w:tc>
        <w:tc>
          <w:tcPr>
            <w:tcW w:type="dxa" w:w="6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FlashCard decks with SM-2 fields, AI card generator, due-date queue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gradebook</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TermMark model, oral/practical/test categories, class-level reporting</w:t>
            </w:r>
          </w:p>
        </w:tc>
      </w:tr>
      <w:tr>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livesessions</w:t>
            </w:r>
          </w:p>
        </w:tc>
        <w:tc>
          <w:tcPr>
            <w:tcW w:type="dxa" w:w="6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LiveKit session management, participant attendance, Egress recording</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analytics</w:t>
            </w:r>
          </w:p>
        </w:tc>
        <w:tc>
          <w:tcPr>
            <w:tcW w:type="dxa" w:w="6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EngagementEvent, AnalyticsRecord (risk score), nightly recompute, teacher alerts</w:t>
            </w:r>
          </w:p>
        </w:tc>
      </w:tr>
    </w:tbl>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4.2.2 Settings Architecture</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backend/gyangrit/settings/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base.py    # DB, Redis, installed apps, Sentry, email, LiveKit, Ably, AI keys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dev.py     # DEBUG=True, no SSL enforcement, console email backend</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prod.py    # HTTPS redirect, HSTS, ALLOWED_HOSTS, RelaxedManifest storage</w:t>
      </w:r>
    </w:p>
    <w:p>
      <w:pPr>
        <w:spacing w:after="0" w:before="120"/>
      </w:pPr>
      <w:r>
        <w:t xml:space="preserve"/>
      </w:r>
    </w:p>
    <w:p>
      <w:pPr>
        <w:spacing w:after="120" w:before="80" w:line="360"/>
        <w:ind/>
        <w:jc w:val="both"/>
      </w:pPr>
      <w:r>
        <w:rPr>
          <w:rFonts w:ascii="Times New Roman" w:cs="Times New Roman" w:eastAsia="Times New Roman" w:hAnsi="Times New Roman"/>
          <w:color w:val="000000"/>
          <w:sz w:val="24"/>
          <w:szCs w:val="24"/>
        </w:rPr>
        <w:t xml:space="preserve">The RelaxedManifestStaticFilesStorage is a custom WhiteNoise subclass preventing 500 errors when django-unfold ships new static files between deployments:</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backend/gyangrit/storage.py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from whitenoise.storage import CompressedManifestStaticFilesStorage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 RelaxedManifestStaticFilesStorage(CompressedManifestStaticFilesStorage):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"""Prevents 500 errors when unfold static files not in manifest."""</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manifest_strict = False</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4.2.3 Gunicorn Configuration</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backend/gunicorn.conf.py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workers             = 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worker_class        = "gthread"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threads             = 2</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max_requests        = 500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max_requests_jitter = 50   # Staggered recycling — prevents thundering herd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timeout             = 60</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bind                = "127.0.0.1:8000"</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4.2.4 Permission System</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apps/accesscontrol/permissions.py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require_roles(allowed_roles):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 decorator(view_func):</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@wraps(view_func)</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 wrapper(request, *args, **kwargs):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not request.user.is_authenticated: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JsonResponse({'error': 'Authentication required'}, status=401)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request.user.role not in allowed_roles: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JsonResponse({'error': 'Insufficient permissions'}, status=403)</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view_func(request, *args, **kwargs)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wrapper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decorator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apps/accesscontrol/scoped_service.py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scope_queryset(user, queryset):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role = user.role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role == 'ADMIN':    return queryset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role == 'OFFICIAL': return queryset.filter(district=user.district)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role == 'PRINCIPAL':return queryset.filter(institution=user.institution)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role == 'TEACHER':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assigned = TeachingAssignment.objects.filter(teacher=user)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.values_list('section__classroom_id', flat=True)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queryset.filter(classroom_id__in=assigned)</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queryset.filter(section=user.section)  # STUDENT</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4.2.5 Signal Architecture (Two-Chain Enrollment)</w:t>
      </w:r>
    </w:p>
    <w:p>
      <w:pPr>
        <w:spacing w:after="120" w:before="80" w:line="360"/>
        <w:ind/>
        <w:jc w:val="both"/>
      </w:pPr>
      <w:r>
        <w:rPr>
          <w:rFonts w:ascii="Times New Roman" w:cs="Times New Roman" w:eastAsia="Times New Roman" w:hAnsi="Times New Roman"/>
          <w:color w:val="000000"/>
          <w:sz w:val="24"/>
          <w:szCs w:val="24"/>
        </w:rPr>
        <w:t xml:space="preserve">Django signals are the primary mechanism for cross-app automation. The two-chain architecture eliminates manual enrollment completely [9]:</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Chain 1: New Student Registration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User.post_save (created=True, role='STUDENT')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academics/signals.py: auto_assign_subjects()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Creates: StudentSubject per ClassSubject in student's classroom</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Guard:   get_or_create — re-entrant execution safe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[For each new StudentSubject]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learning/signals.py: auto_enroll_core_courses()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Creates: Enrollment per Course (is_core=True, grade match)</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Guard:   get_or_create — zero duplicates guaranteed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Student dashboard shows all courses on first login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Chain 2: Curriculum Expansion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ClassSubject.post_save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Retroactively assigns all existing classroom students</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Enrolls in new subject's core courses — zero admin action</w:t>
      </w:r>
    </w:p>
    <w:p>
      <w:pPr>
        <w:spacing w:after="0" w:before="120"/>
      </w:pPr>
      <w:r>
        <w:t xml:space="preserve"/>
      </w:r>
    </w:p>
    <w:p>
      <w:pPr>
        <w:spacing w:after="120" w:before="80" w:line="360"/>
        <w:ind/>
        <w:jc w:val="both"/>
      </w:pPr>
      <w:r>
        <w:rPr>
          <w:rFonts w:ascii="Times New Roman" w:cs="Times New Roman" w:eastAsia="Times New Roman" w:hAnsi="Times New Roman"/>
          <w:color w:val="000000"/>
          <w:sz w:val="24"/>
          <w:szCs w:val="24"/>
        </w:rPr>
        <w:t xml:space="preserve">Verification: Chain 1 creates 24 records (12 StudentSubject + 12 Enrollment) per registration with zero administrator action. Chain 2 retroactively creates records for all existing classroom students. Both chains verified to produce zero duplicates across 100 re-entrant executions.</w:t>
      </w:r>
    </w:p>
    <w:p>
      <w:pPr>
        <w:pStyle w:val="Heading2"/>
        <w:spacing w:after="120" w:before="320"/>
      </w:pPr>
      <w:r>
        <w:rPr>
          <w:rFonts w:ascii="Times New Roman" w:cs="Times New Roman" w:eastAsia="Times New Roman" w:hAnsi="Times New Roman"/>
          <w:b/>
          <w:bCs/>
          <w:color w:val="000000"/>
          <w:sz w:val="28"/>
          <w:szCs w:val="28"/>
        </w:rPr>
        <w:t xml:space="preserve">4.3 Frontend Architecture</w:t>
      </w:r>
    </w:p>
    <w:p>
      <w:pPr>
        <w:pStyle w:val="Heading3"/>
        <w:spacing w:after="100" w:before="240"/>
      </w:pPr>
      <w:r>
        <w:rPr>
          <w:rFonts w:ascii="Times New Roman" w:cs="Times New Roman" w:eastAsia="Times New Roman" w:hAnsi="Times New Roman"/>
          <w:b/>
          <w:bCs/>
          <w:color w:val="000000"/>
          <w:sz w:val="26"/>
          <w:szCs w:val="26"/>
        </w:rPr>
        <w:t xml:space="preserve">4.3.1 Project Structure</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frontend/src/</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app/router.tsx          React Router v6 — all routes, RequireRole guards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auth/</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AuthContext.tsx     Session state, login/logout, CSRF seeding</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RequireRole.tsx     Route guard component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authTypes.ts        User interface, role enum</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components/            TopBar, BottomNav, Sidebar, NotificationPanel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pages/                 50 route pages — one file per route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services/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api.ts             Central fetch wrapper — CSRF + credentials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offline.ts         IndexedDB offline storage layer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 (23 service files total)</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index.css              Design system (~2000 lines, CSS custom properties)</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4.3.2 API Service Layer</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frontend/src/services/api.ts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const BASE = import.meta.env.VITE_API_BASE_URL;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async function apiFetch(path, options =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const csrfToken = getCookie('gyangrit_csrftoken');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fetch(`${BASE}${path}`,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credentials: 'include',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headers: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'Content-Type': 'application/json',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...(csrfToken ? { 'X-CSRFToken': csrfToken }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...options.headers,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...options,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Correct — relative paths only, never hardcoded base URLs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export const apiGet  = (path) =&gt; apiFetch(path);</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export const apiPost = (path, body) =&gt;</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apiFetch(path, { method: 'POST', body: JSON.stringify(body) });</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4.3.3 Design System</w:t>
      </w:r>
    </w:p>
    <w:p>
      <w:pPr>
        <w:spacing w:after="120" w:before="80" w:line="360"/>
        <w:ind/>
        <w:jc w:val="both"/>
      </w:pPr>
      <w:r>
        <w:rPr>
          <w:rFonts w:ascii="Times New Roman" w:cs="Times New Roman" w:eastAsia="Times New Roman" w:hAnsi="Times New Roman"/>
          <w:color w:val="000000"/>
          <w:sz w:val="24"/>
          <w:szCs w:val="24"/>
        </w:rPr>
        <w:t xml:space="preserve">GyanGrit uses a custom CSS design system built entirely from CSS custom properties (~2000 lines in index.css). No external UI library dependencies. This keeps the bundle minimal for slow mobile connections and enables runtime role-based theming:</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frontend/src/index.css — design tokens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Glassmorphism v3 surface tokens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--glass-fill:    rgba(255, 255, 255, 0.08);</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--glass-stroke:  rgba(255, 255, 255, 0.12);</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--glass-blur:    blur(16px);</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Role colour system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--role-student:   #3B82F6;  /* blue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--role-teacher:   #10B981;  /* emerald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--role-principal: #F59E0B;  /* amber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--role-official:  #8B5CF6;  /* violet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--role-admin:     #EF4444;  /* rose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Typography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--font-display: 'Sora', sans-serif;</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--font-body:    'DM Sans', sans-serif;</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Canonical TopBar glassmorphic reference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.topbar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background:      var(--glass-fill);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border-bottom:   1px solid var(--glass-stroke);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backdrop-filter: var(--glass-blur);</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4.4 Database Design and Entity Relationships</w:t>
      </w:r>
    </w:p>
    <w:p>
      <w:pPr>
        <w:pStyle w:val="Heading3"/>
        <w:spacing w:after="100" w:before="240"/>
      </w:pPr>
      <w:r>
        <w:rPr>
          <w:rFonts w:ascii="Times New Roman" w:cs="Times New Roman" w:eastAsia="Times New Roman" w:hAnsi="Times New Roman"/>
          <w:b/>
          <w:bCs/>
          <w:color w:val="000000"/>
          <w:sz w:val="26"/>
          <w:szCs w:val="26"/>
        </w:rPr>
        <w:t xml:space="preserve">4.4.1 Entity Hierarchy</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District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Institution (school)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ClassRoom  (grade: 6–10)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Section  (A, B, C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 User (STUDENT)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ClassSubject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Subject ◄── StudentSubject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Course      Enrollment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Lesson ──► LessonProgress ──► PointEvent (ledger)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SectionLesson (teacher-added supplements)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Assessment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Question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 QuestionOption (is_correct: server-only)</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AssessmentAttempt ──► PointEvent (ledger)</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4.4.2 Core Models</w:t>
      </w:r>
    </w:p>
    <w:p>
      <w:pPr>
        <w:spacing w:after="120" w:before="80" w:line="360"/>
        <w:ind/>
        <w:jc w:val="both"/>
      </w:pPr>
      <w:r>
        <w:rPr>
          <w:rFonts w:ascii="Times New Roman" w:cs="Times New Roman" w:eastAsia="Times New Roman" w:hAnsi="Times New Roman"/>
          <w:color w:val="000000"/>
          <w:sz w:val="24"/>
          <w:szCs w:val="24"/>
        </w:rPr>
        <w:t xml:space="preserve">User Model:</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 User(AbstractUser):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role        = CharField(choices=ROLE_CHOICES, max_length=20)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institution = ForeignKey(Institution, null=True, blank=True)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section     = ForeignKey(Section, null=True, blank=True)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district    = CharField(max_length=100)  # Denormalised from institution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public_id   = CharField(max_length=20)   # e.g. 'S-2026-a1b2c3d4'</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Why denormalise district?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Avoids User → Institution → District JOIN on every analytics query.</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Kept in sync by User.save(): institution change → district update.</w:t>
      </w:r>
    </w:p>
    <w:p>
      <w:pPr>
        <w:spacing w:after="0" w:before="120"/>
      </w:pPr>
      <w:r>
        <w:t xml:space="preserve"/>
      </w:r>
    </w:p>
    <w:p>
      <w:pPr>
        <w:spacing w:after="120" w:before="80" w:line="360"/>
        <w:ind/>
        <w:jc w:val="both"/>
      </w:pPr>
      <w:r>
        <w:rPr>
          <w:rFonts w:ascii="Times New Roman" w:cs="Times New Roman" w:eastAsia="Times New Roman" w:hAnsi="Times New Roman"/>
          <w:color w:val="000000"/>
          <w:sz w:val="24"/>
          <w:szCs w:val="24"/>
        </w:rPr>
        <w:t xml:space="preserve">JoinCode Model:</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 JoinCode(Model):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code        = CharField(max_length=32)   # 16-char hex, auto-generated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role        = CharField(choices=ROLE_CHOICES)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institution = ForeignKey(Institution, null=True)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section     = ForeignKey(Section, null=True)   # STUDENT codes only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subject     = ForeignKey(Subject, null=True)   # TEACHER codes only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district    = ForeignKey(District, null=True)  # OFFICIAL codes only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is_used     = BooleanField(default=False)       # Single-use enforcement</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expires_at  = DateTimeField()  # Default: now() + 3 days</w:t>
      </w:r>
    </w:p>
    <w:p>
      <w:pPr>
        <w:spacing w:after="0" w:before="120"/>
      </w:pPr>
      <w:r>
        <w:t xml:space="preserve"/>
      </w:r>
    </w:p>
    <w:p>
      <w:pPr>
        <w:spacing w:after="120" w:before="80" w:line="360"/>
        <w:ind/>
        <w:jc w:val="both"/>
      </w:pPr>
      <w:r>
        <w:rPr>
          <w:rFonts w:ascii="Times New Roman" w:cs="Times New Roman" w:eastAsia="Times New Roman" w:hAnsi="Times New Roman"/>
          <w:color w:val="000000"/>
          <w:sz w:val="24"/>
          <w:szCs w:val="24"/>
        </w:rPr>
        <w:t xml:space="preserve">PointEvent — Immutable Ledger:</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 PointEvent(Model):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user         = ForeignKey(User, on_delete=CASCADE)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reason       = CharField(max_length=50)  # 'lesson_complete', 'pass', etc.</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points       = IntegerField()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reference_id = IntegerField(null=True)   # lesson_id or assessment_id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created_at   = DateTimeField(auto_now_add=True)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class Meta:</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unique_together = [('user', 'reason', 'reference_id')]</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DB-level constraint — double-awarding architecturally impossible [23]</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4.4.3 Database Configuration</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backend/gyangrit/settings/base.py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DATABASES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'default':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'ENGINE':                  'django.db.backends.postgresql',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'CONN_MAX_AGE':            60,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'DISABLE_SERVER_SIDE_CURSORS': True,  # Required for Supabase pgBouncer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DISABLE_SERVER_SIDE_CURSORS: Supabase uses pgBouncer in transaction-mode.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Server-side cursors require persistent connections — incompatible.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PASSWORD_HASHERS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'django.contrib.auth.hashers.Argon2PasswordHasher',  # Primary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'django.contrib.auth.hashers.PBKDF2PasswordHasher',  # Fallback (legacy)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Argon2: memory-hard, GPU-resistant. Legacy PBKDF2 hashes auto-upgraded on login.</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4.5 Security Architecture</w:t>
      </w:r>
    </w:p>
    <w:p>
      <w:pPr>
        <w:pStyle w:val="Heading3"/>
        <w:spacing w:after="100" w:before="240"/>
      </w:pPr>
      <w:r>
        <w:rPr>
          <w:rFonts w:ascii="Times New Roman" w:cs="Times New Roman" w:eastAsia="Times New Roman" w:hAnsi="Times New Roman"/>
          <w:b/>
          <w:bCs/>
          <w:color w:val="000000"/>
          <w:sz w:val="26"/>
          <w:szCs w:val="26"/>
        </w:rPr>
        <w:t xml:space="preserve">4.5.1 Session and CSRF Configuration</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Session cookie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SESSION_COOKIE_NAME     = 'gyangrit_sessionid'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SESSION_COOKIE_HTTPONLY = True      # Not readable by JavaScript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SESSION_COOKIE_SAMESITE = 'Lax'    # Sent on same-site navigations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SESSION_COOKIE_SECURE   = True      # HTTPS only (production)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SESSION_ENGINE          = 'django.contrib.sessions.backends.cache'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SESSION_CACHE_ALIAS     = 'default' # → Upstash Redis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CSRF cookie — must be readable by JS to send as header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CSRF_COOKIE_NAME     = 'gyangrit_csrftoken'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CSRF_COOKIE_HTTPONLY = False</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CSRF_HEADER_NAME     = 'HTTP_X_CSRFTOKEN'</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4.5.2 Single-Device Session Middleware</w:t>
      </w:r>
    </w:p>
    <w:p>
      <w:pPr>
        <w:spacing w:after="120" w:before="80" w:line="360"/>
        <w:ind/>
        <w:jc w:val="both"/>
      </w:pPr>
      <w:r>
        <w:rPr>
          <w:rFonts w:ascii="Times New Roman" w:cs="Times New Roman" w:eastAsia="Times New Roman" w:hAnsi="Times New Roman"/>
          <w:color w:val="000000"/>
          <w:sz w:val="24"/>
          <w:szCs w:val="24"/>
        </w:rPr>
        <w:t xml:space="preserve">Session-based authentication is preferred over JWT because server-side revocation is instantaneous — a revoked JWT cannot be invalidated without a blocklist, reintroducing the statefulness JWT is intended to avoid [31]:</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apps/accounts/middleware.py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 SingleActiveSessionMiddleware: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 __call__(self, request):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request.user.is_authenticated: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try: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ds = DeviceSession.objects.get(user=request.user)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ds.session_key != request.session.session_key: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request.session.flush()  # Terminate immediately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{'error': 'Session terminated: logged in elsewhere'},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status=401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except DeviceSession.DoesNotExist: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pass</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self.get_response(request)</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4.6 API Design Reference</w:t>
      </w:r>
    </w:p>
    <w:p>
      <w:pPr>
        <w:spacing w:after="120" w:before="80" w:line="360"/>
        <w:ind/>
        <w:jc w:val="both"/>
      </w:pPr>
      <w:r>
        <w:rPr>
          <w:rFonts w:ascii="Times New Roman" w:cs="Times New Roman" w:eastAsia="Times New Roman" w:hAnsi="Times New Roman"/>
          <w:color w:val="000000"/>
          <w:sz w:val="24"/>
          <w:szCs w:val="24"/>
        </w:rPr>
        <w:t xml:space="preserve">All endpoints are under /api/v1/. Representative sample across the 18 apps: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800"/>
        <w:gridCol w:w="224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Method</w:t>
            </w:r>
          </w:p>
        </w:tc>
        <w:tc>
          <w:tcPr>
            <w:tcW w:type="dxa" w:w="40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Endpoint</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Role</w:t>
            </w:r>
          </w:p>
        </w:tc>
        <w:tc>
          <w:tcPr>
            <w:tcW w:type="dxa" w:w="22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GET</w:t>
            </w:r>
          </w:p>
        </w:tc>
        <w:tc>
          <w:tcPr>
            <w:tcW w:type="dxa" w:w="40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/accounts/csrf/</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Public</w:t>
            </w:r>
          </w:p>
        </w:tc>
        <w:tc>
          <w:tcPr>
            <w:tcW w:type="dxa" w:w="22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Seed CSRF cookie — called on app mount</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w:t>
            </w:r>
          </w:p>
        </w:tc>
        <w:tc>
          <w:tcPr>
            <w:tcW w:type="dxa" w:w="40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/accounts/login/</w:t>
            </w:r>
          </w:p>
        </w:tc>
        <w:tc>
          <w:tcPr>
            <w:tcW w:type="dxa" w:w="1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Public</w:t>
            </w:r>
          </w:p>
        </w:tc>
        <w:tc>
          <w:tcPr>
            <w:tcW w:type="dxa" w:w="22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Login — session created, OTP triggered for staff</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w:t>
            </w:r>
          </w:p>
        </w:tc>
        <w:tc>
          <w:tcPr>
            <w:tcW w:type="dxa" w:w="40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/accounts/verify-otp/</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Public</w:t>
            </w:r>
          </w:p>
        </w:tc>
        <w:tc>
          <w:tcPr>
            <w:tcW w:type="dxa" w:w="22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OTP verification — completes staff login</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GET</w:t>
            </w:r>
          </w:p>
        </w:tc>
        <w:tc>
          <w:tcPr>
            <w:tcW w:type="dxa" w:w="40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/courses/</w:t>
            </w:r>
          </w:p>
        </w:tc>
        <w:tc>
          <w:tcPr>
            <w:tcW w:type="dxa" w:w="1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Auth</w:t>
            </w:r>
          </w:p>
        </w:tc>
        <w:tc>
          <w:tcPr>
            <w:tcW w:type="dxa" w:w="22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List courses — role-scoped via scope_queryset()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GET</w:t>
            </w:r>
          </w:p>
        </w:tc>
        <w:tc>
          <w:tcPr>
            <w:tcW w:type="dxa" w:w="40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/courses/progress/batch/</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Student</w:t>
            </w:r>
          </w:p>
        </w:tc>
        <w:tc>
          <w:tcPr>
            <w:tcW w:type="dxa" w:w="22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Batch progress for N courses in 2 DB queries</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POST/PATCH</w:t>
            </w:r>
          </w:p>
        </w:tc>
        <w:tc>
          <w:tcPr>
            <w:tcW w:type="dxa" w:w="40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/lessons/:id/progress/</w:t>
            </w:r>
          </w:p>
        </w:tc>
        <w:tc>
          <w:tcPr>
            <w:tcW w:type="dxa" w:w="1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Student</w:t>
            </w:r>
          </w:p>
        </w:tc>
        <w:tc>
          <w:tcPr>
            <w:tcW w:type="dxa" w:w="22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Mark lesson complete, save video timestamp</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w:t>
            </w:r>
          </w:p>
        </w:tc>
        <w:tc>
          <w:tcPr>
            <w:tcW w:type="dxa" w:w="40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/assessments/:id/attempt/</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Student</w:t>
            </w:r>
          </w:p>
        </w:tc>
        <w:tc>
          <w:tcPr>
            <w:tcW w:type="dxa" w:w="22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Submit attempt — server evaluates score</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w:t>
            </w:r>
          </w:p>
        </w:tc>
        <w:tc>
          <w:tcPr>
            <w:tcW w:type="dxa" w:w="40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/assessments/course/:id/ai-generate/</w:t>
            </w:r>
          </w:p>
        </w:tc>
        <w:tc>
          <w:tcPr>
            <w:tcW w:type="dxa" w:w="1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Teacher</w:t>
            </w:r>
          </w:p>
        </w:tc>
        <w:tc>
          <w:tcPr>
            <w:tcW w:type="dxa" w:w="22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AI-generate draft questions (Groq cascade)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GET</w:t>
            </w:r>
          </w:p>
        </w:tc>
        <w:tc>
          <w:tcPr>
            <w:tcW w:type="dxa" w:w="40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/analytics/students/risk/</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Teacher</w:t>
            </w:r>
          </w:p>
        </w:tc>
        <w:tc>
          <w:tcPr>
            <w:tcW w:type="dxa" w:w="22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All student risk scores (role-scoped)</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w:t>
            </w:r>
          </w:p>
        </w:tc>
        <w:tc>
          <w:tcPr>
            <w:tcW w:type="dxa" w:w="40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/ai-assistant/chat/</w:t>
            </w:r>
          </w:p>
        </w:tc>
        <w:tc>
          <w:tcPr>
            <w:tcW w:type="dxa" w:w="1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Auth</w:t>
            </w:r>
          </w:p>
        </w:tc>
        <w:tc>
          <w:tcPr>
            <w:tcW w:type="dxa" w:w="22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AI tutor — Redis rate-limited per user</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w:t>
            </w:r>
          </w:p>
        </w:tc>
        <w:tc>
          <w:tcPr>
            <w:tcW w:type="dxa" w:w="40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/livesessions/create/</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Teacher</w:t>
            </w:r>
          </w:p>
        </w:tc>
        <w:tc>
          <w:tcPr>
            <w:tcW w:type="dxa" w:w="22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Create LiveKit room, receive host token</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GET</w:t>
            </w:r>
          </w:p>
        </w:tc>
        <w:tc>
          <w:tcPr>
            <w:tcW w:type="dxa" w:w="40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/flashcards/due/</w:t>
            </w:r>
          </w:p>
        </w:tc>
        <w:tc>
          <w:tcPr>
            <w:tcW w:type="dxa" w:w="1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Auth</w:t>
            </w:r>
          </w:p>
        </w:tc>
        <w:tc>
          <w:tcPr>
            <w:tcW w:type="dxa" w:w="22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SM-2 due queue for today's review</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w:t>
            </w:r>
          </w:p>
        </w:tc>
        <w:tc>
          <w:tcPr>
            <w:tcW w:type="dxa" w:w="40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/analytics/nightly-recompute/</w:t>
            </w:r>
          </w:p>
        </w:tc>
        <w:tc>
          <w:tcPr>
            <w:tcW w:type="dxa" w:w="1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QStash</w:t>
            </w:r>
          </w:p>
        </w:tc>
        <w:tc>
          <w:tcPr>
            <w:tcW w:type="dxa" w:w="22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Nightly risk score batch recompute</w:t>
            </w:r>
          </w:p>
        </w:tc>
      </w:tr>
      <w:tr>
        <w:tc>
          <w:tcPr>
            <w:tcW w:type="dxa" w:w="9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w:t>
            </w:r>
          </w:p>
        </w:tc>
        <w:tc>
          <w:tcPr>
            <w:tcW w:type="dxa" w:w="40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/gamification/leaderboard/</w:t>
            </w:r>
          </w:p>
        </w:tc>
        <w:tc>
          <w:tcPr>
            <w:tcW w:type="dxa" w:w="1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Student</w:t>
            </w:r>
          </w:p>
        </w:tc>
        <w:tc>
          <w:tcPr>
            <w:tcW w:type="dxa" w:w="22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Section/class/school leaderboard</w:t>
            </w:r>
          </w:p>
        </w:tc>
      </w:tr>
    </w:tbl>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5: Feature Implementation</w:t>
      </w:r>
    </w:p>
    <w:p>
      <w:pPr>
        <w:pStyle w:val="Heading2"/>
        <w:spacing w:after="120" w:before="320"/>
      </w:pPr>
      <w:r>
        <w:rPr>
          <w:rFonts w:ascii="Times New Roman" w:cs="Times New Roman" w:eastAsia="Times New Roman" w:hAnsi="Times New Roman"/>
          <w:b/>
          <w:bCs/>
          <w:color w:val="000000"/>
          <w:sz w:val="28"/>
          <w:szCs w:val="28"/>
        </w:rPr>
        <w:t xml:space="preserve">5.1 Authentication and Session Management</w:t>
      </w:r>
    </w:p>
    <w:p>
      <w:pPr>
        <w:pStyle w:val="Heading3"/>
        <w:spacing w:after="100" w:before="240"/>
      </w:pPr>
      <w:r>
        <w:rPr>
          <w:rFonts w:ascii="Times New Roman" w:cs="Times New Roman" w:eastAsia="Times New Roman" w:hAnsi="Times New Roman"/>
          <w:b/>
          <w:bCs/>
          <w:color w:val="000000"/>
          <w:sz w:val="26"/>
          <w:szCs w:val="26"/>
        </w:rPr>
        <w:t xml:space="preserve">5.1.1 Join Code Registration</w:t>
      </w:r>
    </w:p>
    <w:p>
      <w:pPr>
        <w:spacing w:after="120" w:before="80" w:line="360"/>
        <w:ind/>
        <w:jc w:val="both"/>
      </w:pPr>
      <w:r>
        <w:rPr>
          <w:rFonts w:ascii="Times New Roman" w:cs="Times New Roman" w:eastAsia="Times New Roman" w:hAnsi="Times New Roman"/>
          <w:color w:val="000000"/>
          <w:sz w:val="24"/>
          <w:szCs w:val="24"/>
        </w:rPr>
        <w:t xml:space="preserve">The join-code mechanism eliminates the admin bottleneck of manual account creation. Each 16-character hexadecimal token encodes all registration context: role, institution, section (STUDENT), subject (TEACHER), or district (OFFICIAL). Codes are single-use and time-limited (default 3 days). The preview endpoint decodes and returns context before the user commits — without consuming the code.</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POST /api/v1/accounts/register/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"code": "abc123def456gh78",</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"username": "priya_s8a",</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"password": "SecurePass@2025",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"first_name": "Priya", "last_name": "Sharma"</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Response 201: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"message": "Registration successful",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"role": "STUDENT",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"institution": "Govt. Senior Secondary School, Ludhiana",</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"section": "Class 8 - Section A"</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5.1.2 OTP Two-Factor Authentication</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apps/accounts/views.py — Staff OTP flow</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@require_http_methods(['POST'])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login_view(request):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user = authenticate(request, username=data['username'],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password=data['password'])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user is None: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JsonResponse({'error': 'Invalid credentials'}, status=401)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user.role in ('TEACHER', 'PRINCIPAL', 'OFFICIAL'):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OTPVerification.objects.filter(user=user).delete()  # Clear old OTP</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otp_code = ''.join(random.choices('0123456789', k=6))</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OTPVerification.objects.create(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user=user,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otp_code=make_password(otp_code),  # Hashed — never stored plain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expires_at=now() + timedelta(minutes=10),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attempts_remaining=5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send_otp(user, otp_code)  # Fast2SMS or Zoho SMTP</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resp = {'status': 'otp_required'}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settings.DEBUG: resp['otp_code'] = otp_code  # Dev only — never prod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JsonResponse(resp)</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STUDENT / ADMIN — direct session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login(request, 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DeviceSession.objects.update_or_create(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user=user,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defaults={'session_key': request.session.session_key}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JsonResponse({'status': 'logged_in', 'role': user.role})</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5.2 Content Delivery and Learning Loop</w:t>
      </w:r>
    </w:p>
    <w:p>
      <w:pPr>
        <w:pStyle w:val="Heading3"/>
        <w:spacing w:after="100" w:before="240"/>
      </w:pPr>
      <w:r>
        <w:rPr>
          <w:rFonts w:ascii="Times New Roman" w:cs="Times New Roman" w:eastAsia="Times New Roman" w:hAnsi="Times New Roman"/>
          <w:b/>
          <w:bCs/>
          <w:color w:val="000000"/>
          <w:sz w:val="26"/>
          <w:szCs w:val="26"/>
        </w:rPr>
        <w:t xml:space="preserve">5.2.1 Text-First Lesson Architecture</w:t>
      </w:r>
    </w:p>
    <w:p>
      <w:pPr>
        <w:spacing w:after="120" w:before="80" w:line="360"/>
        <w:ind/>
        <w:jc w:val="both"/>
      </w:pPr>
      <w:r>
        <w:rPr>
          <w:rFonts w:ascii="Times New Roman" w:cs="Times New Roman" w:eastAsia="Times New Roman" w:hAnsi="Times New Roman"/>
          <w:color w:val="000000"/>
          <w:sz w:val="24"/>
          <w:szCs w:val="24"/>
        </w:rPr>
        <w:t xml:space="preserve">Every lesson's content field stores markdown text that is fully readable without any media download. Video (hls_manifest_url) and PDF (pdf_url) fields are supplementary and optional. This ensures pedagogical completeness under data-scarce conditions [16]. Measured across 100 production lessons, the text content field averages 0.64 KB (range: 0.57–0.77 KB). The minimum HLS segment for 360p delivery is approximately 500 KB, yielding a 782× reduction in minimum data cost for lesson access — a structural guarantee, not a performance optimisation.</w:t>
      </w:r>
    </w:p>
    <w:p>
      <w:pPr>
        <w:pStyle w:val="Heading3"/>
        <w:spacing w:after="100" w:before="240"/>
      </w:pPr>
      <w:r>
        <w:rPr>
          <w:rFonts w:ascii="Times New Roman" w:cs="Times New Roman" w:eastAsia="Times New Roman" w:hAnsi="Times New Roman"/>
          <w:b/>
          <w:bCs/>
          <w:color w:val="000000"/>
          <w:sz w:val="26"/>
          <w:szCs w:val="26"/>
        </w:rPr>
        <w:t xml:space="preserve">5.2.2 Batch Course Progress</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GET /api/v1/courses/progress/batch/?ids=1,2,3,4,5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Returns progress for all courses in exactly 2 DB queries (not 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batch_course_progress(request):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ids = [int(i) for i in request.GET.get('ids','').split(',') if i]</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Query 1: total published lessons per course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totals = Lesson.objects.filter(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course_id__in=ids, is_published=True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).values('course_id').annotate(total=Count('id'))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Query 2: completed lessons per course for this 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completed = LessonProgress.objects.filter(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student=request.user,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lesson__course_id__in=ids,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completed=True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).values('lesson__course_id').annotate(done=Count('id'))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Merge in Python — zero additional DB calls</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JsonResponse({'progress': merge_progress(totals, completed, ids)})</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5.2.3 Resume Logic</w:t>
      </w:r>
    </w:p>
    <w:p>
      <w:pPr>
        <w:spacing w:after="120" w:before="80" w:line="360"/>
        <w:ind/>
        <w:jc w:val="both"/>
      </w:pPr>
      <w:r>
        <w:rPr>
          <w:rFonts w:ascii="Times New Roman" w:cs="Times New Roman" w:eastAsia="Times New Roman" w:hAnsi="Times New Roman"/>
          <w:color w:val="000000"/>
          <w:sz w:val="24"/>
          <w:szCs w:val="24"/>
        </w:rPr>
        <w:t xml:space="preserve">Resume selection is computed server-side. The frontend receives a resume_lesson_id and never guesses. Priority: (1) most recently opened incomplete lesson by last_opened_at DESC; (2) first incomplete lesson by order; (3) null — course is complete.</w:t>
      </w:r>
    </w:p>
    <w:p>
      <w:pPr>
        <w:pStyle w:val="Heading2"/>
        <w:spacing w:after="120" w:before="320"/>
      </w:pPr>
      <w:r>
        <w:rPr>
          <w:rFonts w:ascii="Times New Roman" w:cs="Times New Roman" w:eastAsia="Times New Roman" w:hAnsi="Times New Roman"/>
          <w:b/>
          <w:bCs/>
          <w:color w:val="000000"/>
          <w:sz w:val="28"/>
          <w:szCs w:val="28"/>
        </w:rPr>
        <w:t xml:space="preserve">5.3 Gamification System</w:t>
      </w:r>
    </w:p>
    <w:p>
      <w:pPr>
        <w:pStyle w:val="Heading3"/>
        <w:spacing w:after="100" w:before="240"/>
      </w:pPr>
      <w:r>
        <w:rPr>
          <w:rFonts w:ascii="Times New Roman" w:cs="Times New Roman" w:eastAsia="Times New Roman" w:hAnsi="Times New Roman"/>
          <w:b/>
          <w:bCs/>
          <w:color w:val="000000"/>
          <w:sz w:val="26"/>
          <w:szCs w:val="26"/>
        </w:rPr>
        <w:t xml:space="preserve">5.3.1 Point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360"/>
      </w:tblGrid>
      <w:tr>
        <w:trPr>
          <w:tblHeader/>
        </w:trPr>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W w:type="dxa" w:w="14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Points</w:t>
            </w:r>
          </w:p>
        </w:tc>
        <w:tc>
          <w:tcPr>
            <w:tcW w:type="dxa" w:w="4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Condition</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Lesson completed</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+10</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Once per lesson per student — ledger-guarded</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Assessment attempted</w:t>
            </w:r>
          </w:p>
        </w:tc>
        <w:tc>
          <w:tcPr>
            <w:tcW w:type="dxa" w:w="14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w:t>
            </w:r>
          </w:p>
        </w:tc>
        <w:tc>
          <w:tcPr>
            <w:tcW w:type="dxa" w:w="43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Once per attempt (not per assessment)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Assessment passed</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+25</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On top of attempt bonus, if passed=True</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Perfect score (100%)</w:t>
            </w:r>
          </w:p>
        </w:tc>
        <w:tc>
          <w:tcPr>
            <w:tcW w:type="dxa" w:w="14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+50</w:t>
            </w:r>
          </w:p>
        </w:tc>
        <w:tc>
          <w:tcPr>
            <w:tcW w:type="dxa" w:w="43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If score == total_marks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3-day streak</w:t>
            </w:r>
          </w:p>
        </w:tc>
        <w:tc>
          <w:tcPr>
            <w:tcW w:type="dxa" w:w="144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+15</w:t>
            </w:r>
          </w:p>
        </w:tc>
        <w:tc>
          <w:tcPr>
            <w:tcW w:type="dxa" w:w="436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One-time when current_streak first reaches 3</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7-day streak</w:t>
            </w:r>
          </w:p>
        </w:tc>
        <w:tc>
          <w:tcPr>
            <w:tcW w:type="dxa" w:w="144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+50</w:t>
            </w:r>
          </w:p>
        </w:tc>
        <w:tc>
          <w:tcPr>
            <w:tcW w:type="dxa" w:w="436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One-time when current_streak first reaches 7</w:t>
            </w:r>
          </w:p>
        </w:tc>
      </w:tr>
    </w:tbl>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5.3.2 Immutable Points Ledger</w:t>
      </w:r>
    </w:p>
    <w:p>
      <w:pPr>
        <w:spacing w:after="120" w:before="80" w:line="360"/>
        <w:ind/>
        <w:jc w:val="both"/>
      </w:pPr>
      <w:r>
        <w:rPr>
          <w:rFonts w:ascii="Times New Roman" w:cs="Times New Roman" w:eastAsia="Times New Roman" w:hAnsi="Times New Roman"/>
          <w:color w:val="000000"/>
          <w:sz w:val="24"/>
          <w:szCs w:val="24"/>
        </w:rPr>
        <w:t xml:space="preserve">The PointEvent model is an append-only ledger. Every award creates a new row. A three-field existence check (user, reason, reference_id) prevents double-awarding regardless of signal re-fires or network retries [23][34]. StudentPoints is updated atomically via select_for_update() to prevent race conditions under concurrent writes:</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apps/gamification/signals.py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award_points(user, reason, points, reference_id=None):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Existence check BEFORE acquiring lock — fast path for deduplication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PointEvent.objects.filter(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user=user, reason=reason, reference_id=reference_id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).exists():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 Already awarded — idempotent guard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with transaction.atomic():</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PointEvent.objects.create(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user=user, reason=reason,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points=points, reference_id=reference_id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StudentPoints.objects.select_for_update().filter(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student=user</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).update(total_points=F('total_points') + points)</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5.3.3 Streak Logic</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apps/gamification/utils.py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update_streak(user):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streak, _ = StudentStreak.objects.get_or_create(student=user)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today = date.today()  # Calendar date — not timestamp</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last  = streak.last_activity_date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last == today:                     return  # Already counted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elif last == today - timedelta(days=1): streak.current_streak += 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else:                                   streak.current_streak = 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streak.longest_streak     = max(streak.longest_streak, streak.current_streak)</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streak.last_activity_date = today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streak.save()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streak.current_streak == 3: award_points(user, 'streak_3', 15)</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streak.current_streak == 7: award_points(user, 'streak_7', 50)</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5.3.4 Badge System</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apps/gamification/signals.py — all handlers wrapped in try/except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check_and_award_badges(user):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try: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points   = StudentPoints.objects.get(student=user).total_points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existing = set(StudentBadge.objects.filter(student=user)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.values_list('badge_name', flat=True))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for badge_name, threshold in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('first_lesson', 10), ('century', 100),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('on_fire', 250), ('scholar', 500), ('champion', 1000)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points &gt;= threshold and badge_name not in existing:</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StudentBadge.objects.create(student=user, badge_name=badge_name)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except Exception as 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logger.error(f'Badge award failed for {user.id}: {e}')</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Never re-raise — gamification must not block core learning [22]</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5.4 AI Tutor Integration</w:t>
      </w:r>
    </w:p>
    <w:p>
      <w:pPr>
        <w:pStyle w:val="Heading3"/>
        <w:spacing w:after="100" w:before="240"/>
      </w:pPr>
      <w:r>
        <w:rPr>
          <w:rFonts w:ascii="Times New Roman" w:cs="Times New Roman" w:eastAsia="Times New Roman" w:hAnsi="Times New Roman"/>
          <w:b/>
          <w:bCs/>
          <w:color w:val="000000"/>
          <w:sz w:val="26"/>
          <w:szCs w:val="26"/>
        </w:rPr>
        <w:t xml:space="preserve">5.4.1 Provider Cascade with Rate Limiting</w:t>
      </w:r>
    </w:p>
    <w:p>
      <w:pPr>
        <w:spacing w:after="120" w:before="80" w:line="360"/>
        <w:ind/>
        <w:jc w:val="both"/>
      </w:pPr>
      <w:r>
        <w:rPr>
          <w:rFonts w:ascii="Times New Roman" w:cs="Times New Roman" w:eastAsia="Times New Roman" w:hAnsi="Times New Roman"/>
          <w:color w:val="000000"/>
          <w:sz w:val="24"/>
          <w:szCs w:val="24"/>
        </w:rPr>
        <w:t xml:space="preserve">The AI tutor implements a three-provider cascade [38] with transparent fallback. Redis sliding-window rate limiting (20 req/60s per user) prevents any single user from exhausting the shared Groq free-tier quota for all others:</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apps/ai_assistant/views.py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PROVIDERS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{'name': 'groq',    'model': 'llama-3.3-70b-versatile'},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{'name': 'together','model': 'meta-llama/Llama-4-Maverick-17B-128E'},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{'name': 'gemini',  'model': 'gemini-2.0-flash'},</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call_ai(user, messages):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key   = f'ai_rate:{user.id}'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count = cache.get(key, 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count &gt;= 20: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None, 'rate_limited'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cache.set(key, count + 1, timeout=60)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for provider in PROVIDERS: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try: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call_provider(provider, messages), provider['name']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except (RateLimitError, TimeoutError) as 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logger.warning(f'Provider {provider["name"]} failed: {e}')</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None, 'all_providers_failed'</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5.4.2 AI Assessment Question Generator</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QUESTION_GENERATOR_PROMPT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You are an expert teacher for Indian government school students (Grades 6-10).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Return ONLY valid JSON — no markdown, no preamble: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"questions":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"text": "...", "marks": 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"options":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{"text": "...", "is_correct": false},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{"text": "...", "is_correct": 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{"text": "...", "is_correct": false},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{"text": "...", "is_correct": false}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is_correct set server-side from AI response.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All generated questions are drafts — teacher reviews before publishing.</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is_correct NEVER transmitted to any client in any response.</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5.5 Live Sessions and WebRTC</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apps/livesessions/views.py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@require_roles(['TEACHER'])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create_session(request):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room_name = f'gyangrit-{uuid4().hex[:8]}'</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lk_client.room.create_room(name=room_name)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host_token = lk_client.access_token(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identity=str(request.user.id),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room=room_name,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grants={'roomJoin': True, 'canPublish': True, 'roomAdmin': 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).to_jwt()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session = LiveSession.objects.create(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teacher=request.user, livekit_room_name=room_name, started_at=now()</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JsonResponse({'session_id': session.id, 'token': host_token})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@require_roles(['STUDENT'])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join_session(request, session_id):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session = get_object_or_404(LiveSession, id=session_id, is_active=True)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SessionAttendance.objects.get_or_create(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session=session, student=request.user,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defaults={'joined_at': now()}</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viewer_token = lk_client.access_token(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identity=str(request.user.id), room=session.livekit_room_name,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grants={'roomJoin': True, 'canPublish': False}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).to_jwt()</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JsonResponse({'token': viewer_token})</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5.6 Real-Time Chat and Competition Rooms</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Room naming convention: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Subject: gyangrit-subject-{subject_id}-section-{section_id}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Staff:   gyangrit-staff-{institution_id}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Official:gyangrit-official-{district_id}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get_ably_token(request):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client   = ably.rest.AblyRest(settings.ABLY_API_KEY)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channels = get_channels_for_user(request.user)  # Role-scoped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token_req = client.auth.create_token_request(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params={'capability': {ch: ['publish','subscribe','presence']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for ch in channels}}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JsonResponse({'token_request': token_req})</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Ably connection is lazy-initialised on first chat access —</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avoids consuming quota on every page load.</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5.7 Flashcards and Spaced Repetition (SM-2)</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apps/flashcards/utils.py — SM-2 implementation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sm2_update(card, quality):  # quality: 0–5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quality &lt; 3:            # Failed recall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card.repetitions = 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card.interval    = 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else:                      # Successful recall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card.repetitions == 0: card.interval = 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elif card.repetitions == 1: card.interval = 6</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else: card.interval = round(card.interval * card.ease_factor)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card.repetitions += 1</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card.ease_factor = max(1.3,</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card.ease_factor + 0.1 - (5-quality)*(0.08 + (5-quality)*0.02))</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card.next_review = date.today() + timedelta(days=card.interval)</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card.save()</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5.8 Gradebook</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apps/gradebook/models.py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 TermMark(Model):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ORAL = 'oral'; PRACTICAL = 'practical'; TEST = 'test'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student    = ForeignKey(User, on_delete=CASCADE)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subject    = ForeignKey(Subject, on_delete=CASCADE)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term       = CharField(max_length=20)   # e.g. 'term1_2025'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category   = CharField(choices=[(ORAL,'Oral'),(PRACTICAL,'Practical'),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(TEST,'Test')])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marks      = DecimalField(max_digits=5, decimal_places=2)</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max_marks  = DecimalField(max_digits=5, decimal_places=2)</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entered_by = ForeignKey(User, on_delete=SET_NULL, null=True,</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related_name='gradebook_entries')</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5.9 Analytics and Risk Scoring</w:t>
      </w:r>
    </w:p>
    <w:p>
      <w:pPr>
        <w:pStyle w:val="Heading3"/>
        <w:spacing w:after="100" w:before="240"/>
      </w:pPr>
      <w:r>
        <w:rPr>
          <w:rFonts w:ascii="Times New Roman" w:cs="Times New Roman" w:eastAsia="Times New Roman" w:hAnsi="Times New Roman"/>
          <w:b/>
          <w:bCs/>
          <w:color w:val="000000"/>
          <w:sz w:val="26"/>
          <w:szCs w:val="26"/>
        </w:rPr>
        <w:t xml:space="preserve">5.9.1 Risk Score Model</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apps/analytics/utils.py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compute_risk_score(student):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"""Returns risk score 0–100. Higher = higher risk."""</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Signal 1: Lesson completion rate (weight 0.40)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total_lessons = Lesson.objects.filter(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course__enrollment__student=student, is_published=True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).count()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done_lessons = LessonProgress.objects.filter(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student=student, completed=True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).count()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completion_rate = done_lessons / total_lessons if total_lessons else 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Signal 2: Assessment pass rate (weight 0.35)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attempts  = AssessmentAttempt.objects.filter(student=student)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pass_rate = (attempts.filter(passed=True).count() / attempts.count()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attempts.count() else 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Signal 3: Streak activity normalised to 14-day window (weight 0.25)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streak       = getattr(StudentStreak.objects.filter(student=student).first(),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'current_streak', 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streak_score = min(streak / 14, 1.0)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engagement = completion_rate*0.40 + pass_rate*0.35 + streak_score*0.25</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round((1 - engagement) * 100)</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5.9.2 Nightly Recompute</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POST /api/v1/analytics/nightly-recompute/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Called by Upstash QStash at 2:00 AM UTC — Bearer token auth</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nightly_recompute(request):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students  = User.objects.filter(role='STUDENT', is_active=True)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threshold = 40  # Risk score below this → teacher alert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alerts    =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for student in students: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score = compute_risk_score(student)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AnalyticsRecord.objects.update_or_create(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student=student,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defaults={'risk_score': score, 'recomputed_at': now()}</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score &lt; threshold: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alerts.append(student)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for student in alerts: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teacher = get_teacher_for_student(student)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teacher: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Notification.objects.create(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recipient=teacher,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title=f'At-Risk Alert: {student.get_full_name()}',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message=f'Risk score: {score}/100. Intervention recommended.',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return JsonResponse({'processed': students.count(), 'alerts': len(alerts)})</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5.10 Offline and PWA Support</w:t>
      </w:r>
    </w:p>
    <w:p>
      <w:pPr>
        <w:pStyle w:val="Heading3"/>
        <w:spacing w:after="100" w:before="240"/>
      </w:pPr>
      <w:r>
        <w:rPr>
          <w:rFonts w:ascii="Times New Roman" w:cs="Times New Roman" w:eastAsia="Times New Roman" w:hAnsi="Times New Roman"/>
          <w:b/>
          <w:bCs/>
          <w:color w:val="000000"/>
          <w:sz w:val="26"/>
          <w:szCs w:val="26"/>
        </w:rPr>
        <w:t xml:space="preserve">5.10.1 Service Worker Caching Strategy</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frontend/src/sw.ts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CACHE-FIRST: App shell — HTML, CSS, JS, fonts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Served from cache instantly; confirmed 340ms on Slow 3G throttle [35]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const SHELL = ['/', '/index.html', '/assets/index.css',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'/assets/index.js', '/fonts/Sora.woff2'];</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self.addEventListener('install', e =&gt;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e.waitUntil(caches.open('shell-v3').then(c =&gt; c.addAll(SHELL)));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NETWORK-FIRST with IndexedDB fallback: lesson content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self.addEventListener('fetch', e =&gt;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(e.request.url.includes('/lessons/'))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e.respondWith(networkFirstWithIDBFallback(e.request));</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5.10.2 IndexedDB Offline Storage</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frontend/src/services/offline.ts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export interface OfflineLesson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id:             number;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title:          string;</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text_content:   string | null;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hasTextContent: boolean;  // false = no content, not 'not downloaded'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video_url:      string | null;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downloaded_at:  number;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handleSave fetches FULL lesson detail before storing</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(not the list-view stub which lacks text_content)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async function handleSave(lessonId: number)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const detail = await getLessonDetail(lessonId);  // Full endpoint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await saveLesson({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...detail,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hasTextContent: !!detail.text_content,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downloaded_at:  Date.now()</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5.11 Notifications</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apps/notifications/utils.py — VAPID Web Push delivery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def send_push(subscription, title, body):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try: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webpush(</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subscription_info={</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'endpoint': subscription.endpoint,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'keys': {'p256dh': subscription.p256dh_key,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'auth':   subscription.auth_key}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data=json.dumps({'title': title, 'body': body}),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vapid_private_key=settings.VAPID_PRIVATE_KEY,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vapid_claims={'sub': f'mailto:{settings.SUPPORT_EMAIL}'}</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except WebPushException as 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if '410 Gone' in str(e): subscription.delete()  # Expired — clean up</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else: logger.error(f'Push failed: {e}')         # Log, never re-raise</w:t>
      </w:r>
    </w:p>
    <w:p>
      <w:pPr>
        <w:spacing w:after="0" w:before="120"/>
      </w:pPr>
      <w:r>
        <w:t xml:space="preserve"/>
      </w:r>
    </w:p>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6: Technology Stack</w:t>
      </w:r>
    </w:p>
    <w:p>
      <w:pPr>
        <w:pStyle w:val="Heading2"/>
        <w:spacing w:after="120" w:before="320"/>
      </w:pPr>
      <w:r>
        <w:rPr>
          <w:rFonts w:ascii="Times New Roman" w:cs="Times New Roman" w:eastAsia="Times New Roman" w:hAnsi="Times New Roman"/>
          <w:b/>
          <w:bCs/>
          <w:color w:val="000000"/>
          <w:sz w:val="28"/>
          <w:szCs w:val="28"/>
        </w:rPr>
        <w:t xml:space="preserve">6.1 Backend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c>
          <w:tcPr>
            <w:tcW w:type="dxa" w:w="5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Justification</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Python</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3.12</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10–15% CPython performance gain over 3.10; LTS through 2028.</w:t>
            </w:r>
          </w:p>
        </w:tc>
      </w:tr>
      <w:tr>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Django</w:t>
            </w:r>
          </w:p>
        </w:tc>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4.2 LTS</w:t>
            </w:r>
          </w:p>
        </w:tc>
        <w:tc>
          <w:tcPr>
            <w:tcW w:type="dxa" w:w="5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Mature ORM, built-in admin, excellent PostgreSQL support, LTS security updates.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PostgreSQL</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15</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ACID compliance, JSONB, B-tree/GIN/partial indexes. Supabase Mumbai — zero DBA overhead.</w:t>
            </w:r>
          </w:p>
        </w:tc>
      </w:tr>
      <w:tr>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Upstash Redis</w:t>
            </w:r>
          </w:p>
        </w:tc>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Serverless</w:t>
            </w:r>
          </w:p>
        </w:tc>
        <w:tc>
          <w:tcPr>
            <w:tcW w:type="dxa" w:w="5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No idle cost; 10K free commands/day. Session storage, rate limiting, AI request caching.</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Gunicorn + gthread</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21.x</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I/O concurrency without multi-process overhead on 1-OCPU ARM64 VM.</w:t>
            </w:r>
          </w:p>
        </w:tc>
      </w:tr>
      <w:tr>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Nginx</w:t>
            </w:r>
          </w:p>
        </w:tc>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1.24</w:t>
            </w:r>
          </w:p>
        </w:tc>
        <w:tc>
          <w:tcPr>
            <w:tcW w:type="dxa" w:w="5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Reverse proxy, TLS termination, gzip compression, static file serving.</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Argon2-cffi</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21.x</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2015 Password Hashing Competition winner. Memory-hard, GPU-resistant.</w:t>
            </w:r>
          </w:p>
        </w:tc>
      </w:tr>
      <w:tr>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pywebpush</w:t>
            </w:r>
          </w:p>
        </w:tc>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2.x</w:t>
            </w:r>
          </w:p>
        </w:tc>
        <w:tc>
          <w:tcPr>
            <w:tcW w:type="dxa" w:w="5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VAPID Web Push. Pure Python — no native recompilation needed on ARM64.</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Sentry SDK</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1.x</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Full-stack error tracking (Django + React). 5K errors/month free tier.</w:t>
            </w:r>
          </w:p>
        </w:tc>
      </w:tr>
    </w:tbl>
    <w:p>
      <w:pPr>
        <w:pStyle w:val="Heading2"/>
        <w:spacing w:after="120" w:before="320"/>
      </w:pPr>
      <w:r>
        <w:rPr>
          <w:rFonts w:ascii="Times New Roman" w:cs="Times New Roman" w:eastAsia="Times New Roman" w:hAnsi="Times New Roman"/>
          <w:b/>
          <w:bCs/>
          <w:color w:val="000000"/>
          <w:sz w:val="28"/>
          <w:szCs w:val="28"/>
        </w:rPr>
        <w:t xml:space="preserve">6.2 Frontend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c>
          <w:tcPr>
            <w:tcW w:type="dxa" w:w="5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Justification</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React</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19</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Concurrent rendering, TypeScript first-class, Server Components ready.</w:t>
            </w:r>
          </w:p>
        </w:tc>
      </w:tr>
      <w:tr>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Vite</w:t>
            </w:r>
          </w:p>
        </w:tc>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5.x</w:t>
            </w:r>
          </w:p>
        </w:tc>
        <w:tc>
          <w:tcPr>
            <w:tcW w:type="dxa" w:w="5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Sub-second HMR; Rollup production bundles; zero-config TypeScript.</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TypeScript</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5.x</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End-to-end type safety across service layer, props, API shapes.</w:t>
            </w:r>
          </w:p>
        </w:tc>
      </w:tr>
      <w:tr>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React Router</w:t>
            </w:r>
          </w:p>
        </w:tc>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v6</w:t>
            </w:r>
          </w:p>
        </w:tc>
        <w:tc>
          <w:tcPr>
            <w:tcW w:type="dxa" w:w="5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Declarative nested routing, role-based RequireRole guard component.</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Custom CSS (~2K lines)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Zero external dependencies; CSS custom properties; minimal bundle.</w:t>
            </w:r>
          </w:p>
        </w:tc>
      </w:tr>
      <w:tr>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Sonner</w:t>
            </w:r>
          </w:p>
        </w:tc>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1.x</w:t>
            </w:r>
          </w:p>
        </w:tc>
        <w:tc>
          <w:tcPr>
            <w:tcW w:type="dxa" w:w="5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Accessible headless toasts. Replaces OfflineStatusBar in &lt; 20 lines.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Excalidraw</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Latest</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Whiteboard for live sessions. Dynamic import only — zero static bundle impact.</w:t>
            </w:r>
          </w:p>
        </w:tc>
      </w:tr>
      <w:tr>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LiveKit JS SDK</w:t>
            </w:r>
          </w:p>
        </w:tc>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Latest</w:t>
            </w:r>
          </w:p>
        </w:tc>
        <w:tc>
          <w:tcPr>
            <w:tcW w:type="dxa" w:w="5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WebRTC participant management and media stream handling.</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Ably JS SDK</w:t>
            </w:r>
          </w:p>
        </w:tc>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Latest</w:t>
            </w:r>
          </w:p>
        </w:tc>
        <w:tc>
          <w:tcPr>
            <w:tcW w:type="dxa" w:w="5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Real-time WebSocket channels. Lazy-initialised on first chat access.</w:t>
            </w:r>
          </w:p>
        </w:tc>
      </w:tr>
    </w:tbl>
    <w:p>
      <w:pPr>
        <w:pStyle w:val="Heading2"/>
        <w:spacing w:after="120" w:before="320"/>
      </w:pPr>
      <w:r>
        <w:rPr>
          <w:rFonts w:ascii="Times New Roman" w:cs="Times New Roman" w:eastAsia="Times New Roman" w:hAnsi="Times New Roman"/>
          <w:b/>
          <w:bCs/>
          <w:color w:val="000000"/>
          <w:sz w:val="28"/>
          <w:szCs w:val="28"/>
        </w:rPr>
        <w:t xml:space="preserve">6.3 Infrastructure and External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Service</w:t>
            </w:r>
          </w:p>
        </w:tc>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Purpose</w:t>
            </w:r>
          </w:p>
        </w:tc>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Cost Model</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Oracle Cloud A1 ARM64</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Backend VM — 4 OCPU, 24GB RAM, 200GB disk</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Always Free tier</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Vercel</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Frontend hosting, global CDN, automatic deploys</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Hobby plan — free</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Cloudflare</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DNS, proxy, DDoS, R2 object storage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 R2 pay-as-you-go</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Supabase</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Managed PostgreSQL + pgBouncer</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 500MB</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Upstash</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Serverless Redis (sessions + cache + rate limit)</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 10K cmd/day</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Ably</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WebSocket chat and competition rooms</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 6M msgs/month</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LiveKit Cloud</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WebRTC SFU + Egress recording</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 10K part. min/mo</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Groq</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Primary AI (llama-3.3-70b)</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 30 req/min</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Together AI</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Secondary AI fallback (Llama-4-Maverick)</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$25 free credit</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Gemini API</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Tertiary AI last resort</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tier</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Fast2SMS</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SMS OTP for staff login</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~₹0.15 per SMS</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Zoho Mail SMTP</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Email OTP + transactional notifications</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custom domain SMTP</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Sentry</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Error tracking + performance monitoring</w:t>
            </w:r>
          </w:p>
        </w:tc>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 5K errors/month</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GitHub Actions</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CI/CD pipeline (5 stages)</w:t>
            </w:r>
          </w:p>
        </w:tc>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Free — 2000 min/month</w:t>
            </w:r>
          </w:p>
        </w:tc>
      </w:tr>
    </w:tbl>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7: Deployment and DevOps</w:t>
      </w:r>
    </w:p>
    <w:p>
      <w:pPr>
        <w:pStyle w:val="Heading2"/>
        <w:spacing w:after="120" w:before="320"/>
      </w:pPr>
      <w:r>
        <w:rPr>
          <w:rFonts w:ascii="Times New Roman" w:cs="Times New Roman" w:eastAsia="Times New Roman" w:hAnsi="Times New Roman"/>
          <w:b/>
          <w:bCs/>
          <w:color w:val="000000"/>
          <w:sz w:val="28"/>
          <w:szCs w:val="28"/>
        </w:rPr>
        <w:t xml:space="preserve">7.1 Production 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6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Specification</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OS</w:t>
            </w:r>
          </w:p>
        </w:tc>
        <w:tc>
          <w:tcPr>
            <w:tcW w:type="dxa" w:w="6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Ubuntu 22.04 LTS</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CPU</w:t>
            </w:r>
          </w:p>
        </w:tc>
        <w:tc>
          <w:tcPr>
            <w:tcW w:type="dxa" w:w="6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4 OCPU (ARM Cortex-A72 equivalent) — 30–40% better perf/watt vs x86_64</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RAM</w:t>
            </w:r>
          </w:p>
        </w:tc>
        <w:tc>
          <w:tcPr>
            <w:tcW w:type="dxa" w:w="6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24 GB (Oracle Always Free A1 allocation)</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Disk</w:t>
            </w:r>
          </w:p>
        </w:tc>
        <w:tc>
          <w:tcPr>
            <w:tcW w:type="dxa" w:w="6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200 GB Oracle Block Storage boot volume</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Public IP</w:t>
            </w:r>
          </w:p>
        </w:tc>
        <w:tc>
          <w:tcPr>
            <w:tcW w:type="dxa" w:w="6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161.118.168.247 (static Oracle reserved IP)</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Systemd</w:t>
            </w:r>
          </w:p>
        </w:tc>
        <w:tc>
          <w:tcPr>
            <w:tcW w:type="dxa" w:w="6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gyangrit.service — manages Gunicorn, auto-restart on failure</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Nginx</w:t>
            </w:r>
          </w:p>
        </w:tc>
        <w:tc>
          <w:tcPr>
            <w:tcW w:type="dxa" w:w="6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Reverse proxy port 443, forwards to 127.0.0.1:8000</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TLS/SSL</w:t>
            </w:r>
          </w:p>
        </w:tc>
        <w:tc>
          <w:tcPr>
            <w:tcW w:type="dxa" w:w="6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Let's Encrypt certificates, auto-renewed via Certbot</w:t>
            </w:r>
          </w:p>
        </w:tc>
      </w:tr>
    </w:tbl>
    <w:p>
      <w:pPr>
        <w:pStyle w:val="Heading2"/>
        <w:spacing w:after="120" w:before="320"/>
      </w:pPr>
      <w:r>
        <w:rPr>
          <w:rFonts w:ascii="Times New Roman" w:cs="Times New Roman" w:eastAsia="Times New Roman" w:hAnsi="Times New Roman"/>
          <w:b/>
          <w:bCs/>
          <w:color w:val="000000"/>
          <w:sz w:val="28"/>
          <w:szCs w:val="28"/>
        </w:rPr>
        <w:t xml:space="preserve">7.2 CI/CD Pipeline</w:t>
      </w:r>
    </w:p>
    <w:p>
      <w:pPr>
        <w:spacing w:after="120" w:before="80" w:line="360"/>
        <w:ind/>
        <w:jc w:val="both"/>
      </w:pPr>
      <w:r>
        <w:rPr>
          <w:rFonts w:ascii="Times New Roman" w:cs="Times New Roman" w:eastAsia="Times New Roman" w:hAnsi="Times New Roman"/>
          <w:color w:val="000000"/>
          <w:sz w:val="24"/>
          <w:szCs w:val="24"/>
        </w:rPr>
        <w:t xml:space="preserve">Every git push to master touching backend/ triggers the GitHub Actions workflow. The pipeline treats automated rollback as a first-class requirement: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0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Stage</w:t>
            </w:r>
          </w:p>
        </w:tc>
        <w:tc>
          <w:tcPr>
            <w:tcW w:type="dxa" w:w="5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Failure Behaviour</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 Lint</w:t>
            </w:r>
          </w:p>
        </w:tc>
        <w:tc>
          <w:tcPr>
            <w:tcW w:type="dxa" w:w="5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python manage.py check --fail-level WARNING</w:t>
            </w:r>
          </w:p>
        </w:tc>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Pipeline aborts; no deploy</w:t>
            </w:r>
          </w:p>
        </w:tc>
      </w:tr>
      <w:tr>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 Deploy</w:t>
            </w:r>
          </w:p>
        </w:tc>
        <w:tc>
          <w:tcPr>
            <w:tcW w:type="dxa" w:w="5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SSH to Oracle; git pull; pip install; migrate; collectstatic</w:t>
            </w:r>
          </w:p>
        </w:tc>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Rollback triggered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3. Reload</w:t>
            </w:r>
          </w:p>
        </w:tc>
        <w:tc>
          <w:tcPr>
            <w:tcW w:type="dxa" w:w="5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systemctl reload gyangrit — zero-downtime Gunicorn reload</w:t>
            </w:r>
          </w:p>
        </w:tc>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Rollback triggered</w:t>
            </w:r>
          </w:p>
        </w:tc>
      </w:tr>
      <w:tr>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4. Health Check</w:t>
            </w:r>
          </w:p>
        </w:tc>
        <w:tc>
          <w:tcPr>
            <w:tcW w:type="dxa" w:w="5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3 attempts × 5s delay against /api/v1/health/</w:t>
            </w:r>
          </w:p>
        </w:tc>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Rollback on all 3 failures</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 Rollback</w:t>
            </w:r>
          </w:p>
        </w:tc>
        <w:tc>
          <w:tcPr>
            <w:tcW w:type="dxa" w:w="5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git reset --hard PREV_SHA + systemctl restart</w:t>
            </w:r>
          </w:p>
        </w:tc>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Production restored</w:t>
            </w:r>
          </w:p>
        </w:tc>
      </w:tr>
    </w:tbl>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.github/workflows/deploy.yml (simplified)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push:</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branches: [master]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paths: ['backend/**']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jobs: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deploy:</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runs-on: ubuntu-latest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steps: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 name: Deploy + Health Check</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uses: appleboy/ssh-action@master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with:</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script: |</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PREV=$(git -C ~/GyanGrit rev-parse HEAD)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cd ~/GyanGrit &amp;&amp; git pull origin master</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pip install -r backend/requirements/prod.txt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python backend/manage.py migrate --no-input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python backend/manage.py collectstatic --no-input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systemctl reload gyangrit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for i in 1 2 3; do</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sleep 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curl -f http://127.0.0.1:8000/api/v1/health/ &amp;&amp; exit 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done</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git reset --hard $PREV &amp;&amp; systemctl restart gyangrit &amp;&amp; exit 1</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7.3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Variable</w:t>
            </w:r>
          </w:p>
        </w:tc>
        <w:tc>
          <w:tcPr>
            <w:tcW w:type="dxa" w:w="5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Purpose</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DATABASE_URL</w:t>
            </w:r>
          </w:p>
        </w:tc>
        <w:tc>
          <w:tcPr>
            <w:tcW w:type="dxa" w:w="5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Supabase PostgreSQL (pgBouncer transaction-mode pooler URL)</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SECRET_KEY</w:t>
            </w:r>
          </w:p>
        </w:tc>
        <w:tc>
          <w:tcPr>
            <w:tcW w:type="dxa" w:w="5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Django cryptographic signing key — 50+ char random string</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REDIS_URL</w:t>
            </w:r>
          </w:p>
        </w:tc>
        <w:tc>
          <w:tcPr>
            <w:tcW w:type="dxa" w:w="5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Upstash Redis connection string</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LIVEKIT_API_KEY / LIVEKIT_API_SECRET</w:t>
            </w:r>
          </w:p>
        </w:tc>
        <w:tc>
          <w:tcPr>
            <w:tcW w:type="dxa" w:w="5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LiveKit Cloud room creation and token signing</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ABLY_API_KEY</w:t>
            </w:r>
          </w:p>
        </w:tc>
        <w:tc>
          <w:tcPr>
            <w:tcW w:type="dxa" w:w="5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Ably server-side token request generation</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GROQ_API_KEY / TOGETHER_API_KEY / GOOGLE_API_KEY</w:t>
            </w:r>
          </w:p>
        </w:tc>
        <w:tc>
          <w:tcPr>
            <w:tcW w:type="dxa" w:w="5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AI provider cascade credentials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FAST2SMS_API_KEY</w:t>
            </w:r>
          </w:p>
        </w:tc>
        <w:tc>
          <w:tcPr>
            <w:tcW w:type="dxa" w:w="5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SMS OTP delivery for staff login</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ZOHO_EMAIL_USER / PASSWORD</w:t>
            </w:r>
          </w:p>
        </w:tc>
        <w:tc>
          <w:tcPr>
            <w:tcW w:type="dxa" w:w="5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Transactional email SMTP</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VAPID_PUBLIC_KEY / PRIVATE_KEY</w:t>
            </w:r>
          </w:p>
        </w:tc>
        <w:tc>
          <w:tcPr>
            <w:tcW w:type="dxa" w:w="5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Web Push notification VAPID signing pair</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SENTRY_DSN</w:t>
            </w:r>
          </w:p>
        </w:tc>
        <w:tc>
          <w:tcPr>
            <w:tcW w:type="dxa" w:w="5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Sentry error ingestion endpoint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CLOUDFLARE_R2_KEY / R2_SECRET</w:t>
            </w:r>
          </w:p>
        </w:tc>
        <w:tc>
          <w:tcPr>
            <w:tcW w:type="dxa" w:w="5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Media storage access</w:t>
            </w:r>
          </w:p>
        </w:tc>
      </w:tr>
      <w:tr>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QSTASH_CURRENT_SIGNING_KEY</w:t>
            </w:r>
          </w:p>
        </w:tc>
        <w:tc>
          <w:tcPr>
            <w:tcW w:type="dxa" w:w="5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QStash webhook signature verification</w:t>
            </w:r>
          </w:p>
        </w:tc>
      </w:tr>
    </w:tbl>
    <w:p>
      <w:pPr>
        <w:pStyle w:val="Heading2"/>
        <w:spacing w:after="120" w:before="320"/>
      </w:pPr>
      <w:r>
        <w:rPr>
          <w:rFonts w:ascii="Times New Roman" w:cs="Times New Roman" w:eastAsia="Times New Roman" w:hAnsi="Times New Roman"/>
          <w:b/>
          <w:bCs/>
          <w:color w:val="000000"/>
          <w:sz w:val="28"/>
          <w:szCs w:val="28"/>
        </w:rPr>
        <w:t xml:space="preserve">7.4 Scheduled Jobs (QStash)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Schedule</w:t>
            </w:r>
          </w:p>
        </w:tc>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Endpoint</w:t>
            </w:r>
          </w:p>
        </w:tc>
        <w:tc>
          <w:tcPr>
            <w:tcW w:type="dxa" w:w="3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Purpose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Every 5 minutes</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GET /api/v1/health/</w:t>
            </w:r>
          </w:p>
        </w:tc>
        <w:tc>
          <w:tcPr>
            <w:tcW w:type="dxa" w:w="3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Keep-alive — prevents Oracle VM cold start</w:t>
            </w:r>
          </w:p>
        </w:tc>
      </w:tr>
      <w:tr>
        <w:tc>
          <w:tcPr>
            <w:tcW w:type="dxa" w:w="2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Daily 2:00 AM UTC</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POST /api/v1/analytics/nightly-recompute/</w:t>
            </w:r>
          </w:p>
        </w:tc>
        <w:tc>
          <w:tcPr>
            <w:tcW w:type="dxa" w:w="3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Recompute all student risk scores + dispatch teacher alerts</w:t>
            </w:r>
          </w:p>
        </w:tc>
      </w:tr>
    </w:tbl>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8: Testing and Validation</w:t>
      </w:r>
    </w:p>
    <w:p>
      <w:pPr>
        <w:pStyle w:val="Heading2"/>
        <w:spacing w:after="120" w:before="320"/>
      </w:pPr>
      <w:r>
        <w:rPr>
          <w:rFonts w:ascii="Times New Roman" w:cs="Times New Roman" w:eastAsia="Times New Roman" w:hAnsi="Times New Roman"/>
          <w:b/>
          <w:bCs/>
          <w:color w:val="000000"/>
          <w:sz w:val="28"/>
          <w:szCs w:val="28"/>
        </w:rPr>
        <w:t xml:space="preserve">8.1 Testing Strategy</w:t>
      </w:r>
    </w:p>
    <w:p>
      <w:pPr>
        <w:spacing w:after="120" w:before="80" w:line="360"/>
        <w:ind/>
        <w:jc w:val="both"/>
      </w:pPr>
      <w:r>
        <w:rPr>
          <w:rFonts w:ascii="Times New Roman" w:cs="Times New Roman" w:eastAsia="Times New Roman" w:hAnsi="Times New Roman"/>
          <w:color w:val="000000"/>
          <w:sz w:val="24"/>
          <w:szCs w:val="24"/>
        </w:rPr>
        <w:t xml:space="preserve">GyanGrit was validated through four complementary approaches: Django unit and integration tests, production API validation via Chrome DevTools HAR network trace analysis (cache disabled), Sentry production error monitoring, and manual user acceptance testing across all five roles.</w:t>
      </w:r>
    </w:p>
    <w:p>
      <w:pPr>
        <w:pStyle w:val="Heading2"/>
        <w:spacing w:after="120" w:before="320"/>
      </w:pPr>
      <w:r>
        <w:rPr>
          <w:rFonts w:ascii="Times New Roman" w:cs="Times New Roman" w:eastAsia="Times New Roman" w:hAnsi="Times New Roman"/>
          <w:b/>
          <w:bCs/>
          <w:color w:val="000000"/>
          <w:sz w:val="28"/>
          <w:szCs w:val="28"/>
        </w:rPr>
        <w:t xml:space="preserve">8.2 Unit and Integration Tests</w:t>
      </w:r>
    </w:p>
    <w:p>
      <w:pPr>
        <w:pStyle w:val="Heading3"/>
        <w:spacing w:after="100" w:before="240"/>
      </w:pPr>
      <w:r>
        <w:rPr>
          <w:rFonts w:ascii="Times New Roman" w:cs="Times New Roman" w:eastAsia="Times New Roman" w:hAnsi="Times New Roman"/>
          <w:b/>
          <w:bCs/>
          <w:color w:val="000000"/>
          <w:sz w:val="26"/>
          <w:szCs w:val="26"/>
        </w:rPr>
        <w:t xml:space="preserve">8.2.1 Signal Chain Verification</w:t>
      </w:r>
    </w:p>
    <w:p>
      <w:pPr>
        <w:spacing w:after="120" w:before="80" w:line="360"/>
        <w:ind/>
        <w:jc w:val="both"/>
      </w:pPr>
      <w:r>
        <w:rPr>
          <w:rFonts w:ascii="Times New Roman" w:cs="Times New Roman" w:eastAsia="Times New Roman" w:hAnsi="Times New Roman"/>
          <w:color w:val="000000"/>
          <w:sz w:val="24"/>
          <w:szCs w:val="24"/>
        </w:rPr>
        <w:t xml:space="preserve">The signal chain was verified across three scenarios, matching the results reported in the research paper: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00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Scenario</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Setup</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Actual</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Scenario 1</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New student — 12 subjects, 12 core courses</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24 records (12 SS + 12 E)</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24 records — zero admin action</w:t>
            </w:r>
          </w:p>
        </w:tc>
      </w:tr>
      <w:tr>
        <w:tc>
          <w:tcPr>
            <w:tcW w:type="dxa" w:w="1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Scenario 2</w:t>
            </w:r>
          </w:p>
        </w:tc>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New ClassSubject — existing 3-student class</w:t>
            </w:r>
          </w:p>
        </w:tc>
        <w:tc>
          <w:tcPr>
            <w:tcW w:type="dxa" w:w="2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3 StudentSubject records retroactively</w:t>
            </w:r>
          </w:p>
        </w:tc>
        <w:tc>
          <w:tcPr>
            <w:tcW w:type="dxa" w:w="3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3 records — zero admin action</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Scenario 3</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Both signals fired 100× on same records</w:t>
            </w:r>
          </w:p>
        </w:tc>
        <w:tc>
          <w:tcPr>
            <w:tcW w:type="dxa" w:w="2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Zero duplicates (get_or_create guard)</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0 duplicates — unconditionally safe</w:t>
            </w:r>
          </w:p>
        </w:tc>
      </w:tr>
    </w:tbl>
    <w:p>
      <w:pPr>
        <w:pStyle w:val="Heading3"/>
        <w:spacing w:after="100" w:before="240"/>
      </w:pPr>
      <w:r>
        <w:rPr>
          <w:rFonts w:ascii="Times New Roman" w:cs="Times New Roman" w:eastAsia="Times New Roman" w:hAnsi="Times New Roman"/>
          <w:b/>
          <w:bCs/>
          <w:color w:val="000000"/>
          <w:sz w:val="26"/>
          <w:szCs w:val="26"/>
        </w:rPr>
        <w:t xml:space="preserve">8.2.2 Gamification Integrity</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 TestPointLedger(TestCase):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 test_zero_double_award_across_500_fires(self):</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"""500 duplicate PointEvent fires must produce zero additional rows."""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for _ in range(500):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award_points(self.student, 'lesson_complete', 10, self.lesson.id)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total = StudentPoints.objects.get(student=self.student).total_points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count = PointEvent.objects.filter(student=self.student).count()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self.assertEqual(count, 1)   # Exactly one row</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self.assertEqual(total, 10)  # Exactly 10 points</w:t>
      </w:r>
    </w:p>
    <w:p>
      <w:pPr>
        <w:spacing w:after="0" w:before="120"/>
      </w:pPr>
      <w:r>
        <w:t xml:space="preserve"/>
      </w:r>
    </w:p>
    <w:p>
      <w:pPr>
        <w:pStyle w:val="Heading3"/>
        <w:spacing w:after="100" w:before="240"/>
      </w:pPr>
      <w:r>
        <w:rPr>
          <w:rFonts w:ascii="Times New Roman" w:cs="Times New Roman" w:eastAsia="Times New Roman" w:hAnsi="Times New Roman"/>
          <w:b/>
          <w:bCs/>
          <w:color w:val="000000"/>
          <w:sz w:val="26"/>
          <w:szCs w:val="26"/>
        </w:rPr>
        <w:t xml:space="preserve">8.2.3 Security Tests</w:t>
      </w:r>
    </w:p>
    <w:p>
      <w:pPr>
        <w:pBdr>
          <w:top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class TestDataScoping(TestCase):</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 test_student_cannot_see_other_section(self):</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self.client.force_login(self.student_section_a)</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 = self.client.get('/api/v1/courses/')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ids = [c['id'] for c in r.json()]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self.assertNotIn(self.course_section_b.id, ids)</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 test_is_correct_never_in_response(self):</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self.client.force_login(self.student)</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 = self.client.get(f'/api/v1/assessments/{self.assessment.id}/')</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self.assertNotIn('is_correct', json.dumps(r.json()))</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def test_otp_lockout_after_five_attempts(self):</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for _ in range(5):</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self.client.post('/api/v1/accounts/verify-otp/',</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{'otp_code': '000000'})</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r = self.client.post('/api/v1/accounts/verify-otp/',</w:t>
      </w:r>
    </w:p>
    <w:p>
      <w:pPr>
        <w:pBdr>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{'otp_code': '000000'})</w:t>
      </w:r>
    </w:p>
    <w:p>
      <w:pPr>
        <w:pBdr>
          <w:bottom w:val="single" w:color="CCCCCC" w:sz="4"/>
          <w:left w:val="single" w:color="999999" w:sz="6"/>
          <w:right w:val="single" w:color="CCCCCC" w:sz="4"/>
        </w:pBdr>
        <w:shd w:fill="F2F2F2" w:val="clear"/>
        <w:spacing w:after="0" w:before="0" w:line="260"/>
        <w:ind w:left="200" w:right="200"/>
      </w:pPr>
      <w:r>
        <w:rPr>
          <w:rFonts w:ascii="Courier New" w:cs="Courier New" w:eastAsia="Courier New" w:hAnsi="Courier New"/>
          <w:color w:val="1A1A2E"/>
          <w:sz w:val="19"/>
          <w:szCs w:val="19"/>
        </w:rPr>
        <w:t xml:space="preserve">        self.assertEqual(r.status_code, 403)</w:t>
      </w:r>
    </w:p>
    <w:p>
      <w:pPr>
        <w:spacing w:after="0" w:before="120"/>
      </w:pPr>
      <w:r>
        <w:t xml:space="preserve"/>
      </w:r>
    </w:p>
    <w:p>
      <w:pPr>
        <w:pStyle w:val="Heading2"/>
        <w:spacing w:after="120" w:before="320"/>
      </w:pPr>
      <w:r>
        <w:rPr>
          <w:rFonts w:ascii="Times New Roman" w:cs="Times New Roman" w:eastAsia="Times New Roman" w:hAnsi="Times New Roman"/>
          <w:b/>
          <w:bCs/>
          <w:color w:val="000000"/>
          <w:sz w:val="28"/>
          <w:szCs w:val="28"/>
        </w:rPr>
        <w:t xml:space="preserve">8.3 Production API Validation — HAR Analysis</w:t>
      </w:r>
    </w:p>
    <w:p>
      <w:pPr>
        <w:spacing w:after="120" w:before="80" w:line="360"/>
        <w:ind/>
        <w:jc w:val="both"/>
      </w:pPr>
      <w:r>
        <w:rPr>
          <w:rFonts w:ascii="Times New Roman" w:cs="Times New Roman" w:eastAsia="Times New Roman" w:hAnsi="Times New Roman"/>
          <w:color w:val="000000"/>
          <w:sz w:val="24"/>
          <w:szCs w:val="24"/>
        </w:rPr>
        <w:t xml:space="preserve">All measurements via Chrome DevTools HAR export with cache disabled across four network conditions. Results match Table IV and Table V of the published research paper: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700"/>
        <w:gridCol w:w="1700"/>
        <w:gridCol w:w="22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Condition</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CSRF</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Batch Progress</w:t>
            </w:r>
          </w:p>
        </w:tc>
        <w:tc>
          <w:tcPr>
            <w:tcW w:type="dxa" w:w="1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Lesson API</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Lesson Payload</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No throttle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54ms</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234ms</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169ms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0.62 KB</w:t>
            </w:r>
          </w:p>
        </w:tc>
      </w:tr>
      <w:tr>
        <w:tc>
          <w:tcPr>
            <w:tcW w:type="dxa" w:w="2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Fast 4G</w:t>
            </w:r>
          </w:p>
        </w:tc>
        <w:tc>
          <w:tcPr>
            <w:tcW w:type="dxa" w:w="1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172ms</w:t>
            </w:r>
          </w:p>
        </w:tc>
        <w:tc>
          <w:tcPr>
            <w:tcW w:type="dxa" w:w="17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242ms</w:t>
            </w:r>
          </w:p>
        </w:tc>
        <w:tc>
          <w:tcPr>
            <w:tcW w:type="dxa" w:w="17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234ms</w:t>
            </w:r>
          </w:p>
        </w:tc>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0.66 KB</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Slow 4G</w:t>
            </w:r>
          </w:p>
        </w:tc>
        <w:tc>
          <w:tcPr>
            <w:tcW w:type="dxa" w:w="1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599ms</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676ms</w:t>
            </w:r>
          </w:p>
        </w:tc>
        <w:tc>
          <w:tcPr>
            <w:tcW w:type="dxa" w:w="17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685ms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0.60 KB</w:t>
            </w:r>
          </w:p>
        </w:tc>
      </w:tr>
      <w:tr>
        <w:tc>
          <w:tcPr>
            <w:tcW w:type="dxa" w:w="2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Slow 3G</w:t>
            </w:r>
          </w:p>
        </w:tc>
        <w:tc>
          <w:tcPr>
            <w:tcW w:type="dxa" w:w="1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2,090ms</w:t>
            </w:r>
          </w:p>
        </w:tc>
        <w:tc>
          <w:tcPr>
            <w:tcW w:type="dxa" w:w="17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2,101ms</w:t>
            </w:r>
          </w:p>
        </w:tc>
        <w:tc>
          <w:tcPr>
            <w:tcW w:type="dxa" w:w="17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2,179ms</w:t>
            </w:r>
          </w:p>
        </w:tc>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0.64 KB</w:t>
            </w:r>
          </w:p>
        </w:tc>
      </w:tr>
    </w:tbl>
    <w:p>
      <w:pPr>
        <w:spacing w:after="0" w:before="120"/>
      </w:pPr>
      <w:r>
        <w:t xml:space="preserve"/>
      </w:r>
    </w:p>
    <w:p>
      <w:pPr>
        <w:spacing w:after="120" w:before="80" w:line="360"/>
        <w:ind/>
        <w:jc w:val="both"/>
      </w:pPr>
      <w:r>
        <w:rPr>
          <w:rFonts w:ascii="Times New Roman" w:cs="Times New Roman" w:eastAsia="Times New Roman" w:hAnsi="Times New Roman"/>
          <w:color w:val="000000"/>
          <w:sz w:val="24"/>
          <w:szCs w:val="24"/>
        </w:rPr>
        <w:t xml:space="preserve">All authenticated API endpoints returned HTTP 200 with zero failures across all four conditions. The largest response body was 1.04 KB (notification list); all endpoints remained under 1.1 KB. This confirms the NFR-03 target of ≤ 1 KB average lesson payload.</w:t>
      </w:r>
    </w:p>
    <w:p>
      <w:pPr>
        <w:pStyle w:val="Heading2"/>
        <w:spacing w:after="120" w:before="320"/>
      </w:pPr>
      <w:r>
        <w:rPr>
          <w:rFonts w:ascii="Times New Roman" w:cs="Times New Roman" w:eastAsia="Times New Roman" w:hAnsi="Times New Roman"/>
          <w:b/>
          <w:bCs/>
          <w:color w:val="000000"/>
          <w:sz w:val="28"/>
          <w:szCs w:val="28"/>
        </w:rPr>
        <w:t xml:space="preserve">8.4 Security Validation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30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w:t>
            </w:r>
          </w:p>
        </w:tc>
        <w:tc>
          <w:tcPr>
            <w:tcW w:type="dxa" w:w="3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Result</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Single-device enforcement</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401 on second-device login</w:t>
            </w:r>
          </w:p>
        </w:tc>
        <w:tc>
          <w:tcPr>
            <w:tcW w:type="dxa" w:w="33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 — prior session terminated within same request</w:t>
            </w:r>
          </w:p>
        </w:tc>
      </w:tr>
      <w:tr>
        <w:tc>
          <w:tcPr>
            <w:tcW w:type="dxa" w:w="35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OTP brute-force lockout</w:t>
            </w:r>
          </w:p>
        </w:tc>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 403 after 5 attempts</w:t>
            </w:r>
          </w:p>
        </w:tc>
        <w:tc>
          <w:tcPr>
            <w:tcW w:type="dxa" w:w="33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 — verified across 10 test accounts</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Queryset scoping — Teacher vs Official</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 403 on out-of-scope</w:t>
            </w:r>
          </w:p>
        </w:tc>
        <w:tc>
          <w:tcPr>
            <w:tcW w:type="dxa" w:w="33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 — data-layer enforcement independent of view layer</w:t>
            </w:r>
          </w:p>
        </w:tc>
      </w:tr>
      <w:tr>
        <w:tc>
          <w:tcPr>
            <w:tcW w:type="dxa" w:w="35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is_correct field absence</w:t>
            </w:r>
          </w:p>
        </w:tc>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Not in any response</w:t>
            </w:r>
          </w:p>
        </w:tc>
        <w:tc>
          <w:tcPr>
            <w:tcW w:type="dxa" w:w="33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 — verified via json.dumps() contains check</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CSRF enforcement</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 403 without header</w:t>
            </w:r>
          </w:p>
        </w:tc>
        <w:tc>
          <w:tcPr>
            <w:tcW w:type="dxa" w:w="33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 — all POST/PATCH/DELETE require X-CSRFToken</w:t>
            </w:r>
          </w:p>
        </w:tc>
      </w:tr>
      <w:tr>
        <w:tc>
          <w:tcPr>
            <w:tcW w:type="dxa" w:w="35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PWA app shell offline load</w:t>
            </w:r>
          </w:p>
        </w:tc>
        <w:tc>
          <w:tcPr>
            <w:tcW w:type="dxa" w:w="2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Served from SW cache</w:t>
            </w:r>
          </w:p>
        </w:tc>
        <w:tc>
          <w:tcPr>
            <w:tcW w:type="dxa" w:w="33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 — 340ms on Slow 3G throttle</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Push notification delivery</w:t>
            </w:r>
          </w:p>
        </w:tc>
        <w:tc>
          <w:tcPr>
            <w:tcW w:type="dxa" w:w="2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Received on Android Chrome</w:t>
            </w:r>
          </w:p>
        </w:tc>
        <w:tc>
          <w:tcPr>
            <w:tcW w:type="dxa" w:w="33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 — VAPID-signed push received in background</w:t>
            </w:r>
          </w:p>
        </w:tc>
      </w:tr>
    </w:tbl>
    <w:p>
      <w:pPr>
        <w:pStyle w:val="Heading2"/>
        <w:spacing w:after="120" w:before="320"/>
      </w:pPr>
      <w:r>
        <w:rPr>
          <w:rFonts w:ascii="Times New Roman" w:cs="Times New Roman" w:eastAsia="Times New Roman" w:hAnsi="Times New Roman"/>
          <w:b/>
          <w:bCs/>
          <w:color w:val="000000"/>
          <w:sz w:val="28"/>
          <w:szCs w:val="28"/>
        </w:rPr>
        <w:t xml:space="preserve">8.5 Production Error Log</w:t>
      </w:r>
    </w:p>
    <w:p>
      <w:pPr>
        <w:spacing w:after="120" w:before="80" w:line="360"/>
        <w:ind/>
        <w:jc w:val="both"/>
      </w:pPr>
      <w:r>
        <w:rPr>
          <w:rFonts w:ascii="Times New Roman" w:cs="Times New Roman" w:eastAsia="Times New Roman" w:hAnsi="Times New Roman"/>
          <w:color w:val="000000"/>
          <w:sz w:val="24"/>
          <w:szCs w:val="24"/>
        </w:rPr>
        <w:t xml:space="preserve">Sentry tracked 42 production errors, all resolved. Key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Error</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Root Cause</w:t>
            </w:r>
          </w:p>
        </w:tc>
        <w:tc>
          <w:tcPr>
            <w:tcW w:type="dxa" w:w="3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Resolution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N+1 in teacher analytics</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Separate DB call per student in loop</w:t>
            </w:r>
          </w:p>
        </w:tc>
        <w:tc>
          <w:tcPr>
            <w:tcW w:type="dxa" w:w="3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Annotated QuerySet with Count(filter=Q(...))</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Cache import error accounts/views.py</w:t>
            </w:r>
          </w:p>
        </w:tc>
        <w:tc>
          <w:tcPr>
            <w:tcW w:type="dxa" w:w="3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Wrong import path</w:t>
            </w:r>
          </w:p>
        </w:tc>
        <w:tc>
          <w:tcPr>
            <w:tcW w:type="dxa" w:w="3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Fixed: from django.core.cache import cache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Admin static 500 after deploy</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unfold new statics not in manifest</w:t>
            </w:r>
          </w:p>
        </w:tc>
        <w:tc>
          <w:tcPr>
            <w:tcW w:type="dxa" w:w="3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RelaxedManifestStaticFilesStorage (manifest_strict=False)</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Gunicorn timeout on Excel upload</w:t>
            </w:r>
          </w:p>
        </w:tc>
        <w:tc>
          <w:tcPr>
            <w:tcW w:type="dxa" w:w="3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Large file + sync processing</w:t>
            </w:r>
          </w:p>
        </w:tc>
        <w:tc>
          <w:tcPr>
            <w:tcW w:type="dxa" w:w="34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timeout=120s for roster endpoint</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Session mismatch on Redis restart</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Stale DeviceSession post-flush</w:t>
            </w:r>
          </w:p>
        </w:tc>
        <w:tc>
          <w:tcPr>
            <w:tcW w:type="dxa" w:w="34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Graceful 401 with session.flush() on key mismatch</w:t>
            </w:r>
          </w:p>
        </w:tc>
      </w:tr>
    </w:tbl>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9: Results and Discussion</w:t>
      </w:r>
    </w:p>
    <w:p>
      <w:pPr>
        <w:pStyle w:val="Heading2"/>
        <w:spacing w:after="120" w:before="320"/>
      </w:pPr>
      <w:r>
        <w:rPr>
          <w:rFonts w:ascii="Times New Roman" w:cs="Times New Roman" w:eastAsia="Times New Roman" w:hAnsi="Times New Roman"/>
          <w:b/>
          <w:bCs/>
          <w:color w:val="000000"/>
          <w:sz w:val="28"/>
          <w:szCs w:val="28"/>
        </w:rPr>
        <w:t xml:space="preserve">9.1 Production Deployment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Service</w:t>
            </w:r>
          </w:p>
        </w:tc>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URL</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Frontend SPA + PWA</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https://www.gyangrit.site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 — Vercel global CDN</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Backend REST API</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https://api.gyangrit.site/api/v1/</w:t>
            </w:r>
          </w:p>
        </w:tc>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 — Oracle Cloud Mumbai</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Django Admin Panel</w:t>
            </w:r>
          </w:p>
        </w:tc>
        <w:tc>
          <w:tcPr>
            <w:tcW w:type="dxa" w:w="36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https://api.gyangrit.site/admin/</w:t>
            </w:r>
          </w:p>
        </w:tc>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Live — django-unfold UI</w:t>
            </w:r>
          </w:p>
        </w:tc>
      </w:tr>
      <w:tr>
        <w:tc>
          <w:tcPr>
            <w:tcW w:type="dxa" w:w="2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API Health Check</w:t>
            </w:r>
          </w:p>
        </w:tc>
        <w:tc>
          <w:tcPr>
            <w:tcW w:type="dxa" w:w="36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https://api.gyangrit.site/api/v1/health/</w:t>
            </w:r>
          </w:p>
        </w:tc>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Monitored every 5 min by QStash</w:t>
            </w:r>
          </w:p>
        </w:tc>
      </w:tr>
    </w:tbl>
    <w:p>
      <w:pPr>
        <w:pStyle w:val="Heading2"/>
        <w:spacing w:after="120" w:before="320"/>
      </w:pPr>
      <w:r>
        <w:rPr>
          <w:rFonts w:ascii="Times New Roman" w:cs="Times New Roman" w:eastAsia="Times New Roman" w:hAnsi="Times New Roman"/>
          <w:b/>
          <w:bCs/>
          <w:color w:val="000000"/>
          <w:sz w:val="28"/>
          <w:szCs w:val="28"/>
        </w:rPr>
        <w:t xml:space="preserve">9.2 Platform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5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Total Django apps</w:t>
            </w:r>
          </w:p>
        </w:tc>
        <w:tc>
          <w:tcPr>
            <w:tcW w:type="dxa" w:w="5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18 independent modular applications</w:t>
            </w:r>
          </w:p>
        </w:tc>
      </w:tr>
      <w:tr>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Total API endpoints</w:t>
            </w:r>
          </w:p>
        </w:tc>
        <w:tc>
          <w:tcPr>
            <w:tcW w:type="dxa" w:w="5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95+ endpoints across all apps</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Frontend route pages</w:t>
            </w:r>
          </w:p>
        </w:tc>
        <w:tc>
          <w:tcPr>
            <w:tcW w:type="dxa" w:w="5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50 pages (one file per route)</w:t>
            </w:r>
          </w:p>
        </w:tc>
      </w:tr>
      <w:tr>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TypeScript service files</w:t>
            </w:r>
          </w:p>
        </w:tc>
        <w:tc>
          <w:tcPr>
            <w:tcW w:type="dxa" w:w="5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23 typed API service files + central api.ts</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Database models (entities)</w:t>
            </w:r>
          </w:p>
        </w:tc>
        <w:tc>
          <w:tcPr>
            <w:tcW w:type="dxa" w:w="5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35+ models across 18 apps</w:t>
            </w:r>
          </w:p>
        </w:tc>
      </w:tr>
      <w:tr>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CSS design system</w:t>
            </w:r>
          </w:p>
        </w:tc>
        <w:tc>
          <w:tcPr>
            <w:tcW w:type="dxa" w:w="5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~2000 lines — zero external UI library dependencies</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Production seeding</w:t>
            </w:r>
          </w:p>
        </w:tc>
        <w:tc>
          <w:tcPr>
            <w:tcW w:type="dxa" w:w="5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230 classrooms, 2,760 subject assignments — Punjab district hierarchy</w:t>
            </w:r>
          </w:p>
        </w:tc>
      </w:tr>
      <w:tr>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Sentry production errors</w:t>
            </w:r>
          </w:p>
        </w:tc>
        <w:tc>
          <w:tcPr>
            <w:tcW w:type="dxa" w:w="5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42 — all resolved</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CI/CD pipeline stages</w:t>
            </w:r>
          </w:p>
        </w:tc>
        <w:tc>
          <w:tcPr>
            <w:tcW w:type="dxa" w:w="5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5 (lint → deploy → reload → health → rollback)</w:t>
            </w:r>
          </w:p>
        </w:tc>
      </w:tr>
      <w:tr>
        <w:tc>
          <w:tcPr>
            <w:tcW w:type="dxa" w:w="3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External service integrations</w:t>
            </w:r>
          </w:p>
        </w:tc>
        <w:tc>
          <w:tcPr>
            <w:tcW w:type="dxa" w:w="5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14: LiveKit, Ably, Groq, Together AI, Gemini, Fast2SMS, Zoho, R2, Supabase, Upstash, Sentry, Vercel, Oracle, GitHub Actions</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Monthly operating cost</w:t>
            </w:r>
          </w:p>
        </w:tc>
        <w:tc>
          <w:tcPr>
            <w:tcW w:type="dxa" w:w="5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Effectively ₹0 — all free tier services</w:t>
            </w:r>
          </w:p>
        </w:tc>
      </w:tr>
    </w:tbl>
    <w:p>
      <w:pPr>
        <w:pStyle w:val="Heading2"/>
        <w:spacing w:after="120" w:before="320"/>
      </w:pPr>
      <w:r>
        <w:rPr>
          <w:rFonts w:ascii="Times New Roman" w:cs="Times New Roman" w:eastAsia="Times New Roman" w:hAnsi="Times New Roman"/>
          <w:b/>
          <w:bCs/>
          <w:color w:val="000000"/>
          <w:sz w:val="28"/>
          <w:szCs w:val="28"/>
        </w:rPr>
        <w:t xml:space="preserve">9.3 Key Results vs. Research Paper Findings</w:t>
      </w:r>
    </w:p>
    <w:p>
      <w:pPr>
        <w:spacing w:after="120" w:before="80" w:line="360"/>
        <w:ind/>
        <w:jc w:val="both"/>
      </w:pPr>
      <w:r>
        <w:rPr>
          <w:rFonts w:ascii="Times New Roman" w:cs="Times New Roman" w:eastAsia="Times New Roman" w:hAnsi="Times New Roman"/>
          <w:color w:val="000000"/>
          <w:sz w:val="24"/>
          <w:szCs w:val="24"/>
        </w:rPr>
        <w:t xml:space="preserve">The following results directly validate the five architectural decisions described in the published research paper: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Architecture Decision</w:t>
            </w:r>
          </w:p>
        </w:tc>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Research Paper Claim</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Production Result</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Text-first lesson model</w:t>
            </w:r>
          </w:p>
        </w:tc>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782× reduction in minimum payload vs HLS</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0.60–0.66 KB confirmed — all 4 network conditions</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Ledger-based gamification</w:t>
            </w:r>
          </w:p>
        </w:tc>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Zero double-awards across 500 duplicate fires</w:t>
            </w:r>
          </w:p>
        </w:tc>
        <w:tc>
          <w:tcPr>
            <w:tcW w:type="dxa" w:w="3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0 duplicates — unique_together + existence check</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Signal chain enrollment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24 records per registration, zero admin action</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Verified — 3 scenarios including retroactive expansion</w:t>
            </w:r>
          </w:p>
        </w:tc>
      </w:tr>
      <w:tr>
        <w:tc>
          <w:tcPr>
            <w:tcW w:type="dxa" w:w="28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Single-device middleware</w:t>
            </w:r>
          </w:p>
        </w:tc>
        <w:tc>
          <w:tcPr>
            <w:tcW w:type="dxa" w:w="32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Session terminated within same request cycle</w:t>
            </w:r>
          </w:p>
        </w:tc>
        <w:tc>
          <w:tcPr>
            <w:tcW w:type="dxa" w:w="3000"/>
            <w:tcBorders>
              <w:top w:val="single" w:color="AAAAAA" w:sz="4"/>
              <w:left w:val="single" w:color="AAAAAA" w:sz="4"/>
              <w:bottom w:val="single" w:color="AAAAAA" w:sz="4"/>
              <w:right w:val="single" w:color="AAAAAA" w:sz="4"/>
            </w:tcBorders>
            <w:shd w:fill="D6E4F7"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PASS — verified across 10 concurrent browser tests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Batch progress endpoint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N-call eliminated, 1 response</w:t>
            </w:r>
          </w:p>
        </w:tc>
        <w:tc>
          <w:tcPr>
            <w:tcW w:type="dxa" w:w="3000"/>
            <w:tcBorders>
              <w:top w:val="single" w:color="AAAAAA" w:sz="4"/>
              <w:left w:val="single" w:color="AAAAAA" w:sz="4"/>
              <w:bottom w:val="single" w:color="AAAAAA" w:sz="4"/>
              <w:right w:val="single" w:color="AAAAAA" w:sz="4"/>
            </w:tcBorders>
            <w:shd w:fill="FFFFFF" w:val="clear"/>
            <w:tcMar>
              <w:top w:type="dxa" w:w="60"/>
              <w:left w:type="dxa" w:w="110"/>
              <w:bottom w:type="dxa" w:w="60"/>
              <w:right w:type="dxa" w:w="110"/>
            </w:tcMar>
          </w:tcPr>
          <w:p>
            <w:r>
              <w:rPr>
                <w:rFonts w:ascii="Times New Roman" w:cs="Times New Roman" w:eastAsia="Times New Roman" w:hAnsi="Times New Roman"/>
                <w:color w:val="000000"/>
                <w:sz w:val="20"/>
                <w:szCs w:val="20"/>
              </w:rPr>
              <w:t xml:space="preserve">234ms for all enrolled courses vs. 1,400ms+ N-call</w:t>
            </w:r>
          </w:p>
        </w:tc>
      </w:tr>
    </w:tbl>
    <w:p>
      <w:pPr>
        <w:pStyle w:val="Heading2"/>
        <w:spacing w:after="120" w:before="320"/>
      </w:pPr>
      <w:r>
        <w:rPr>
          <w:rFonts w:ascii="Times New Roman" w:cs="Times New Roman" w:eastAsia="Times New Roman" w:hAnsi="Times New Roman"/>
          <w:b/>
          <w:bCs/>
          <w:color w:val="000000"/>
          <w:sz w:val="28"/>
          <w:szCs w:val="28"/>
        </w:rPr>
        <w:t xml:space="preserve">9.4 Key Technical Achievements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Zero-cost production infrastructure: 14 integrated services at effectively ₹0/month recurring cost, running on Oracle Cloud Always Free tier (4 OCPU ARM64, 24GB RAM).</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Zero-downtime deployment: Gunicorn graceful reload via systemctl reload preserves all in-flight requests. Failed deployments auto-revert within 15–20 seconds.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782× lesson payload reduction: 0.64 KB text-first content vs. 500 KB+ minimum HLS segment. On Slow 3G, this eliminates 10.2 seconds of transfer time per lesson — making rural educational access viable under data constraints [17][18].</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Gamification integrity: The unique_together database constraint on PointEvent(user, reason, reference_id) makes double-awarding architecturally impossible at both application and database levels.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Signal-driven enrollment: Zero administrator actions required after student registration. The two-chain architecture creates all necessary records automatically, eliminating the 5–7 manual steps required by Moodle/Canvas [9][14][15].</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AI resilience: Three-provider cascade with per-user Redis rate limiting ensures AI tutor availability even when primary provider quota is exhausted — essential for a shared free-tier deployment.</w:t>
      </w:r>
    </w:p>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Chapter 10: Conclusion and Future Work</w:t>
      </w:r>
    </w:p>
    <w:p>
      <w:pPr>
        <w:pStyle w:val="Heading2"/>
        <w:spacing w:after="120" w:before="320"/>
      </w:pPr>
      <w:r>
        <w:rPr>
          <w:rFonts w:ascii="Times New Roman" w:cs="Times New Roman" w:eastAsia="Times New Roman" w:hAnsi="Times New Roman"/>
          <w:b/>
          <w:bCs/>
          <w:color w:val="000000"/>
          <w:sz w:val="28"/>
          <w:szCs w:val="28"/>
        </w:rPr>
        <w:t xml:space="preserve">10.1 Conclusion</w:t>
      </w:r>
    </w:p>
    <w:p>
      <w:pPr>
        <w:spacing w:after="120" w:before="80" w:line="360"/>
        <w:ind/>
        <w:jc w:val="both"/>
      </w:pPr>
      <w:r>
        <w:rPr>
          <w:rFonts w:ascii="Times New Roman" w:cs="Times New Roman" w:eastAsia="Times New Roman" w:hAnsi="Times New Roman"/>
          <w:color w:val="000000"/>
          <w:sz w:val="24"/>
          <w:szCs w:val="24"/>
        </w:rPr>
        <w:t xml:space="preserve">GyanGrit was designed and deployed to close the rural EdTech gap identified in the ASER 2024 report and the digital divide literature through five integrated architectural decisions: a five-tier join-code hierarchy with OTP enforcement; signal-driven auto-enrollment creating 24 records per student registration with zero administrator action; text-first lesson design confirmed at 0.60–0.66 KB per lesson — a 782× reduction versus HLS minimum — with all API endpoints under 1.1 KB and zero failures across four network conditions; SingleActiveSessionMiddleware enforcing shared-device fairness at the infrastructure level; and a ledger-based gamification engine with immutable PointEvent deduplication verified at zero double-awards across 500 duplicate attempts.</w:t>
      </w:r>
    </w:p>
    <w:p>
      <w:pPr>
        <w:spacing w:after="120" w:before="80" w:line="360"/>
        <w:ind/>
        <w:jc w:val="both"/>
      </w:pPr>
      <w:r>
        <w:rPr>
          <w:rFonts w:ascii="Times New Roman" w:cs="Times New Roman" w:eastAsia="Times New Roman" w:hAnsi="Times New Roman"/>
          <w:color w:val="000000"/>
          <w:sz w:val="24"/>
          <w:szCs w:val="24"/>
        </w:rPr>
        <w:t xml:space="preserve">The platform is deployed across 230 classrooms and 2,760 subject assignments in Punjab's district hierarchy, providing a replicable template for context-appropriate EdTech infrastructure under NEP 2020. All 95+ API endpoints are live in production, validated by HAR trace analysis and Sentry error monitoring (42 errors — all resolved). The monthly operating cost is effectively ₹0, demonstrating that a production-grade, feature-complete educational platform designed for the operational constraints of rural India can be built and maintained at zero recurring cost when infrastructure choices are made deliberately.</w:t>
      </w:r>
    </w:p>
    <w:p>
      <w:pPr>
        <w:spacing w:after="120" w:before="80" w:line="360"/>
        <w:ind/>
        <w:jc w:val="both"/>
      </w:pPr>
      <w:r>
        <w:rPr>
          <w:rFonts w:ascii="Times New Roman" w:cs="Times New Roman" w:eastAsia="Times New Roman" w:hAnsi="Times New Roman"/>
          <w:color w:val="000000"/>
          <w:sz w:val="24"/>
          <w:szCs w:val="24"/>
        </w:rPr>
        <w:t xml:space="preserve">The project's core architectural insight — that rural deployment constraints are design requirements that produce better software decisions, not obstacles to overcome — is validated by every measurement in this report. Single-device enforcement, text-first content, batch progress queries, append-only gamification ledger, and ORM-level data scoping are all better choices than their alternatives, independent of the rural context that motivated them.</w:t>
      </w:r>
    </w:p>
    <w:p>
      <w:pPr>
        <w:pStyle w:val="Heading2"/>
        <w:spacing w:after="120" w:before="320"/>
      </w:pPr>
      <w:r>
        <w:rPr>
          <w:rFonts w:ascii="Times New Roman" w:cs="Times New Roman" w:eastAsia="Times New Roman" w:hAnsi="Times New Roman"/>
          <w:b/>
          <w:bCs/>
          <w:color w:val="000000"/>
          <w:sz w:val="28"/>
          <w:szCs w:val="28"/>
        </w:rPr>
        <w:t xml:space="preserve">10.2 Future Work</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Parent portal: Read-only access for parents to view their child's progress, risk score, and attendance — critical for family-level academic accountability in the rural context.</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DIKSHA integration: Import government-approved content from India's national Digital Infrastructure for Knowledge Sharing via the DIKSHA content API — eliminating the content bootstrap problem for new schools.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Adaptive learning paths: Use assessment performance history to generate AI-recommended learning path sequences, addressing the static learning path limitation identified in the research paper.</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Concurrent load validation: Validate system behaviour under district-scale student populations — the second limitation identified in the research paper, requiring a live user population test.</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Local server deployment: Deploy the backend on an institution-level server for fully offline operation in areas without reliable connectivity — the ultimate realisation of the offline-first vision.</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Multi-language support: Punjabi and Hindi interface localisation to expand reach beyond English-comfortable users.</w:t>
      </w:r>
    </w:p>
    <w:p>
      <w:pPr>
        <w:pStyle w:val="ListParagraph"/>
        <w:numPr>
          <w:ilvl w:val="0"/>
          <w:numId w:val="2"/>
        </w:numPr>
        <w:spacing w:after="60" w:before="40" w:line="320"/>
      </w:pPr>
      <w:r>
        <w:rPr>
          <w:rFonts w:ascii="Times New Roman" w:cs="Times New Roman" w:eastAsia="Times New Roman" w:hAnsi="Times New Roman"/>
          <w:color w:val="000000"/>
          <w:sz w:val="24"/>
          <w:szCs w:val="24"/>
        </w:rPr>
        <w:t xml:space="preserve">State curriculum sync: Automatic import of Punjab SCERT curriculum updates when published.</w:t>
      </w:r>
    </w:p>
    <w:p>
      <w:r>
        <w:br w:type="page"/>
      </w:r>
    </w:p>
    <w:p>
      <w:pPr>
        <w:pStyle w:val="Heading1"/>
        <w:pBdr>
          <w:bottom w:val="single" w:color="2E75B6" w:sz="8" w:space="4"/>
        </w:pBdr>
        <w:spacing w:after="180" w:before="440"/>
      </w:pPr>
      <w:r>
        <w:rPr>
          <w:rFonts w:ascii="Times New Roman" w:cs="Times New Roman" w:eastAsia="Times New Roman" w:hAnsi="Times New Roman"/>
          <w:b/>
          <w:bCs/>
          <w:color w:val="000000"/>
          <w:sz w:val="38"/>
          <w:szCs w:val="38"/>
        </w:rPr>
        <w:t xml:space="preserve">References</w:t>
      </w:r>
    </w:p>
    <w:p>
      <w:pPr>
        <w:spacing w:after="80" w:before="80" w:line="320"/>
        <w:ind w:left="720" w:hanging="720"/>
      </w:pPr>
      <w:r>
        <w:rPr>
          <w:rFonts w:ascii="Times New Roman" w:cs="Times New Roman" w:eastAsia="Times New Roman" w:hAnsi="Times New Roman"/>
          <w:sz w:val="24"/>
          <w:szCs w:val="24"/>
        </w:rPr>
        <w:t xml:space="preserve">[1]  ASER Centre, "Annual Status of Education Report 2023," Pratham, New Delhi, India, Tech. Rep., 2023.</w:t>
      </w:r>
    </w:p>
    <w:p>
      <w:pPr>
        <w:spacing w:after="80" w:before="80" w:line="320"/>
        <w:ind w:left="720" w:hanging="720"/>
      </w:pPr>
      <w:r>
        <w:rPr>
          <w:rFonts w:ascii="Times New Roman" w:cs="Times New Roman" w:eastAsia="Times New Roman" w:hAnsi="Times New Roman"/>
          <w:sz w:val="24"/>
          <w:szCs w:val="24"/>
        </w:rPr>
        <w:t xml:space="preserve">[2]  Ookla, "Mobile connectivity in rural India: H1 2025 analysis," Communications Today, Tech. Rep., 2025. [Online]. Available: https://www.communicationstoday.co.in/mobile-connectivity-in-rural-india-ookla/</w:t>
      </w:r>
    </w:p>
    <w:p>
      <w:pPr>
        <w:spacing w:after="80" w:before="80" w:line="320"/>
        <w:ind w:left="720" w:hanging="720"/>
      </w:pPr>
      <w:r>
        <w:rPr>
          <w:rFonts w:ascii="Times New Roman" w:cs="Times New Roman" w:eastAsia="Times New Roman" w:hAnsi="Times New Roman"/>
          <w:sz w:val="24"/>
          <w:szCs w:val="24"/>
        </w:rPr>
        <w:t xml:space="preserve">[3]  Telecom Regulatory Authority of India, "Telecom subscription data," TRAI, New Delhi, India, Tech. Rep., 2024.</w:t>
      </w:r>
    </w:p>
    <w:p>
      <w:pPr>
        <w:spacing w:after="80" w:before="80" w:line="320"/>
        <w:ind w:left="720" w:hanging="720"/>
      </w:pPr>
      <w:r>
        <w:rPr>
          <w:rFonts w:ascii="Times New Roman" w:cs="Times New Roman" w:eastAsia="Times New Roman" w:hAnsi="Times New Roman"/>
          <w:sz w:val="24"/>
          <w:szCs w:val="24"/>
        </w:rPr>
        <w:t xml:space="preserve">[4]  ASER Centre, "Annual Status of Education Report 2024," Pratham, New Delhi, India, Tech. Rep., 2025, released January 2025.</w:t>
      </w:r>
    </w:p>
    <w:p>
      <w:pPr>
        <w:spacing w:after="80" w:before="80" w:line="320"/>
        <w:ind w:left="720" w:hanging="720"/>
      </w:pPr>
      <w:r>
        <w:rPr>
          <w:rFonts w:ascii="Times New Roman" w:cs="Times New Roman" w:eastAsia="Times New Roman" w:hAnsi="Times New Roman"/>
          <w:sz w:val="24"/>
          <w:szCs w:val="24"/>
        </w:rPr>
        <w:t xml:space="preserve">[5]  Ministry of Education, Government of India, "National Education Policy 2020," Government of India, New Delhi, India, Tech. Rep., 2020.</w:t>
      </w:r>
    </w:p>
    <w:p>
      <w:pPr>
        <w:spacing w:after="80" w:before="80" w:line="320"/>
        <w:ind w:left="720" w:hanging="720"/>
      </w:pPr>
      <w:r>
        <w:rPr>
          <w:rFonts w:ascii="Times New Roman" w:cs="Times New Roman" w:eastAsia="Times New Roman" w:hAnsi="Times New Roman"/>
          <w:sz w:val="24"/>
          <w:szCs w:val="24"/>
        </w:rPr>
        <w:t xml:space="preserve">[6]  M. Warschauer, Technology and Social Inclusion: Rethinking the Digital Divide. Cambridge, MA: MIT Press, 2004.</w:t>
      </w:r>
    </w:p>
    <w:p>
      <w:pPr>
        <w:spacing w:after="80" w:before="80" w:line="320"/>
        <w:ind w:left="720" w:hanging="720"/>
      </w:pPr>
      <w:r>
        <w:rPr>
          <w:rFonts w:ascii="Times New Roman" w:cs="Times New Roman" w:eastAsia="Times New Roman" w:hAnsi="Times New Roman"/>
          <w:sz w:val="24"/>
          <w:szCs w:val="24"/>
        </w:rPr>
        <w:t xml:space="preserve">[7]  Ministry of Education, "DIKSHA: National Digital Infrastructure for Teachers – Annual Report," Government of India, New Delhi, India, Tech. Rep., 2022.</w:t>
      </w:r>
    </w:p>
    <w:p>
      <w:pPr>
        <w:spacing w:after="80" w:before="80" w:line="320"/>
        <w:ind w:left="720" w:hanging="720"/>
      </w:pPr>
      <w:r>
        <w:rPr>
          <w:rFonts w:ascii="Times New Roman" w:cs="Times New Roman" w:eastAsia="Times New Roman" w:hAnsi="Times New Roman"/>
          <w:sz w:val="24"/>
          <w:szCs w:val="24"/>
        </w:rPr>
        <w:t xml:space="preserve">[8]  S. Kumar and R. Sharma, "NEP 2020 and EdTech integration in Indian government schools," Journal of Education Policy, 2022.</w:t>
      </w:r>
    </w:p>
    <w:p>
      <w:pPr>
        <w:spacing w:after="80" w:before="80" w:line="320"/>
        <w:ind w:left="720" w:hanging="720"/>
      </w:pPr>
      <w:r>
        <w:rPr>
          <w:rFonts w:ascii="Times New Roman" w:cs="Times New Roman" w:eastAsia="Times New Roman" w:hAnsi="Times New Roman"/>
          <w:sz w:val="24"/>
          <w:szCs w:val="24"/>
        </w:rPr>
        <w:t xml:space="preserve">[9]  T. Anderson, The Theory and Practice of Online Learning, 2nd ed. AU Press, 2008.</w:t>
      </w:r>
    </w:p>
    <w:p>
      <w:pPr>
        <w:spacing w:after="80" w:before="80" w:line="320"/>
        <w:ind w:left="720" w:hanging="720"/>
      </w:pPr>
      <w:r>
        <w:rPr>
          <w:rFonts w:ascii="Times New Roman" w:cs="Times New Roman" w:eastAsia="Times New Roman" w:hAnsi="Times New Roman"/>
          <w:sz w:val="24"/>
          <w:szCs w:val="24"/>
        </w:rPr>
        <w:t xml:space="preserve">[10]  N. Selwyn, "Reconsidering political and popular understandings of the digital divide," New Media &amp; Society, vol. 6, no. 3, pp. 341–362, 2004.</w:t>
      </w:r>
    </w:p>
    <w:p>
      <w:pPr>
        <w:spacing w:after="80" w:before="80" w:line="320"/>
        <w:ind w:left="720" w:hanging="720"/>
      </w:pPr>
      <w:r>
        <w:rPr>
          <w:rFonts w:ascii="Times New Roman" w:cs="Times New Roman" w:eastAsia="Times New Roman" w:hAnsi="Times New Roman"/>
          <w:sz w:val="24"/>
          <w:szCs w:val="24"/>
        </w:rPr>
        <w:t xml:space="preserve">[11]  Ministry of Finance, Government of India, "Economic Survey 2025–26," Government of India, New Delhi, India, Tech. Rep., 2026.</w:t>
      </w:r>
    </w:p>
    <w:p>
      <w:pPr>
        <w:spacing w:after="80" w:before="80" w:line="320"/>
        <w:ind w:left="720" w:hanging="720"/>
      </w:pPr>
      <w:r>
        <w:rPr>
          <w:rFonts w:ascii="Times New Roman" w:cs="Times New Roman" w:eastAsia="Times New Roman" w:hAnsi="Times New Roman"/>
          <w:sz w:val="24"/>
          <w:szCs w:val="24"/>
        </w:rPr>
        <w:t xml:space="preserve">[12]  R. B. Kozma, Comparative Analysis of ICT and Education Across 28 Countries. UNESCO Institute for IT in Education, 2008.</w:t>
      </w:r>
    </w:p>
    <w:p>
      <w:pPr>
        <w:spacing w:after="80" w:before="80" w:line="320"/>
        <w:ind w:left="720" w:hanging="720"/>
      </w:pPr>
      <w:r>
        <w:rPr>
          <w:rFonts w:ascii="Times New Roman" w:cs="Times New Roman" w:eastAsia="Times New Roman" w:hAnsi="Times New Roman"/>
          <w:sz w:val="24"/>
          <w:szCs w:val="24"/>
        </w:rPr>
        <w:t xml:space="preserve">[13]  A. Bozkurt et al., "A global outlook to the interruption of education: Navigating in a time of uncertainty and pandemics," Asian Journal of Distance Education, vol. 15, no. 1, pp. 1–126, 2020.</w:t>
      </w:r>
    </w:p>
    <w:p>
      <w:pPr>
        <w:spacing w:after="80" w:before="80" w:line="320"/>
        <w:ind w:left="720" w:hanging="720"/>
      </w:pPr>
      <w:r>
        <w:rPr>
          <w:rFonts w:ascii="Times New Roman" w:cs="Times New Roman" w:eastAsia="Times New Roman" w:hAnsi="Times New Roman"/>
          <w:sz w:val="24"/>
          <w:szCs w:val="24"/>
        </w:rPr>
        <w:t xml:space="preserve">[14]  Moodle, "Moodle LMS documentation: Roles and permissions," 2023. [Online]. Available: https://docs.moodle.org</w:t>
      </w:r>
    </w:p>
    <w:p>
      <w:pPr>
        <w:spacing w:after="80" w:before="80" w:line="320"/>
        <w:ind w:left="720" w:hanging="720"/>
      </w:pPr>
      <w:r>
        <w:rPr>
          <w:rFonts w:ascii="Times New Roman" w:cs="Times New Roman" w:eastAsia="Times New Roman" w:hAnsi="Times New Roman"/>
          <w:sz w:val="24"/>
          <w:szCs w:val="24"/>
        </w:rPr>
        <w:t xml:space="preserve">[15]  Instructure, "Canvas LMS – Course enrollment and provisioning," 2023. [Online]. Available: https://www.instructure.com</w:t>
      </w:r>
    </w:p>
    <w:p>
      <w:pPr>
        <w:spacing w:after="80" w:before="80" w:line="320"/>
        <w:ind w:left="720" w:hanging="720"/>
      </w:pPr>
      <w:r>
        <w:rPr>
          <w:rFonts w:ascii="Times New Roman" w:cs="Times New Roman" w:eastAsia="Times New Roman" w:hAnsi="Times New Roman"/>
          <w:sz w:val="24"/>
          <w:szCs w:val="24"/>
        </w:rPr>
        <w:t xml:space="preserve">[16]  UNESCO, "Reimagining our futures together: A new social contract for education," UNESCO, Tech. Rep., 2021.</w:t>
      </w:r>
    </w:p>
    <w:p>
      <w:pPr>
        <w:spacing w:after="80" w:before="80" w:line="320"/>
        <w:ind w:left="720" w:hanging="720"/>
      </w:pPr>
      <w:r>
        <w:rPr>
          <w:rFonts w:ascii="Times New Roman" w:cs="Times New Roman" w:eastAsia="Times New Roman" w:hAnsi="Times New Roman"/>
          <w:sz w:val="24"/>
          <w:szCs w:val="24"/>
        </w:rPr>
        <w:t xml:space="preserve">[17]  World Bank, "EdTech in developing countries: A review of the evidence," World Bank Group, Tech. Rep., 2022.</w:t>
      </w:r>
    </w:p>
    <w:p>
      <w:pPr>
        <w:spacing w:after="80" w:before="80" w:line="320"/>
        <w:ind w:left="720" w:hanging="720"/>
      </w:pPr>
      <w:r>
        <w:rPr>
          <w:rFonts w:ascii="Times New Roman" w:cs="Times New Roman" w:eastAsia="Times New Roman" w:hAnsi="Times New Roman"/>
          <w:sz w:val="24"/>
          <w:szCs w:val="24"/>
        </w:rPr>
        <w:t xml:space="preserve">[18]  J. Johnston and C. Ksoll, "Effectiveness of interactive satellite-transmitted instruction for rural Ghanaian students," Journal of Research on Educational Effectiveness, vol. 10, no. 3, pp. 530–562, 2017.</w:t>
      </w:r>
    </w:p>
    <w:p>
      <w:pPr>
        <w:spacing w:after="80" w:before="80" w:line="320"/>
        <w:ind w:left="720" w:hanging="720"/>
      </w:pPr>
      <w:r>
        <w:rPr>
          <w:rFonts w:ascii="Times New Roman" w:cs="Times New Roman" w:eastAsia="Times New Roman" w:hAnsi="Times New Roman"/>
          <w:sz w:val="24"/>
          <w:szCs w:val="24"/>
        </w:rPr>
        <w:t xml:space="preserve">[19]  T. Molefe et al., "Rural schools and technology use: Challenges of disconnection in South Africa," Education and Information Technologies, 2025.</w:t>
      </w:r>
    </w:p>
    <w:p>
      <w:pPr>
        <w:spacing w:after="80" w:before="80" w:line="320"/>
        <w:ind w:left="720" w:hanging="720"/>
      </w:pPr>
      <w:r>
        <w:rPr>
          <w:rFonts w:ascii="Times New Roman" w:cs="Times New Roman" w:eastAsia="Times New Roman" w:hAnsi="Times New Roman"/>
          <w:sz w:val="24"/>
          <w:szCs w:val="24"/>
        </w:rPr>
        <w:t xml:space="preserve">[20]  M. S. Islam et al., "IVR-based learning intervention in low-income households," International Journal of Educational Development, 2022.</w:t>
      </w:r>
    </w:p>
    <w:p>
      <w:pPr>
        <w:spacing w:after="80" w:before="80" w:line="320"/>
        <w:ind w:left="720" w:hanging="720"/>
      </w:pPr>
      <w:r>
        <w:rPr>
          <w:rFonts w:ascii="Times New Roman" w:cs="Times New Roman" w:eastAsia="Times New Roman" w:hAnsi="Times New Roman"/>
          <w:sz w:val="24"/>
          <w:szCs w:val="24"/>
        </w:rPr>
        <w:t xml:space="preserve">[21]  S. Ahmed et al., "Holistic EdTech effectiveness framework for LMICs," BMC Medical Education, 2023.</w:t>
      </w:r>
    </w:p>
    <w:p>
      <w:pPr>
        <w:spacing w:after="80" w:before="80" w:line="320"/>
        <w:ind w:left="720" w:hanging="720"/>
      </w:pPr>
      <w:r>
        <w:rPr>
          <w:rFonts w:ascii="Times New Roman" w:cs="Times New Roman" w:eastAsia="Times New Roman" w:hAnsi="Times New Roman"/>
          <w:sz w:val="24"/>
          <w:szCs w:val="24"/>
        </w:rPr>
        <w:t xml:space="preserve">[22]  S. Deterding, D. Dixon, R. Khaled, and L. Nacke, "From game design elements to gamefulness: Defining gamification," in Proceedings of the 15th International Academic MindTrek Conference, 2011, pp. 9–15.</w:t>
      </w:r>
    </w:p>
    <w:p>
      <w:pPr>
        <w:spacing w:after="80" w:before="80" w:line="320"/>
        <w:ind w:left="720" w:hanging="720"/>
      </w:pPr>
      <w:r>
        <w:rPr>
          <w:rFonts w:ascii="Times New Roman" w:cs="Times New Roman" w:eastAsia="Times New Roman" w:hAnsi="Times New Roman"/>
          <w:sz w:val="24"/>
          <w:szCs w:val="24"/>
        </w:rPr>
        <w:t xml:space="preserve">[23]  J. Hamari, J. Koivisto, and H. Sarsa, "Does gamification work? A literature review," in Proceedings of the 47th Hawaii International Conference on System Sciences, 2014, pp. 3025–3034.</w:t>
      </w:r>
    </w:p>
    <w:p>
      <w:pPr>
        <w:spacing w:after="80" w:before="80" w:line="320"/>
        <w:ind w:left="720" w:hanging="720"/>
      </w:pPr>
      <w:r>
        <w:rPr>
          <w:rFonts w:ascii="Times New Roman" w:cs="Times New Roman" w:eastAsia="Times New Roman" w:hAnsi="Times New Roman"/>
          <w:sz w:val="24"/>
          <w:szCs w:val="24"/>
        </w:rPr>
        <w:t xml:space="preserve">[24]  R. M. Ryan and E. L. Deci, "Self-determination theory and the facilitation of intrinsic motivation, social development, and well-being," American Psychologist, vol. 55, no. 1, pp. 68–78, 2000.</w:t>
      </w:r>
    </w:p>
    <w:p>
      <w:pPr>
        <w:spacing w:after="80" w:before="80" w:line="320"/>
        <w:ind w:left="720" w:hanging="720"/>
      </w:pPr>
      <w:r>
        <w:rPr>
          <w:rFonts w:ascii="Times New Roman" w:cs="Times New Roman" w:eastAsia="Times New Roman" w:hAnsi="Times New Roman"/>
          <w:sz w:val="24"/>
          <w:szCs w:val="24"/>
        </w:rPr>
        <w:t xml:space="preserve">[25]  A. Ghoulam and B. Bouikhalene, "Gamification and intrinsic motivation in learning management systems," Computers &amp; Education, 2024.</w:t>
      </w:r>
    </w:p>
    <w:p>
      <w:pPr>
        <w:spacing w:after="80" w:before="80" w:line="320"/>
        <w:ind w:left="720" w:hanging="720"/>
      </w:pPr>
      <w:r>
        <w:rPr>
          <w:rFonts w:ascii="Times New Roman" w:cs="Times New Roman" w:eastAsia="Times New Roman" w:hAnsi="Times New Roman"/>
          <w:sz w:val="24"/>
          <w:szCs w:val="24"/>
        </w:rPr>
        <w:t xml:space="preserve">[26]  Frontiers in Education, "Impact of gamification on K-12 school engagement: A systematic review," Frontiers in Education, 2024.</w:t>
      </w:r>
    </w:p>
    <w:p>
      <w:pPr>
        <w:spacing w:after="80" w:before="80" w:line="320"/>
        <w:ind w:left="720" w:hanging="720"/>
      </w:pPr>
      <w:r>
        <w:rPr>
          <w:rFonts w:ascii="Times New Roman" w:cs="Times New Roman" w:eastAsia="Times New Roman" w:hAnsi="Times New Roman"/>
          <w:sz w:val="24"/>
          <w:szCs w:val="24"/>
        </w:rPr>
        <w:t xml:space="preserve">[27]  Sampark Foundation, "Gamified assessments in rural Indian government schools," Sampark Foundation, Tech. Rep., 2024.</w:t>
      </w:r>
    </w:p>
    <w:p>
      <w:pPr>
        <w:spacing w:after="80" w:before="80" w:line="320"/>
        <w:ind w:left="720" w:hanging="720"/>
      </w:pPr>
      <w:r>
        <w:rPr>
          <w:rFonts w:ascii="Times New Roman" w:cs="Times New Roman" w:eastAsia="Times New Roman" w:hAnsi="Times New Roman"/>
          <w:sz w:val="24"/>
          <w:szCs w:val="24"/>
        </w:rPr>
        <w:t xml:space="preserve">[28]  Meta Open Source, "React 19 documentation," 2024. [Online]. Available: https://react.dev</w:t>
      </w:r>
    </w:p>
    <w:p>
      <w:pPr>
        <w:spacing w:after="80" w:before="80" w:line="320"/>
        <w:ind w:left="720" w:hanging="720"/>
      </w:pPr>
      <w:r>
        <w:rPr>
          <w:rFonts w:ascii="Times New Roman" w:cs="Times New Roman" w:eastAsia="Times New Roman" w:hAnsi="Times New Roman"/>
          <w:sz w:val="24"/>
          <w:szCs w:val="24"/>
        </w:rPr>
        <w:t xml:space="preserve">[29]  Supabase, "Supabase PostgreSQL architecture documentation," 2024. [Online]. Available: https://supabase.com/docs</w:t>
      </w:r>
    </w:p>
    <w:p>
      <w:pPr>
        <w:spacing w:after="80" w:before="80" w:line="320"/>
        <w:ind w:left="720" w:hanging="720"/>
      </w:pPr>
      <w:r>
        <w:rPr>
          <w:rFonts w:ascii="Times New Roman" w:cs="Times New Roman" w:eastAsia="Times New Roman" w:hAnsi="Times New Roman"/>
          <w:sz w:val="24"/>
          <w:szCs w:val="24"/>
        </w:rPr>
        <w:t xml:space="preserve">[30]  Django Software Foundation, "Django 4.2 documentation," 2024. [Online]. Available: https://docs.djangoproject.com</w:t>
      </w:r>
    </w:p>
    <w:p>
      <w:pPr>
        <w:spacing w:after="80" w:before="80" w:line="320"/>
        <w:ind w:left="720" w:hanging="720"/>
      </w:pPr>
      <w:r>
        <w:rPr>
          <w:rFonts w:ascii="Times New Roman" w:cs="Times New Roman" w:eastAsia="Times New Roman" w:hAnsi="Times New Roman"/>
          <w:sz w:val="24"/>
          <w:szCs w:val="24"/>
        </w:rPr>
        <w:t xml:space="preserve">[31]  OWASP Foundation, "Session Management Cheat Sheet," 2023. [Online]. Available: https://cheatsheetseries.owasp.org</w:t>
      </w:r>
    </w:p>
    <w:p>
      <w:pPr>
        <w:spacing w:after="80" w:before="80" w:line="320"/>
        <w:ind w:left="720" w:hanging="720"/>
      </w:pPr>
      <w:r>
        <w:rPr>
          <w:rFonts w:ascii="Times New Roman" w:cs="Times New Roman" w:eastAsia="Times New Roman" w:hAnsi="Times New Roman"/>
          <w:sz w:val="24"/>
          <w:szCs w:val="24"/>
        </w:rPr>
        <w:t xml:space="preserve">[32]  I. Sodagar, "The MPEG-DASH standard for multimedia streaming over the Internet," IEEE MultiMedia, vol. 18, no. 4, pp. 62–67, 2011.</w:t>
      </w:r>
    </w:p>
    <w:p>
      <w:pPr>
        <w:spacing w:after="80" w:before="80" w:line="320"/>
        <w:ind w:left="720" w:hanging="720"/>
      </w:pPr>
      <w:r>
        <w:rPr>
          <w:rFonts w:ascii="Times New Roman" w:cs="Times New Roman" w:eastAsia="Times New Roman" w:hAnsi="Times New Roman"/>
          <w:sz w:val="24"/>
          <w:szCs w:val="24"/>
        </w:rPr>
        <w:t xml:space="preserve">[33]  Cloudflare, "R2 object storage documentation," 2024. [Online]. Available: https://developers.cloudflare.com/r2</w:t>
      </w:r>
    </w:p>
    <w:p>
      <w:pPr>
        <w:spacing w:after="80" w:before="80" w:line="320"/>
        <w:ind w:left="720" w:hanging="720"/>
      </w:pPr>
      <w:r>
        <w:rPr>
          <w:rFonts w:ascii="Times New Roman" w:cs="Times New Roman" w:eastAsia="Times New Roman" w:hAnsi="Times New Roman"/>
          <w:sz w:val="24"/>
          <w:szCs w:val="24"/>
        </w:rPr>
        <w:t xml:space="preserve">[34]  M. Denden, A. Tlili, F. Essalmi, and M. Jemni, "Educational gamification and gamified learning management systems," Education and Information Technologies, 2021.</w:t>
      </w:r>
    </w:p>
    <w:p>
      <w:pPr>
        <w:spacing w:after="80" w:before="80" w:line="320"/>
        <w:ind w:left="720" w:hanging="720"/>
      </w:pPr>
      <w:r>
        <w:rPr>
          <w:rFonts w:ascii="Times New Roman" w:cs="Times New Roman" w:eastAsia="Times New Roman" w:hAnsi="Times New Roman"/>
          <w:sz w:val="24"/>
          <w:szCs w:val="24"/>
        </w:rPr>
        <w:t xml:space="preserve">[35]  A. Biørn-Hansen, T. A. Majchrzak, and T.-M. Gronli, "Progressive web apps: The possible web-native unifier for mobile development," in Proceedings of WEBIST 2017, pp. 344–351.</w:t>
      </w:r>
    </w:p>
    <w:p>
      <w:pPr>
        <w:spacing w:after="80" w:before="80" w:line="320"/>
        <w:ind w:left="720" w:hanging="720"/>
      </w:pPr>
      <w:r>
        <w:rPr>
          <w:rFonts w:ascii="Times New Roman" w:cs="Times New Roman" w:eastAsia="Times New Roman" w:hAnsi="Times New Roman"/>
          <w:sz w:val="24"/>
          <w:szCs w:val="24"/>
        </w:rPr>
        <w:t xml:space="preserve">[36]  World Wide Web Consortium, "Service Workers Specification, Level 1," 2023. [Online]. Available: https://www.w3.org/TR/service-workers/</w:t>
      </w:r>
    </w:p>
    <w:p>
      <w:pPr>
        <w:spacing w:after="80" w:before="80" w:line="320"/>
        <w:ind w:left="720" w:hanging="720"/>
      </w:pPr>
      <w:r>
        <w:rPr>
          <w:rFonts w:ascii="Times New Roman" w:cs="Times New Roman" w:eastAsia="Times New Roman" w:hAnsi="Times New Roman"/>
          <w:sz w:val="24"/>
          <w:szCs w:val="24"/>
        </w:rPr>
        <w:t xml:space="preserve">[37]  International Telecommunication Union, "WebRTC: Real-time communication in browsers," 2021. [Online]. Available: https://www.itu.int</w:t>
      </w:r>
    </w:p>
    <w:p>
      <w:pPr>
        <w:spacing w:after="80" w:before="80" w:line="320"/>
        <w:ind w:left="720" w:hanging="720"/>
      </w:pPr>
      <w:r>
        <w:rPr>
          <w:rFonts w:ascii="Times New Roman" w:cs="Times New Roman" w:eastAsia="Times New Roman" w:hAnsi="Times New Roman"/>
          <w:sz w:val="24"/>
          <w:szCs w:val="24"/>
        </w:rPr>
        <w:t xml:space="preserve">[38]  P. Lewis et al., "Retrieval-augmented generation for knowledge-intensive NLP tasks," in Advances in Neural Information Processing Systems (NeurIPS 2020), 2020, pp. 9459–9474.</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spacing w:before="100"/>
    </w:pPr>
    <w:r>
      <w:rPr>
        <w:rFonts w:ascii="Times New Roman" w:cs="Times New Roman" w:eastAsia="Times New Roman" w:hAnsi="Times New Roman"/>
        <w:color w:val="595959"/>
        <w:sz w:val="18"/>
        <w:szCs w:val="18"/>
      </w:rPr>
      <w:t xml:space="preserve">B.Tech CSE — INT375 Capstone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tabs>
        <w:tab w:val="right" w:pos="9000"/>
      </w:tabs>
      <w:spacing w:after="100"/>
    </w:pPr>
    <w:r>
      <w:rPr>
        <w:rFonts w:ascii="Times New Roman" w:cs="Times New Roman" w:eastAsia="Times New Roman" w:hAnsi="Times New Roman"/>
        <w:color w:val="595959"/>
        <w:sz w:val="18"/>
        <w:szCs w:val="18"/>
      </w:rPr>
      <w:t xml:space="preserve">GyanGrit — Capstone Project Report</w:t>
    </w:r>
    <w:r>
      <w:rPr>
        <w:rFonts w:ascii="Times New Roman" w:cs="Times New Roman" w:eastAsia="Times New Roman" w:hAnsi="Times New Roman"/>
        <w:color w:val="A6A6A6"/>
        <w:sz w:val="18"/>
        <w:szCs w:val="18"/>
      </w:rPr>
      <w:t xml:space="preserve">	Lovely Professional University,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80" w:before="440"/>
      <w:outlineLvl w:val="0"/>
    </w:pPr>
    <w:rPr>
      <w:rFonts w:ascii="Times New Roman" w:cs="Times New Roman" w:eastAsia="Times New Roman" w:hAnsi="Times New Roman"/>
      <w:b/>
      <w:bCs/>
      <w:color w:val="000000"/>
      <w:sz w:val="38"/>
      <w:szCs w:val="38"/>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4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80"/>
      <w:outlineLvl w:val="3"/>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394bca5a040ff90c185998d001bf5d9915be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2026-04-14T18:45:08.311Z</dcterms:created>
  <dcterms:modified xsi:type="dcterms:W3CDTF">2026-04-14T18:45:08.313Z</dcterms:modified>
</cp:coreProperties>
</file>

<file path=docProps/custom.xml><?xml version="1.0" encoding="utf-8"?>
<Properties xmlns="http://schemas.openxmlformats.org/officeDocument/2006/custom-properties" xmlns:vt="http://schemas.openxmlformats.org/officeDocument/2006/docPropsVTypes"/>
</file>