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A708" w14:textId="5E46B3D0" w:rsidR="00245D93" w:rsidRDefault="00324677" w:rsidP="00DB7749">
      <w:r>
        <w:rPr>
          <w:noProof/>
          <w:rtl/>
          <w:lang w:val="ar-SA"/>
        </w:rPr>
        <mc:AlternateContent>
          <mc:Choice Requires="wps">
            <w:drawing>
              <wp:anchor distT="0" distB="0" distL="114300" distR="114300" simplePos="0" relativeHeight="251659264" behindDoc="1" locked="0" layoutInCell="1" allowOverlap="1" wp14:anchorId="596D0ECC" wp14:editId="28469614">
                <wp:simplePos x="0" y="0"/>
                <wp:positionH relativeFrom="column">
                  <wp:posOffset>-125730</wp:posOffset>
                </wp:positionH>
                <wp:positionV relativeFrom="paragraph">
                  <wp:posOffset>19050</wp:posOffset>
                </wp:positionV>
                <wp:extent cx="3120390" cy="1223010"/>
                <wp:effectExtent l="0" t="0" r="3810" b="0"/>
                <wp:wrapNone/>
                <wp:docPr id="2" name="مستطيل: زوايا مستديرة 2"/>
                <wp:cNvGraphicFramePr/>
                <a:graphic xmlns:a="http://schemas.openxmlformats.org/drawingml/2006/main">
                  <a:graphicData uri="http://schemas.microsoft.com/office/word/2010/wordprocessingShape">
                    <wps:wsp>
                      <wps:cNvSpPr/>
                      <wps:spPr>
                        <a:xfrm>
                          <a:off x="0" y="0"/>
                          <a:ext cx="3120390" cy="1223010"/>
                        </a:xfrm>
                        <a:prstGeom prst="round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68493" id="مستطيل: زوايا مستديرة 2" o:spid="_x0000_s1026" style="position:absolute;margin-left:-9.9pt;margin-top:1.5pt;width:245.7pt;height:9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EZ+wAgAA5QUAAA4AAABkcnMvZTJvRG9jLnhtbKxU207cMBB9r9R/&#10;sPxessnSCyuyaAWiQkKAgIpnr2MTS47tjmdv/fqOnWwWUVSkqi/OxHM/PjOnZ9vOsrWCaLyreXk0&#10;4Uw56Rvjnmv+4/Hy0zfOIgrXCOudqvlORX42//jhdBNmqvKtt40CRkFcnG1CzVvEMCuKKFvViXjk&#10;g3Kk1B46gfQLz0UDYkPRO1tUk8mXYuOhCeClipFuL3oln+f4WiuJt1pHhczWnGrDfEI+l+ks5qdi&#10;9gwitEYOZYh/qKITxlHSMdSFQMFWYP4I1RkJPnqNR9J3hdfaSJV7oG7KyatuHloRVO6FwIlhhCn+&#10;v7DyZv0Q7oBg2IQ4iySmLrYauvSl+tg2g7UbwVJbZJIup2U1mZ4QppJ0ZVVNqf4EZ3FwDxDxu/Id&#10;S0LNwa9cc09PkpES6+uIvf3eLqVcWhMujbWsCYQehQePTwbbjAUlyr7JaECD3vJ9zvQ4X3i56pTD&#10;njigrEBibWxNiJRmprqlaqjKq6akpoi0SHwNYBz2LIkgU/GZMRFBoWxTwZqKHe6p9VFB8r6VZGVd&#10;Op1PrfVNp5viAHqWcGdVb32vNDMNwdw3nOdBnVtga0FMFlJSH+UAt3VkfShlcJxmpP7q2JeeXVWe&#10;lTFr9b7z6JEze4ejc2ech7cC2LFk3dvvEej7ThAsfbO7g/To+fFjkJeGyHMtIt4JoNEkRtC6wVs6&#10;tPWbmvtB4qz18Out+2RPLCEtZxsa9ZrHnysBijN75WiWTsrj47Qb8s/x569VYt1LzfKlxq26c09v&#10;QCSh6rKY7NHuRQ2+e6KttEhZSSWcpNw1lwj7n3PsVxDtNakWi2xG+yAIvHYPQe5fPc3F4/ZJQBgm&#10;CGn4bvx+LYjZqxnqbXuiLVbotckDdsB1wJt2SZ7TYe+lZfXyP1sdtvP8NwAAAP//AwBQSwMECgAA&#10;AAAAAAAhAE9hzt0O0AAADtAAABUAAABkcnMvbWVkaWEvaW1hZ2UxLmpwZWf/2P/gABBKRklGAAEB&#10;AQDcANwAAP/bAEMAAgEBAQEBAgEBAQICAgICBAMCAgICBQQEAwQGBQYGBgUGBgYHCQgGBwkHBgYI&#10;CwgJCgoKCgoGCAsMCwoMCQoKCv/bAEMBAgICAgICBQMDBQoHBgcKCgoKCgoKCgoKCgoKCgoKCgoK&#10;CgoKCgoKCgoKCgoKCgoKCgoKCgoKCgoKCgoKCgoKCv/AABEIASYC8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zjhuWdSj8LM4YEcEE4zjp&#10;zz/j0oLy2/yRAnbHzjkHpzmn3ciRl1SZem5UZiD93PBx6VBGXmuESK56E7lC42+mfzFdBzj7iVOH&#10;Z3Uv2Uev86c1wC5WJtvOM4AwMY4FNnwHUsGJDjHpmgxxFWcsrEuCAW/z3oAjkTyUKWucMcAKcBiO&#10;vOO5z/OpbWV/JZGuSGdyS47ct1yD0z1xTVRWUODEG3g4LkYOffpTmVbWOSNniLMp+cN0OT04xQA6&#10;S4Td5huW2MxDE9SflP8AIUsUoLP5knJB3AEDvxSS3CSJIoKfKMjac9D79P8A9VI0sRmaVdxQLww/&#10;iFAD7QSCZRHNhWA3ttXt2PBpPLleIk3RJCsApC/N79KgyqsoimI3kFUIOD78UNMsMYVy2VyxcKcc&#10;/hQBNFLcvME2KrO+W6c8AE4x7j+tGZXmaJYwcOzKpIPPA7j2HGe3rSrPZyyoyTDcNhKlSAORnBx7&#10;Gowpt5DOtwvlGM5DHDMAcE9PxoAneMEefcW0e3AyXXuef8KIp5RhxFt3kcMM5FQieGTKbmDMx3If&#10;4Tng/wD1vSpHuIVmEa5UAgqxbr+lADka5MjzD5ckbxzjOfTNRySSpExSY72yWUj8Tj8KNxHJYMeo&#10;APJHJH41KhWXc6xgFACQx4/l70ANKtKrec+eoAzkkAcZ/wDrHtTysy3W0j7q4IxnK5/T1qF38pmV&#10;uCVzk9MEHkcf55qdZGSXzwep2sCeTyaAGxqiL52QxJwBtPBx/n8qk8iYI0gdxjJAU9f0pLdFcuzS&#10;qik5VdwB56//AKqSTzFVpHnymcAA/wCNACI8bRxqhY7Vxkd/85pVeKD9zJl22ksHXcCMgd+n/wCv&#10;1pILaTc0ySkqOFOOB1/OmSrsQSMSCFbKt/ENwI/lQBNNKs9qGLA/MCV8sHPPX8qllmmmmCI3A6H1&#10;quIlCsUkBQ4XJPT3/wA+tSyjMmxHiOPu/N6j1/GloBG0U6iVFndV3gfe/wA8VJau8TbmkHUFgOvH&#10;r60xZnLiONwABznHNPWR92VOCV5bFMCaWSSVGZZTvHQ5AwexpDFICjs5I5HQcdPb27fj2prM5TE8&#10;mX3ZUkdfb9KSVyvl4uiFK5O5f/rUlsBM7IY87wVAJJAAOB7ADH0FODfLvdyDnGSc/wA6jCxqkimR&#10;gA2M4z34/P8ApTZXd268Zx8h4xz7UwLEDRq2yLH3c8KAM/TFMcMUWOTBAHAJHI/EU145EAUOAXz3&#10;H6UNujlwqPtXgYwex9qTV2BNucxkSQoAQuRjsM/5xT1lMi7vKVMNgH8evT1/nUKM7Ha8R5Oc59/T&#10;FPVlZ/JJOCcbsjv1/lRZFrYcUYfPhRhOMMR0FCCQuHLZwoI5obLZJPBUkD1ojiPmkbiCR+FS1YYR&#10;u+dwTvn71Exk3eUUJA4XBOOoo8oEfISV7YFSLGihmVuvCkmkAIJHCSnPIJxn6+1JIrshIJACnJJ7&#10;/lUgwEDeYpJGcZx39KYsZKfvJBhuMA9qACdiUUb24BHy0easTYUkBhk8ZpRG0q+Ypyd/AHpTHDKP&#10;LDfdyCT3470FpWHyy74SxXcC3LAc0GWRphEuQAM7j3zSrjySHIx6A80oXI2Mq9/mB+uMUCdxsibD&#10;I0cvRh8p7jHNOSc/6t5B8yZ4HNMlYqWCZ3dcZ9u9SKyuxbZ0z2oH1FUu4D5yQTgk8U0JMgKtKcZ9&#10;RzQhlKlJOCxJPFKrEbkkkII6fLmgLXYjh0UNGcHB6+tOjxGXVNrYOAS3T8vamuYVcM78e9LviWMg&#10;OMngnHBoHawjebvMiIDtGM565x/hTndkBbyELDOMLyaEeMAhCCCegPv/APXpofbJtbOAev4UCauw&#10;RZG3bvukfe29KY2dxKNyGPcmpEkjlBPK/Q+9RlQGIQ8luaBcom90ZWXqxwQ3c1IGLjByBtwMHjvT&#10;XXpuj7dCOhpHz91SBgY6ex5oDlHxSbQwwDtYgZ7c1HM83mbUGW3ddvApwcA4OARjPv8A54pC4JY7&#10;scnOPegWrZHKshYF84J560JEyjyzHwrYU47flUjNn5UkHB4yRSEBfkjftwN3WrjsHKyOZJAVG4gl&#10;Bkgcdhmo5pUCiaRiOhZOTu+tE7yl8CUqM8gDOMUTxsRuY56BQep7UdQasRNcSSkKrlsD5gybfxoW&#10;UJCvlyFiX6CnCPfuWRgTjBOetKFiUbURCQOQW6UyXsMGDHJIshDFsZyenNQ/vfMObjcpdi2exxjP&#10;+fWp3WNN+/apPLEHIzzSMVCxggPkkkj6Z7Cgl/CNjR/kUy5j2FCQ2M8//WFOMBaYn5lQ/eAYGl3q&#10;H+RsLgFeOM5INMEgG0O3VCScZFAhY4SHYK2/jOWA5H5daQKsU6jncwyQp6CkeXavMpGeNuCOKJmi&#10;AE0HJ5BbPOfTBFACTKiEsFLYyBxjBx046cZptuIZMGRQodjxjpzx296e7K/HlElSCQzAZPPrSCIG&#10;KLIPP3iBwuOv86AKyxSecIwuEVTtIHQZPBxj3pp3IwRFI+U5ODz/AIVYjjV3b98NqhlJJ9ehps9q&#10;vmRv5wCOhyG7nNAEErXIiMULcnqRzg/jSwC5jjBaEJhs7iOv1p4it4X5nG4Nk4P+c0KqJukMgMeN&#10;zkjPGelADZIwxWdFAbzFyFzwMnn8DmmPA1ssl007AKcrx1GRxj8uKmg2CIkuihXPylxkdSB71XuX&#10;lgUu8wdQpwFI5I7/AIflQBK10ZY1iiOFMPccjk4/nj2xTUu40i8kBtqfeJTcOnrjpUUMU8OySSbD&#10;H7wYdO3TqfWlD+U7xmcLiTBLEAdfegB6S2pRt0XO8sPlxt9MYqOVmmRzPMygsuTu69sUrtDtABj5&#10;fj5u9OaBWZ95iJHQb8UAOupVAMcV0xDY2qTxnntjr0/Km73VDA11ltoEgIGRlQPT/OaSeZN0RG3A&#10;i+YdiQc+lE9wWj3xDBAUMUUnPPU/hQA5pHYMz3HG75c4JJwByaV0mSPPnsBn1HI7dsfpUe5GkMak&#10;MAp2HvxjkD+WKSO4KrvkcDBJYFT2oAlWCdRHCjFgXBGWAx3GeM/rUjSTSxtk42OdoVsHHB4zn19e&#10;eabDdROhRlYgAEAA5HP061Grkq5ikBwWYH2AU8/r+dADikm4FUB2yE7uCQeOTx1GB+XtSq9xHbSJ&#10;JaAKzkYVQRwe/wDnmo5HBG4vnDl3ONvYYPT/AGT/AJNTLPAil9pba5+Vjj/J/rQAXplnsvLAwSAQ&#10;TnPA55/HFVyrksFuSBGFbG4ksccDuamnuFltiFBRDnn0/HH6VHHkxsqxiQnoVxnFABDNPMSzsc55&#10;zIeR15/P8KArRW+zZIwAAPzDpuGO3PWlZjHG0ciAbBwF6g8njiktjMyhVb5QAWBIPGOvT2P40AMu&#10;o3jiZ45HXZGhZSx5GOf8KdG21VV8sRncMkZHPP1wB+VJeOVkEasWDLtJYdfb6Z5p8LSFI98i5Gcj&#10;GNwOD/WhbAPe2M0YKvHjjAYZx+tR7LrcFSVc7d3KAfy+lPjSUYYK2MgEDoef8KZNHc/apXtwXXtz&#10;2zQA6GFHhExkbcoVSBxx7e3anRRIkscj7iEUMGDEDnHJH0NRtduzRqjxBtxOG6CpHnnEeEA2hQNg&#10;TJGCF/z9aAHPFC8bjDgBcDccjGRzSeXHJkqmUK5U54zzSgzPjBLAj94SMcE9M0gcQgo8ygA/cI4H&#10;JoAd5bi0jt2i34fIyc49/rTJrR5rdPLh3bowSofH4UI15tCW4TG4nnrz6eoojvpImWOVQuzG4Ajp&#10;npQAjwTxSrk4UKMAHO0AjA5/zzTlW6KkKW3J/dC4wSP/AK/5U4btm9lDK4JXjocnv+HSnSP5QfZE&#10;ACuM468cf0NAFee2dmWSYEjAVskZPA59alltzud2hcZO3JPXHAzSG4k4lkiH3Rz6Dpj/AD6VIUMu&#10;4SFnPUkDheT2oAhXIXy9hyWypA6Ee9KkTNJsmQscAAkknO4cg9qdHMyOYUkyoY49ualSRmlEgnC8&#10;Akdv1oAQyRShvs1uRhiVLNyM9s/8COPrTBI97KsrLgk/dIxjBB4P4/pUluIyA/n5BcEDB6KR/gaj&#10;t3MKhnSTKEYU+vUj9D+VADkHmouEfJfA+Y9h35p+UlwAD1yQR04pUmgV2fDZQEEe+KSOQTFVGQoP&#10;IK0ASW8iyxlokGMnapOAM9RjpUTwzvGI3KkMWPCgn8c+1TRRnYxJJAPyAY7ev6U9YVKkAMMFjnHI&#10;HHP60AQFJkDhpF2o2AFUevt06VZ+zx/PAB83O1ic/jUCwylGEj5ycE7ee9SxSSPcsy7WTgNtoAIg&#10;CCzRcMOx61J5kQlDsFwoxg9/xpsa5I3t8rAgsB3qSK3UxgsoIK4ORQBEE8751kxnBVSO+4/0NK8c&#10;LeYsuNpbAbPJ+7/9epJGETA4DYX5QPTA/rTN+yIztCAAOAQOOlK4DYyqSMVlwBIScnk4zx+tG52Z&#10;o0/I/X/61SIF+75AIIzhV5HQmkSBVfEh3EdcDGaY7CSKuzuWC8YGMU5EnVfmc/Nk8Ac8VK8aAKcE&#10;EgcZ5p5VQVABwQME0rjSRWJYqHWM7kbIOPqTUksYeViVKt1wOOBnPSpmAYBT1yTgdDSmEyP5pzgg&#10;khQeDk0r6DauQKsm4g8jGOc1JhvtA8xB8vHB9KkyQ2BkAL1I96UK0jCR3HJ54qSrMBiNQIxjA55z&#10;TUQsNzKAM/eKgcfzp5JQFWJPbIFG7MJ3A8dRQNLSxG6l1CPG3UADNSSMGwvU45JHoKAQT3PQnNHl&#10;u+QT2z9KBpWQRou7IG3npz/jTQu1c5GQSRxn+dPjQ7mZ5Afm+XnpSCLAII5JzmgY3y5PvY4HbFOX&#10;ciNvcHocYpyhgRk9aUPukOFXIPU/WgBrgnO4cjG3Lfz7ev50gULIMMeM7uT1/OpVJMh3rxj09aTa&#10;CAMewNADBtc+WY2BByOef0pXUu4GM8HOe9SKv8ahT7g0wmUnKgAClcCPy5BKDGuFxzzTnEigkMQC&#10;T0I4pfNfYRgZHXFLtkxjAOecUJ3AicSknbuC7s44pTvSUunoBjNSAOzDMZAzk0rR4yccgUwIHZQ6&#10;kIeBxmhVdoxnJwD171KI+hcc57UuWwV7AdaAISN53TpkjH4/5xSnzDwBjIzjtUpYABmIyCD0+tNb&#10;5goIOTwPrQBXEZEpYR8jBOV9qeedu9Qd4HRfzp7qQuCnOMA9u9KWHmKADQAx4wsuBGMn1HWogu0M&#10;+0A4+YHnFTys24LydppJHQAAAfMOtO7AicZA3IPl5znpTZIgGJULkjK8DgU9V43kjuTk+tOcAEB4&#10;8HoMc4yaRDTuQGHI3rgcn70YNLHGPMR3HJJAHrT36/u87ccgiiMkckqfm4HcU07DS0Ifm3MIwSGP&#10;KhscdKaoUMilyFwTgnJ6Ef1qZzIY2EeNx6cUFI3K7cZDZ5Hfn/61UmQ0QsFJZVPyhAfxzzTEgcRr&#10;G0gwewPQVYkjETZKqMLhkxSJGAzKIvl4OTg/hRclp3KkkYUhYmBK8ckD8ac6IV+dgApPKgDmpjta&#10;QMYMHODkDp3oljBOVh+XnIxzimKzKsMhSUMFbgAkMAenWlndwFSNMn19yOuOlSrFArAuDycfMfu+&#10;tJcGElJHJUI+5snkjt+WaAInQLIyiDAZgWHbsPX3FMWOcsqAKAsZ2tjPNWIZ2c/NyA5IJHGNwx+g&#10;pHeSRUXaAD95h29aB2ZWEJRSDsYk/NkDgZpk0W6DbHbheMuB/Fz1qSQSKS0yjIOMt3+uKTc2c8Dj&#10;Iz6UCI5Am0B4X+ZXOQe+3n8sn0p0sNumUjJKsSffninQpFIGuMbQOAPX72R+X9ajVXMgBGQOcIuS&#10;fUfjxQAis7v5kbhckY3kkDA6Yz2JpHS5C4MkZyTgiMfnTreEyKoaVXODgqe3/wCsfrSFGkR0SQK6&#10;gYOAccc0ANWOc28XmSBkYHcNvrjJ5zUsgKsYwSSFJAP8XTv2/Co08yJEka4jVDguzLgH/CpoJRuB&#10;LI/HyMF46+n+elAEbkgRxyRHzCvLeYcc4OD+P+elPa3t5F+zxKSTwpPBOBzzSSSGXczzbSHBGE6g&#10;AA5+v+FJKueBKAAeoz2BxQA2CHMyLDGVCgjbkdPpinLEF3SPCOWY7gOTTTc/ZUUsVLHHzfUUqzXk&#10;eHlVG3AnaDwMUAEH2qMO0MXbgtg59BzSCG8Mbnn5iMg4IxtBP8qckt00ZSR1TAJ3AdvSkluJVIgR&#10;QxMYIOP5CgBs0V4HbzWduAAAF4PGPx5x/wDWpLeN5bZln3jJGdhIABz2Bx2/WpWmlE3lMVYL99cD&#10;5unzU1DKyGN5AoBxkHBIGefrQBE0e6YNHCVw2F65A/Dr+NLveKEutucnqANvf0AxUgWK0dpWkAxj&#10;B3E4/OnPLIwAlcqrHoRyfxoWwFfZGEVVhOCQSdx4G3PTp1qwFLwoFjU7ssu5c8dh+tRmaKNliS4V&#10;icY+bORjHP5/pTlklkkjgjZgFYKDjOOQe3sSKAI4be3MJaRXJjYgDcSTyeOvrSD7NJCZfKYsSApD&#10;exFOmtljDLKAGzjPOMbicY9/6VIyusJVYlHmcjBxj5RQAxm84qfLkAXn5ifWmNLJHKVSMqzE9AcH&#10;2qSOB4nEykfdDOGf2p0iLOS6Mvq/PX8aAIoLeP8AdiSJ95DHcB7DH9P1p8MkwiEFxEyBkGOBngrz&#10;+pqSC2DoshYYRyODzwc/yqGWKRZ1CSKcAAEg5zlfcf5FAFhY2VmVCx3AcnHr6D6fpVbe8pFwqA5O&#10;H4wM9utTA7Y1kVkZmi2gAEc5/wD101ZMwbCqKQ/VQOTntQAxQ5hzIR1BAwPm/wDrVK1uREZY85xu&#10;wq9P880qqkjKCecZDFAMfhmnyorJueTAMZ5C9eKABJLaJoo5EJ25YZ9u5pPOgkEltHvDbd+WPIxi&#10;nRrE94kpcKscZDE+nH+FII9kaytIhbaAA3rjkH8KAB44UTdh22vyC2DjOKcsiOnlRhkJyNuf8abL&#10;bLNGAWYtg78H36CnRDyNgAXdjgsfrmgBsjIkTReS20Dhjyc55/GnF5WXhAcDLDcfm+tFyrKGnkcg&#10;BOq9zQ0kysVjnRVORk/59v1oARd0kDSE7NrZADYPHJ/malRImuWBuH3BsgFsgHB4H5VFMUeEuzAq&#10;2A2V5B6fpU6sZY2t4+pOOnoAP8KAIxbtI3mSoWXO4YBB/GnxwxxtuVGDf5461IgZCreaWUMdwC+2&#10;aeInZ/lPPoRQVyjJDGGLxq64X7vuKSZsOUCk5U5x1x/kGpXikljKsoC4JPPenTRGPcyqpJLcZzwe&#10;3H4/nQNJEP70PuCk7jnp7U6OJkZsoVO9eM9eADSyW5djvkGP/rCnLaO0gJcZOMkUCadxuyWXlycA&#10;cYHINLE09uwAY5yRtJzmni3WNNwkUknBGKQKAiBW+YsO1A0tCNUl3NGkQORj17dqP3smN3GCGGOS&#10;eM8/pUyI4lLCQoPYUvlxxxlo3JbIG0L+FTzINGQiO4RlXzz9z05PHT+VSRgsS5fIPPFLumBDGP5s&#10;dSD1/wAip1RGYM4AIBp8yCyITCrPvSRioHcmpmGV8sE8D060oi8xQRJgFjwKWNS3zocE+1S3cYwL&#10;kKyFsZORnkU6NdhAG4c+nWpFiUoSCM5wQKQRoTwSD9aVyrWGhlAKeSdvqeakD9GRc8Y59aDGRn95&#10;kdKVgFyB0YcVPMO+ojLvOCvIOOtMGAxVJCd2e3tU22M4IPJoCb3yo/HFLmYdSNYnzsKcEYBpWh6k&#10;A8j+Gnlctuz3FPMPzEr6dM0czGV/LBIXYfqDTwirHgK3NSohJPHSnNBgAhqLsCFULNnBAz3FN27c&#10;/KSQxOKnEQzhhg+lCwjBUsD/AI0rsCMK5znI6YpohlVSoXHPWp3hyPvUeXnrgg0XYEJEgXbEoHPS&#10;gq5+VhgY5OasCEMBkYPXNDQDkn8R607sCARgIFIPWlaMnPb0qYxkKST34pGjLE5br3pXYELRhlI3&#10;HgdqCo2EJ1wKkMWOCc5xTfLJBH8qAGBFI7g00fKrDYeTUjRkttwcH2oMJQ4zkEd6d9AIyCz4SMDs&#10;DilVfMAdAVBGQc08jDZJ6HgYo2jZtyBjpijmYEUaAAKQxGO9DqFOAOnIxUhUBQx5AFMYO7bkkOM+&#10;lPmAjfeuWT8u9IYwW+ZWwD13GplQbvmPPHOOtBUMgAO4kdx70cwELBXQqVJBOAdx9D/hSBVYY2k8&#10;Dr3qTyuMEADBHX/PrSGHALr+OD9aq4rq5AcjIIIBOQAOnHShI3LK2zgt97FSsg+5txjoaFDMgHy5&#10;JHFAXIphIiZU855OOaaY3Vl2puBPpg1JLC2NpkA9h+NIFMDjDZwfSgTZXmSViuAWYtgnPv3okadW&#10;MEh+XA/CpijghUB5bO4KfWgwrMxMrsvAyQMHr/8Aqp31FLcqvDsfesrEbeAfrSiFVfe8mOOVwOKl&#10;mSQKSBkMfToPSkEbSAmVVXBweeuBVXuS9iOeOV2QyjcWO3Jz69DTBEkaAhCWxzwevt+lWCu5Qpxg&#10;dMgckd6aIlQZWRRheACBnmmLlK+xEUfu2UgfeYD/AD3/AFp0jLKQMls8bcDBzin3Ch49zy7lznpj&#10;0piIsjxLvAYNjk96B3RFKDgqHcHGelRgPsfBbKkYwOtWvs8bsXCEY45NRJA6uXIUZ4BbtSuhNO5A&#10;6iQRbg+RnJ6df8mmJEELERtkkZ2sR6YPHpVucN9xVDKXYZ+hPH6n8qgjQR3BeLBDdBntx/n8aYuV&#10;inyluHAimV9pxGshwP19RUbR+YpkKvhsEnJO7HUVLFE8hElxEMFOSGPXI7fnUix7IhEYuFycDPT8&#10;KBFSGNhjhmAztRl688UsUAdIwkRKty2SOu7/ABqUWpnkIj+V8cZOaWO1MbAMVAViAp54zzQAxUWe&#10;3Zg2ZFPAOCDlc/pimTQFNiSkglWwhGMkdORUiWxgSORpEG4EHPoOT0/EU2Qn7THPGA3GWx6kD/Gg&#10;CsFulufLaP7gGdrc5/zipiWWLduwQPmfA5p8rbrhwXDHIBCheKSG3iOfLweMjKjPNADQY2kbcm/E&#10;RIwDjp+lCy2YIllj3bc7iD0wP15z+dLFsgZhOzZkXb93HOen5U4KY41VNmcksSAeDnrQA1fJNwkh&#10;Y8ISyjpjOAMfl+dKjKQZNoyCxCsTkcbfyoihFvKPNdSCF+Yc5AJ/mcflQUUhnmkJBwSVHyhSR70A&#10;LsRlbYjbwfmI/i/CmCYxxj5SrKOBjg08+ZcxbIJNq7ugODio4TNFE0LMGcIeWGev0oAV5giAXEYL&#10;uNqtu/H+lShUSQpLOys7hhh+c4xj9DUWCVUkgrt3EBe3TIzUjPESJGjZn6525GQSCOO9AEaMDOAB&#10;tIkAAAPQHNIp8zaPLygjPQnr9PwpwlullkQwMN0oJz9VFKdoBSUbCV4Gfc8iktgEeONIWMi4GznH&#10;Xp39KWJLbcUWNzjB6nGMU4rM7ModRheRuOaclzIFCOjYIH3T1GD/AIUwIy1pARDhhzjIOcjHr69a&#10;qqY0VJooSWIyxkB6h/8A9daO/ep3JtHm7Qd/B/KofkkKFYo23yYbK+x/nigBkbqzmMKv3MZb0BPP&#10;6im7jETAsZLLJwpYZAzUjDfKinarJkg7eD0ohi8k7w0bNIwycEDr19aAIoSpV5JMg7sBQBkA9+vS&#10;pTA77WRn5jwAp4pjxRvl7adAD1OTzx0p4jDuomMZBXpjuOvWgAQTQN5Ui7/vBQ7DplacwWJlZoUK&#10;hmYkHIHAx/OmxTyHEpiXLFWDY6Dkn+QokMhI8kqcNnb2ORn/AAoAcotI5BcFQvRjzg4yf8KVkgRf&#10;kLMGUsM4JxSN5RuWjVC2wLt4424OKeY9qgtAcg9FNAPQRYVEJkmdjhRhQeozR5YmAfydyuOCecDP&#10;Wld4hMPlbgDnPQZ6UuVRThD82OGb1HbFADJYRG4CAswBJ2t9Ac1Ysdu9AAdxJGc9OO/p/wDXpIYG&#10;3fKOgyecZHX8akVsSgyQ7cDC7T+J/wA+9A02LHIPJ3GBRwSBk5NPjSRyGVM46gk9aa5AVVRNxGRn&#10;NSQbt2GUewB5zik3YsdGAIySD0IIJolZFdwWHCsAcevSnxmTyiUjGOvNPUmU7ioJzgEfj/hS5huy&#10;RXEqNIFb15z6DFKgSMLIFbAPCk9alkVj820k7Dn5j6D/AAqRgFAXjAH40cwiumWPmBAAGycmhEJB&#10;fKqQwKYyeakQkKQiZOeuKfCHyNp689KTegCFgrAYyTzjnrUQTcRIcA5wcA9M1MkfmTB2xyG3ZFPK&#10;ELnA4HAApDVupXlXfIcxhwWHbvUsKYiCtIMAnB70+RNzDjGex+h/wpyW4QBmT8KB+6RmLy8Yc8Hp&#10;iniQN98ctxinRoyMAqg89KlRcgrnpzigaViNhHxhfpQUAi7nin7MNweAKeUHVR1NS9QTuiLywRuf&#10;IA9O9A4+QLkZ609UO8MBx6GniJVyCDyakLajDGuA2PYAUKMseMeg9KlWMDOG+nNKgU5JoGJHGBFj&#10;tmnAL1I5A70E4+Ut+tOwAu1uuKAGHK5cDOaUkOgw2Kcod0K4/A0ohHGSfwNADDj0GaUBQuPepBAv&#10;cmkjijGSDQAzKIMyDqO1DAbjtHAqRgmc7QaMjacigVyHnuD1x+FK4YsQeAe4NPjY7eo6d6X7zDkE&#10;+woGRru2HByDR8xBB9qkyNp3dfanBVI3YGaHpuFyB2B3E9j2ok2gcjH0qYRIHwF69aSSNOSW/OgC&#10;M5B+XkYwfamsA4CtkHuKkKPncQAD6U3bLuDFQQO9AaEckaYCk4wfWkeIrgKKfJk4+TNO2uMAr270&#10;BuVwpUcqOfehkLp8oAwRj3qfyx1OOKTygzhjwQeBmgCIEYHOPl9aRQuSMAYHWpHQHkr2xxSEOQcK&#10;MY5JoE9URCMbyncL1/z9KAgQFGPXNSY2kvjt/j/jTeXbqDxQmGlyEFFJwScEYzSoscqFdpBqXDrL&#10;grgZpV2/McgHtiqs7jK8kYP3UyMdSaYyBTwo7d6nyC27g+tNUhpSGUfeHbrxVE2uROWBYvjHQAcc&#10;cVCFOTIVUZHUmpwSZPnHucCmyIREpbByo7UA7EUi4QhRu7cUiI7cqNoJJOBVl42PzFRgc/LSJ+8Q&#10;MExxzRcTt0KojCjfuyRngYNMAJcHA+Y8AjjrxVt5Q+B5Z+9g8VHMoKhdmMAfpTuxEV0iuNi4zg89&#10;qY0SCRd2FAbOf8+9SvG5IWNVK59Pp1/KiYyBSABuz8wI7Zpp9wK+5Hl+U5y2Mg8UxoJYw7MckNkD&#10;PpVmRm8vhCxBBxTXDYdpFAHOM1QECZIl6EhQFz25+tNEqNKoEQJbhuuCAKluINkTgQhi2Dn33Z/p&#10;TQjOVUwnOSCCevA/nQK7G3EgGdybWYMNvTq3rmmmaBYFDZBKAEnkDsKW5YEAREKcAZBOOO/PakRp&#10;Rsyc5QDKsfXg0lsFu4kbWys53EAjkl+RUcn2eSVY1t2wXbG4/iPzFWJBJL/qwSXbAycUk0SyuAx4&#10;3gZH0/wp3sRYqRTpHG0TR58w5AByR8oXA/U04+XGPPiQjaVOA/Y9R+p/KpYgog3+Su1ZCFfHPGc/&#10;1qJYI7hApkVV4YDB5wMdP89aAI5U86SSZBgtIDxzkccfSlJJXycMzLH2HGPwp8u5pCuV2kjjc2cU&#10;yH5gyyMhU5HBzjmgBPJmKpIm/hlGdw6dMflTjBH+7BGOm4M3JyMdPxpqMIAUhClcEYCjqO/SpCzF&#10;UAIRgRlj6YoATfDJIFa3QMyApgYyOf1qI/Z7mZRHKB5ecknGe2D+OPzqZJQ00kswH7uLCnAB4z+v&#10;WltljfLPCD1KbuDQBGsIdBFFuLHlnAHrTUjtHZ4WVmZGAwR1waUSRIvywv8AKmME9qSGR3xIoIx/&#10;ETgkZ6UADkABmjIGcbmBxnBx+tMSNRGFTKJ5ithh7n/DH4mnvHPPI0yAYDfMMk7h14H61LGs0UAB&#10;jzmRTuzyuMZoAZi8cq7oG5bgD72PT8Kf5sciBZWAdwxA/vZ7AUR3Jd9y24BG7p2wFB4/P86JBKJE&#10;bcNhKKcnnHf60lsA+C0QlpfJ27o+GHfikjgk87CQ52qAPm7c0C7d5NgVQoGBk5GeahilaLf5T4xF&#10;jazGmBKDGkAt2Kr/AKQG+8OATn+VO8toTHtRcM3AY8jPI/w/EVFJOV2pgFyFYnn0pkcssPlJs3YB&#10;zj1+XpQBIoV3EkwjXepK/MeeeRR558smOMHbuUBTxmmRi1URsYB8yjK8Y64pPNtDJhbcDadowRQA&#10;6KOWSNkjiwQwZRuzgYp8dpJFMJ5UJAA2jPUY5FKZfNRhEr7TkFweRz706QAIkU27EoZWGfy/lQAi&#10;27LbJGGKliQwGDzkYx6dac0ccamMMQ+QFyOAdx5/KpERWRVlDAFy3yvnqv8APgVFGsQYqpYtlTgs&#10;Tjjt6daAGthpN0YHJUD5SOACPT0qW2iupI2y7ZLgj5KQK6h5FjY7MquDnPp/OlieaOJjlgO/HXig&#10;NxxgMzfvG6DOAuOPWpPLgeVEldPlBwT2bnmoo3uF81wrZxgMemacyM4VwuSHC/MxPTvQVyqxJOvk&#10;xlg6lh1UnrzzT0zlQ8sbZGSOm0ZP6dPypscDHzFcocxjG7nnOfSpYzug3ZTJyeB0zz/WgaVh8cYX&#10;azeWMj5c96lhiYMZDEOP4gOPpUce6W3XAByDz+FOR5o0VSo55x+FZ3uMkh/ebg6jDHIB9KTMceSq&#10;g/N2NMUMMyL0OO/tS5fy84Bw3+NA7aajpCVhzkMdoJAOeMUv7tk5Iz6g+1NQyZO5TzjApy7RGBsI&#10;yuM59qA0FORndwe5zT1CAAnnJ4waQIM4MXfn3pxCgqqgZ5wM0AlccAkmcccnFRq6eYMOOue9PiVf&#10;ujuecUxQhDsQeCKB8pIygtvx90+vtQWjboDjPOKVAASGTg9OaUbQu0L74oemwWFRxk/Lgk5z7UKq&#10;/eUdqFzzuAOOhpyuwzyKzKEYYIAPUVIBtQMOaQZJwvUVJGhVAu3HPNFxR2I2BI6jkVIVG0nPJoIC&#10;npR5YVd4FAxMhOMjNKqgngAZp0cQYK5WnoQSSV6d6AGi3YoCwGcc07yVLKwHPfJpWLBDnuaAWzz3&#10;HFAlsLxtwSOvpRnBAA5703kp0yc07y8460DECqVySab5gJKqOO/FSNAcDIOMUiRKqkjP+NACE7eW&#10;OcdaQkNx0xVbW9b0fw5pFxrWuahFa2lpEZJ7meQKiKOSST7V8a/Hj/gpfqV9eXHhj4G2S28Cu8ba&#10;5dIGdxnAaJDwvfBbPbjmu7A5ficwqctKNzy8xzfCZXTc60teiPs291Gx0yEz6heQwRopJeVwoAHU&#10;5Nc6/wAa/hFCfn+JWh8j+HVYiT+TV+XPxe/a6t/C2mv44+NXxFuJEBbaby5LsxI+7GmcZPoABXxZ&#10;8bP+Cnvxb+I1xJ4b+DsH/CP6dI3lrchFe7mB3DOTlY9wPQDPHBFfUUOEm1+8qfcfFYnjzl96nT08&#10;2f0Gat+0Z8BdD06fVtd+MvhmxtbVd91c3utwRJEvqxdgFHI5PHNdD4O8b+DviH4YtvGHgPxVp2ta&#10;TeBjaalpd4k8EwVihKyISrYYEHB6gjtX4ef8EX/2MvCf7V/7VVz4z/aVu5PFcHhfSkv30vXL9pxd&#10;XG8LCHVyfNiTDEoflzsBGOD+pvxB/wCCgXgHwn401L4PfB34ReK/GviHSLs2FzYaBorR2tvdLKYz&#10;DJM4CJ91ju6EAc14eZ5ZTweK9hSd2tXsj3ch4j/tXAfXKqSheytd3sfROd53Jx6EfrQQhXOenXn/&#10;AD718f8Axf8A2jP+Cj1v4EuvHfhL9n7wv4YtI2V4oNd1pJr5EGAwePKoG6nhugr5+8H/ALcf7SXx&#10;y+Jlt4W8KfGTX/tOr6fGLOx0nR7S3gF8OJY42mDbo1AzuDEk5rLD5RXrxclJKxx5pxzgcsqxpOlN&#10;ylotND9QQwAwxGPTNKCo+ZenY18nfC/9jX9q7XzHrPx0/aq1+LIz/Z2iXZRhzj5nXaOnPANd6P2V&#10;vifpDFvDX7W3i+ziAx5d1DBdf+PSAmsamFw8JWVW/wAjuw2eZtXoqrLBOKfeSTPcpNpUYI59+vNN&#10;Me4jJ6DoeK+R9c+Kf7THhXxxF8K/gj8XLb4iakL5U1I6joqYsRj5g80RVFAx05I5+leq+E/ip+1P&#10;p3iSy0L4kfAS1lt72eKNtT0HVVkjtULYd5A4B4HOBngGlUwUoxvzJ/PUvCcT4fE1XTdKas7XtdX9&#10;UewvjGCOh5pqkIQQRxVbV/Emg+HrA6h4g1O3s4VGTJPKFXH41xmu/tQ/AXw8qG/+INkS+ceQ3mdP&#10;pXNChWqfDFs9jFZpl2C/3irGHq7Heljg4A5NIxzgYGO+K8K8S/8ABQX4PaWk6aLYX+oSxn90I4di&#10;yfRj0ryX4qf8FZ9P8ERCfTfAkSN5WVt7u7zI5PoF7e5rvo5NmFb4YHymP8R+EMB/ExCb8tfyPs7g&#10;fKO3ofpTCiLJu29OuDXkv7FXxZ+KPxz+CVv8W/ibp1raPrV5LNo9nbwGMxWQIWMvkncW2s4I4Ksv&#10;Hc+tfMWGD9RXn1qcqNVwfQ+ty/G0cywcMTST5Zq6voxM7nJPp/WgD5iCuMU0c/6vHI6ml5LkSc46&#10;4qE9TseiAxJEMHpnrTAMZGOc/Lg+1L8yoSwz6UbecEAD0zR0Fcawi3gNwOep96G8sxAK2MYFOeNW&#10;O7AyH4+lRhV2Bm6ZzwferHbuOBHzEvlTQNv+r8zkjjBzTXKkH17e9ABByE6D71CdxaIjEatlSTlz&#10;zk/zoeBEUKAxOO5pyJIDuLHBbJ4oZnAUbznPUigT1ZG0JMgXJDMMHd06UkiGMnaCAONpHFKweTJE&#10;RPPA9aHJbK7ST2H97r+VAcrBonkBLEZABGKjuYQVwy9/4s1MoYx4LDOPSoHldly6j5e5FA7IhmS6&#10;cEKUULjII7+tRo8sTEybOQGdsdKmZpHY7UD5AByfU/5/Oo3wV8lkGWjHJPU4P+Ip3ZIx47dmBlO5&#10;mOFQ+mP5Y4pJUMJjSGHtwC2O3amGVyQz8GOQgEMPSlbdMI5HOTtPPTb09KsWo/zkEKjYoAwSxbpS&#10;SqJXEqp8wkGATx/nio5HKz+VJJ8qw8/4+/41E7u8ygR4RiTlRg5/Chai5Rxdfs7ErGSu4H5iCcY/&#10;D1/OmNAVKiQKCGAzuJ4/zj8qawEjBGgGEYlzgYJ+9/QfrTh9mVmMmFIbavHfaD/WgdkK0xmlKCMM&#10;DHkDeBnmi6sJhMpgUhTnHbcfagNFGdojKlcAYPQd6HkaWUEqyuBhstx/9aghK40xiGNN4OADhs9D&#10;/nNE8MvlmQspGMcH0/lUvlpJCZRKwI4+VyM/5/rTZDD9l8xg4BDLgHsT1NLqVyjZ1jgllLSYUgbg&#10;RyMA57f5zQ5WaRGSViA4IPl4zg4IplwgIlMURwyock8nI/8Ar/pUjLILgLHE4Accrgc/44pkiMkk&#10;YyrceVyxA9f/ANVOt2t4UaAzA7j1OOcnjimXBlXJWUkMMHbwcU2XbFOVQHgLuZify5oAcIh5jBSh&#10;xxgdP0pYEllVvKmQKUDDK9MjJoK+dciPCKFYEE/T6c1IiRo2I2RcYAA6gdh/OgLMrSI9vA0qISAr&#10;kyZ6gNjP61PIuFQlcYXK56YwOSD0ovbffGFhZvmQMTkDHTnjp1FOmkZ7tEMZJZSNy4GBjp09qS2L&#10;shIxayR4kXay/dHr9aSBU3Sl4F5wBkgY496LqJEQkAlQAMAckAUoLrH5ynLMAGXjoKfULIc9uJZl&#10;YKpAXao3qCcD6+/FRE7CszRgFcsyqc4Ixnpn0/Q09jHGDBIpYMzksp6nbj9O1KTMSylVJ6DgAnGM&#10;Y/DP5e9F9RXd7EL2j70kTkgZVuxA71IdPEkIZFUNuy35ChfNUARwkK52Abc7R/ninzRyMqu6gkPy&#10;ygcj/PFBIkUBkzOEBLDBGcDOeR9afIrF45DFwoG3kcjvSCz2qZHtQMD5SVB4PanLEpZYgnU4JPbp&#10;/jQOzGyRzR2bvb4O5j5efXb64+tOUEuJHCgkhgo4zjikkjgaIMyDO7AbPOMHJp6qDGHJUjYGCEkY&#10;AGenbr+lJbDaSHrDNsMagBvMVzkcAYFNkiZFVo2Ut6KCQeadCCWTzgAyIPu98U6ZyskmYskk4wO3&#10;rQ9UJrS4ph3RkqzAheF7fWhom8xpGYAgDBHfOabG+yPLwIeP7vvSqZMsQQvlzc4GOKTZSuSC1AnK&#10;l8gsAPyP/wBanfZ4jbFt+MuSuD+HJqO3l82RZGTqeVz6ZHf8Km8vEbQoSF3MeGyMgjt+v40uox0M&#10;RS1CAcDPOPanFQrqzEgZ57+lK0ZA2SMSCp6euMUqqqpu3c+1IBFMWdp4APP5UrIERlBJG4YIH1p8&#10;1yXjPJJAOTjrTpJDsKuoYDFBSu0JGyseVOfXNSRplBliSo4pqbghwpxjv9adGGUhduMDHFAuViEZ&#10;wQ31p32U56cbshs05XMh3L26g0GU42knHSs3oVyoPLYNlcjHpSIjEkEcYAxinBcxEKRweTSiMlSW&#10;XJDcc07sm7CSNlOI2yQD+NBUqxG45pwQgkk/eowSO2D0obbRXUSMEH7xOegoWJ5G4GADTowRhdtS&#10;52kAA8/pSGNCFSRu59ad99FBfBHWlJbJwtLHGpwSPrQLoNUAthDz3qQRAHcT+FKNh49KBlV5FAxS&#10;oIB9DTedxJGAKQDcflzk9RmpEjAOTg57UANKsfuk05YicBj1p/A6DvRUczARUVegoyMDnOfagHJw&#10;VoClhvB49Kd9QF9AT24qIygDcTgDkgjtmn+ZjjGD3r4g/wCCqf8AwUEg+EOkTfs8/CjW2TxLqcGN&#10;a1G1cZ0+3YEGNW/hlcdxyq5IwSDXXgsJVx2IVOC3OHH46lgMLKrUfp5nmH/BRb9upfiz41m+Dfwy&#10;1dX8LaLcst7qVpMSmp3I4bDDgxIcqDyGOWBI2mvl3xN8XPDvw68L3vjDxPqCRWljCXfMgDO38KKC&#10;RlmJwB19s1xdt4ht0jN1cThEUF5HYgbVA5Of6+lfKH7TnxquPi94lTStHnI0PTZc2i45mk+6ZT+G&#10;QB2H1r9Wy/A0sDhlTgrW69z8YzHGVsxxbq1Xe/4LsU/jt8dPEf7QXjOTxPrYNvZJ8unWCOSkEfb6&#10;seMn16VW+FGlQ3njWytpASWc+WuOrgEj9M1V8E/BH4s+OPAniD4meD/AWo6hoXhhI313U7a3LR2g&#10;kO0bj79fYcmqeh65d6RdwappzlZYH82Jx2Oe/txXdTqUpNqLu1ueLmVCu8I1FWTWh9yfsQ/HPxH+&#10;yN8e9I+LWkW0k9ombTW7JRzPZyMu9QMj5gQGX/aUds1+sv7R/wC0R40034C2P7QX7M3iDwfZeEby&#10;zkvfFnjLVNIvb2bTLb92EuY7S1iZ5irGTzVcDygCzFQjkfjf8Hdb0z4j+GIdessBmwtzDnmNwOQR&#10;+f4Gvuz/AIJuftXz/APX1+GXjTVJpfCuqXAWFZH3Jptw7f6wZ+6jZ+cdM/NgfMT83xBlft19Zpq8&#10;ktV3PC4C41lk+OllGOly06j0l/K/8md58IfEn/BP79oQP46+Pv7d9n471IFRPaeJtWfQ9OidvnCw&#10;WdyIdyK5fa3zHawBJxXuHjj4JfsnftJ/DWHQ/gp468M215oUv2jw9rfgzUreRtMuOqsDCxGCTyDw&#10;a9p8WfDn4X/FbR4oPHPgTQ/EVkf3kUWraZDdRcjhgJFYdO9eC/tcfDD/AIJ3/Bb4aPq3xZ+A3hOB&#10;JZBHpml6JokVteX05+7FCLcI7MSR0OPWvioV+eolFyT7aW/Q/fcTlsYYOUpxpyi1u7pvtrrqZ3wv&#10;/wCCgvhX4R6fdfCb9svxVHonjDQJvs7XkenTyQ6rDt/d3SGJHxuHJzjmrN78dfGf7VCR6j4P1z/h&#10;BvhbGrG+8VapMlvdaqvIxCGI8mM8/O2CRyPb5k8Sf8EtfiN8RvB2pfGzwX4YtfBdrPatd6V4FnuJ&#10;J7iOFV3Kpc52uw/gJOCcd63v2Mv2ItE8Z/Dyy+Mvwf1zw3q+pNIbfXND8c6B9oFlNGcSW6hWwrEj&#10;G4qeMEV69TC5VCm60J+/17I/P6Oa8bVcYsDWofudWnfWUb6X1v67M+qPBvxo/Yd/Z28FLYeEfiz4&#10;aW087M8mlait9PNK2SzyeRvck4OWIxWhffts/DW5sbfVPAngXxx4ss7jOy98O+D7uWJSP9p0QH8M&#10;1znwfvviz8L/ABJaeENd/Y80PSIdSul+1614LeBbWCMkqHlAVGJB5PBwDXa/GL9rr4O/Ba2lh1PW&#10;4rzUVU+Xp1kVeRmAXAOOF+8OvbPpXkOj7WslGLm35/5H2ccxlg8C6lWtChCP923/AKU9TIfxv4l+&#10;Nerw+GfF/wCy9qVp4ZuI98ms+INQt4WjUr3gUtIrexx7kV8zftV6L+zZ4K1eSy+FerStexTsL9IJ&#10;82luB1G5uCfZTgYOTxiuS/ae/wCCk+teN1n0Map9hsJQ6Lo1hIC8y9vOf8hjgc854ryn4RfssftI&#10;ftt6vHJp2myaN4XE6i4v7pWWFF6kjvK2Bx2r6fAZdLBR+sYifJFdD8a4o4pXFM/7Nyui8RN/8vGr&#10;WXlbZepy3j39pSwszJpfgsCd8Nuv3XCg9DsHfvyf1ri/hx4f8QfH74s6L4AtZ5rnUNe1SO18xUMj&#10;IjEb5NvcIm5z7KfSvvjVP+CU37PmvfsxapoHwd1ldW8XW28w+KHnLGW6iJ3QbQdqqeVwBkcZNeU/&#10;8EYv2YfED/HjxR8VfH/h2S3bwXv0q1gu4eYr9/8AWkZ5DLHx6ETGvT/tvBfUatSl8UdD5nD+GueQ&#10;z7B4fF6wqWd1qkk9b9D9KfA/hHSPAvhLTfBugWaw2WlWEVrbQoOESNAqgfQcVouinhF5z2qUoc7+&#10;/pTGAVTtHzdcV+Zyk5ycnu2f2DQoxw9GNOCsopL7iIQFAQWHHagr8+QR9KkwHXJH4VGVPmDCHpzU&#10;mr1QxyNhYdc9BRtQ9W5pXEiqwweTnipERguACM0BZWIjH8uAxznigW6sCp5x0596c6sIzk9T0HpS&#10;MGyzLg5wBxTbaYrsaYgQSGII6ZNNEagZMhBPbNSSxOMsMfjTNpV+QCB0wKatYWrGlI1LKZCcnPXp&#10;S7ApHU9/mFKeHyUJJ7/jSsFG1o05+tUC3GKFZztYnt6Ypjldp3EggjnFP2hgYinA5BprpKFYMc9s&#10;KPrQtRyuRyIyKW3YAPUU2RFlgCAEs3f8alO8rjHBGaYEzCMqR8meD70CsyoLfClk5+YDBPTFMERM&#10;oRoSSIlwCeM96swwyAhS2QrMOo54+n+cVFF5scbPJjb5QwAe/cf59aAsVkgLKhaAcglgMcjJ59el&#10;NA25SBSFx8wbrirFugaPdtYKuQnORjj/AApkccW1iVbO0DO3jP45p3Yga3AmIGPmiwCxHP45qNIY&#10;SygPyvJ24yCB7GrIQABR8wJ4BxUDs0sZlRCzZ6U47gRrEkhMTcMxyAO/X/61VzZS75GcLxJlTjr2&#10;9attsVwDGQWXaRj6f44/CopC7ZVoM8AMMd1zk/Tp+dULUhS3uSzLIFIc5IUYPP51NFbS7dqriQ4U&#10;Ec5A7+n6077NEsrKsDEjg88LxR9nSKcK9sG2gHcRzj0oBJEc1ruYQKOQ4I57Us6OJljLkLtwe+ab&#10;CYoJRF9lDFz2WnLCsfmSEhcsQAe1C1Qr+8SRiOQRwxvltoZ229QSv+JpTH9mOCykrJnaRkg7eO9N&#10;MSqVUrGSqlSAc9xj+v5CmxhlChwpJZQx9P8APNJMXKxiIJmw5zk5LIvIH4054xI7Rl8nkvkZAFRq&#10;6GXYsSgEEBWQYJzQglQmIRIDxnEYAPJplWQ4xCKPaOcn7vAP51I1t8jkONxkGOOhDj+VRwKJGcMG&#10;3MAfvED8KmVBLtBjHFwGJDH5Tkf/AF6ATuQXMU6EeVEzIFCsefbv9P504xyo/wAkRzg8En5en/1x&#10;TXCNuSWIBVckDPGOnT/PSla3VmDoXIyQCeQDwP8AD86S2GCi7cbktyQD82RxwelSkZP72EgMpyCK&#10;QwL5IkbqrDLbR265p5gmkcrhBzgN+FHUWo2RPLAliXnGACuNuPqO9M3oZVJ2lC3zMR6A4wen92iO&#10;EsXZWcrzgNjgnk/yojhuIJIl3M2H+VTjDZBODj2Bo+0Me8rsEJ3ffzlE6DB/mR+FIY1RfOSJvvAD&#10;jBP5/SnlXaTaAShwW46880x4HjZZBCVJkB+Y+9PoTexIqusQDNIwLcDZ1ppiDSKnlOpD5LEe4pHV&#10;VjxHEQp/2iO9PSNXKuIyRkY9M8UCbY4xSmRVK+Xh/kJHbBH/ANf86dbx+Qm8urq78H29ux701VLx&#10;J5Dt5j8k4Az0z2+n5UQ2zeZuYuVJBA49sUik7olH2eJxIyH7xOU5PA6UiRpJmRRtZgQxzmmxeR5Z&#10;BBJOcKVyPrTooVjtFKjJ2Y5QHNDuhksMcA3opOWxkFeDinkpv/2WXvkd+tRFFwsjRnlQQF7U99qq&#10;svlNtL56D5aTsxXdxWjRpd0UROC2Du464/z9afLGjIwVHzuJxjoTwfr0FNG1CAAcZOQcYAJp6LHI&#10;wweBk4GOoP0qRj1LNGW2tx0BX86AxU53Yycj5DQ0ispTGM9MjnNKY8OAI8qOrEYoHoBB8s/Pw3Aw&#10;MY4+tPP3cq4HQ4J9qUrtVj0BPQCghxGSDggDkCkncfMODDBdpVPGMZ96cMBiePpSOXZsgkk9RT1l&#10;bADKcgZJPehuwuZgN5XKOvTgrTHBYBSwPOSCKkQs3BTjsc9KQthvnUAA96l6lJtiCJiNrOMd+KXY&#10;wTLNzu6Uo2ltqscGpAFZckdT3FINkJtUkF259+9IFYthc/XFPlA6sc/yp0aKqbiScigNRV+5gY4o&#10;LsCCuPegABTkZpRGrYXtQMI4yzFicf1qRAQOR3oVAvSnAgrzyfWgBpyMbV5owwGPfr6UoBPB5p+0&#10;YAFAAqhegpNnzZ460rEjAWmgtgg/zoAcMd/XigFyM7eKVYwUyacpJGMZFKyAbHH3J/CgkrkCnIMH&#10;7przv9pv9o74ffsr/B3V/jF8R9QSKz06AtDbmQCS6lx8kSA9WY/1qoU5VJqMVqyKlSFKm5yeiPM/&#10;+CjP7eXhL9iz4UPPa39tceMtaiaPw3pMg3Eno1xIB92NPUkbmwBnkD8U/EPxB1nx94pvfF3ibVXu&#10;9R1G5e4vLiZ8tJIxJJP4msz9qb9rD4gftZ/GrVPi/wCPtWmd7qYrp1i0mY7C2BOyGMdAAD1HUkkn&#10;Jrxr4m/F258IaYtjo9ww1C5U+Uw5EKj+LHr6e/Nfp+SZVHLqCnJe+/6sflWd5lVzTEOMX7q2Rf8A&#10;2kPjJJdO/wAPPC2oAqp/4mlxDIeG5Hk8dMcbvcgcHIrlf2a/gL8S/wBpv41aB8DfhVo8l7rWvXog&#10;gCws6QpyXnk2glY40y7McAAE5xXAaBDqviDWLbRtMtZry+vrlYrWGFS7yysdoCjuxY4x1JNf0Yf8&#10;EYf+CY1h+wp8HT4/+IemhviR4tso/wC3GZlI0233B1s0I75Cs5ycsFAxt53znNKeWYfR++9l+pz5&#10;Rks8yxSi/gW/+R7P+yZ+wX8Ff2W/2YYf2bNK8N2eoWd9YlPFNzNbjOrzum2V5Ac8E5wM/KMDPGa/&#10;ED/gq/8A8E4NY/YI+PUj+HbOSXwJ4nmkufCt2sTlbcA5e1dzxvTIxz90g4Ff0aCNN3JOcV5Z+2F+&#10;yh8O/wBsr4Daz8C/iRA32TUY/MsruPHmWV0oJinTg8qT07gsOM5r4LK84rYPHOrN3Unqfc55w/Qz&#10;DLfZUklKK93/AIJ/Nd8E/i/dfCrxEt626TT5yFvrZGHzDsy5/iXqPUV9feHPHVlqdhFqNhcq8M0Q&#10;kjkU8FSMg8dsHr04618h/tR/s3fEn9jb42av8DPixYeRqGmzZt5hzHd27ElJkP8AErLz9eO1dv8A&#10;se6h8U/G+qr8N/A/gbVtbhlLPA2n2Ukv2dsjcMgYCkkZ9C2e9fp0cRh61FVOZWZ/MPFHCmLrVpTp&#10;Un7SPl+R+v3/AATR/bpg1yCH9nD4neII7e8Efl+FNQuf+W55/wBHZjwWHGwHrgrknAPtfwi/Ycs9&#10;G+Jk3x2/aD8fXHxC8Yi4lOlXmoW4jtNMhLkxrbwDKo23ALcknPQYA+IPg9/wTD+OVtdWvxC+MfxD&#10;svh5Z2Eguvtct6BdQmN8lkCkbWABcHPYV9UfFD/gqf8AA34NeHIPCvh/XLnxvrdnaJBNd2saxxzy&#10;oArSM33RkgsQvrxXwGZ4NVcY/wCz9ebe3+Z+t8HZ5VyzIYw4kah7P4HJ6tem+h9aN5caEtt2d8/m&#10;foK+T/EHj79ln9h34xeNPiBpfxDnur/xb5Ulz4G0lkkjtrpQ26bjiIvkbtxzjkA18VftFf8ABVb4&#10;6/EszWF34wXw5pkgx/ZmhOUkYHs0v3j+G0etfP3hbxb8W/jX4kTwh8IfBd7qN9cuFX7LAZJBuYfM&#10;T0UZIJJ9c114HhqpTg5YqfLF7r/gnk8QeKcMbWVLJcO6k4v3ZtPR+SPtf9or/gqP418XWstlYalF&#10;4Z0yXIjtLRy11MvzAZbr0xkgAZA6V8xaLefHf9qLxm3gP4GeEdR1K/nRnkSA5cRcBpJpXIWJckDc&#10;xAyyjJJGfo79lD/gir4o8X3sfiz9qnxbLpwaNZZPDmnXCtdsrpgGWQ58vDdgDnYR71+ifwx+CPwu&#10;+CfgseBvhP4NstC08Bm8qxi2l5CoUyOxyzuQqjcxJwoGeBWtfN8rymHs8JHml36f8E8zLuA+LeMK&#10;313PKzjDfl6vyS2R8U/s7f8ABJL4a/Avw9dfGn9r7xZaavcaZbS3d3YLPs0+2VRnc8j7S5ABOWwv&#10;I44yfof9nP4z+I/iN8Dtd+McPg+30Hwt9lnfwfpkESiU2kCN++kKkjLlcBeNu09eDXzHrHi/43+L&#10;fiy//BL3xj40ur4XfiZrqfxRdXpe4uNDKm5aBjuBLkAggnBBK4AxX1z+1FrOkfAb9kHxPc+HtPhi&#10;tdF8Lva2FqW+UDyxEqgnk4B+pxXkY2pia1SHt5XlJq3ZR8kfd5Dg8twmHrPLqXs6VGLUr/FKa3u+&#10;qRw//BK7WpfE/wCzEfEk8BQ3/ibUZ1Ddw02f6mvoXRvDOh6DNeXWjaTb2smoXBnvHgiCmaUgAu2O&#10;rYA5PpXlP/BPnwJd/Dz9kLwToN/pgtrptIWe8TuZJCXLH3IIr2cZUbcA8814+OlF4qfL3Z91w9hn&#10;SyWh7Re8orX1GBSSB61HMjb8hcD1qYkD+lBG5cMMZrlPeK5Hy9cU0pglupI454qR0AO0rn60KASV&#10;I6dqBJWIH8wkiQ9O+KWPeJCpbgGpJU3rsJOcdaZy3zRg5zyDQhSI50BYKvPalERD5J74FKYzuJdu&#10;e4pQrE8rjngjvTerKGgOQRvzx2FIQVAKE4A5GKeCQrDGPSmHBXAVjxSAYWG05QHjjB6805owq5U4&#10;x14+lIVVQPl+uRR8xb5RkEccd6fMw0EcmNwFJ65xikEplc9iO2Kk2q7LuXkc9KhVAJchWIz24qlo&#10;hXQmd+dykELjFNOfs65yD5ZGKmZFCl1Q8CopHVV2eUenejUV2QiPy8xxxg4yxUk5/l7frUTRFn3M&#10;epBIHboP8/SpnkiOTtJ6gqTxUSgToWZMblwSpx3/AEpk2ZAkNzlQc425wD+f4/4UQrLFuibI7KCM&#10;dqljhBbJck7j8rqOTSqCJGKRqMHcSBzn/CgCNV3gIAVymckA859jUEu9IiUU78gbSOSefpVi7UyI&#10;ZFLA9tp96ja3l8zCyOVByMYyKd9QEiHKtlSTkjgcjceRz/nHUVECjqJslt0jYXoeCcfhwKmBIDQO&#10;Dkg4faM5yDz7c1FNBEimSaN2Ut93PGOcmqSsA5Ak5Yq5IQ8nHXg8foKakc6p5jFyM45Heo4oYjIy&#10;JEwAckZ9NopyW0RClY2TPRg350tUAy2gcv8AIGDlxxnge9SNAzsA8p4fJz3FNmgleSNCjEkkZA6m&#10;mXG5pM/Mo6jbjvxn/PrVATtHB5Sl3O5W4yuMkY/rUfmpMDEEO4nKhlx+H5E/SnGV8xkKRyTvxjOD&#10;n+uPwFReV++ViD8vITA5HrUxIuxFhjjlDNA2VfKpsOTkk/hUu4RxMZMg5O0lO1QmOOQ7BAQuDkBe&#10;pHT6UiJGRtCsFx9cCqHEmjlgAjCoTyS5A6dPpQXwxX7O4V2DjHbnr1/zzUKIokMWx1CkZIx82QfS&#10;pNxtlXeCjEAAD6fT3qeUI7jZbeXB84glVOArdevHPtj8zTw00rmONSCnOCo6np36cVHaqjSF0tyB&#10;ztJbgVJIFd2YyAFBt2o3rmmtibsALqRGUAKynoWxn8MU9UuI7naseNq5HzcYzTLlZI4QiKW47ufz&#10;NEKyB3mdSPlA5fpxmnZFNtjknmAe4kjQY7AnqAQO30okjkMYLEqhOWbByDk+9NV4BE0JQbmckqTn&#10;+LpStCSu0QqVZT0Pvx+hNK2oRFfdENz5zjAGDjP+cVGLiV5APKd1SQ7ccA4qVU+QlELjBOF9cjj3&#10;7UiRSuPNZHXDEFTjOMY6U+gkNUSNsVYySynIOeOeR71IokZWVSQQcKp454psSBRHmBw2T24x9Keq&#10;gncsZGSeh9PTH0oKauTSxkQoxJ3KfmOcnr9fwpEkEUMbRtIwK7TkdB27/wCcUyWJIwSFcYU5GenK&#10;/wCP6UjEbVUZGHIOR6Z/p/Ol8ha9AYqApVpCWGVUJUhllhRVKEEsD0H+NEqKsausZyQTu989KdLb&#10;s5UbBgNnk9sdRSexQ4Tu8YKRglQOM9aV87E8hCRx8vXrTYAnkvvO0gg5pyo3lKskvysoJwOlSA75&#10;icLG+CRkE9/pmrEToUASPqckEe4qIJGjrsy55DZHPrmkEg844ZgRkLyMdf50AThpCQyRjn7wx/ia&#10;fukZiSoxjkf5NRx/vAFljB557YpyqAxAbkDnNA1YljbcwQJwehOP8aaXwCFx3BHrSJHgsDjGBjBo&#10;YKjk+WOPalfS43yjyz9SAOOAKeGIVRuPA9KaikvzjGOaQOjdGHB9Km+g07kkO47lOSOCMUpcP8pT&#10;JB5zTU+XA3Ac8gUIW8vgH6kUhj8jd7E8URP1+vNNXH8YJOeacqgMd4/EGgS2JERmOT+tSbeMDj2F&#10;JGi7c7Dz3qTHyEY57UDGR4CFQvfrUiKRgjBz1FMiXcoJP4CnnDHGOnpQArjOc0KuR8opMY5HPFES&#10;EtuyRjtQA5SR0py8LnNAUY5FLgYx2pX1sAwH5dx7mnRIM5weB3pFGSAMEZ5zUihecDv3otrcA3r0&#10;xQHYDFDFMYIpjyRKplkkCgckseAKa3EZ3inxXoXgjw7f+L/FWqx2WmabaSXN7eTthYYkUszH6AE+&#10;tfzzf8FVf+Cn2t/t1/G+W08G6hND8PvD07xeGLR4zEbs9GupFPJLfwg8hcDA5Fe6/wDBwF/wVttv&#10;H2v3X7EH7P3iotoljLjxvrGmXvy30oPNiCvVFOC/OCflOQCK/LTSpb/U5xbaTYXFzMQSsNvCZHP0&#10;C5Jr7zhzKFRisVWWvS/6nxOf5lLES+r0tV1aOu1Hx/aaDYNezygyciGMt99vw/WvN9R1u61q/fUr&#10;+QtJI5Zie2e3sK9/+EX/AASp/wCCh/7Tt3FfeCf2ctdgsDLEq3msRC0hRJOkn7zBZRnJIzX2L+yx&#10;/wAG/nh/4M/EPTviT/wUb+PfgvTfC+k6ipvPC1prgDaiwG6OKSXIMaFvvKMMQCARnI9+vnGDwya5&#10;02ui1PAo5TXnZtWv1eh6b/wby/8ABJgWVvZft7/tE+FpEknjZvhzoGp2eMREgjVXV+fm5EPAG396&#10;CweNq/Ytgg6AZr5B+JP/AAWh/wCCfPwas5NF034kjWJNMuFsxp3hyyaUIq4UbCAFKDA5B6V89/FH&#10;/g468KRm4tPgr8Drm8aO5CwXmu3wijki7tsQFlPoK+DxOEzbOMS6rpvXbyPqKedcP5FhVTlVV121&#10;f4H6g5x8x7d6xvFHjnwd4I0qfXfGfizT9KsraPzLi71C8SGKNem5mcgAe5OK/ED4wf8ABcb9tH4j&#10;CWHTfiDp3hOzaZykeiWSCQIRjy2eXdnHqApzXyz48/aN8V/EHUBqvjz4ga74kukQrFNq2py3BQE5&#10;KqZGO1epwMV34bg/Fz/jSUV9583j/EzCwbjhKEpvz0R+v/7ef7SH/BIb4uapY6h8aPD+n/EvW9C8&#10;2GyTRLUy7QVzta4ysbx5A5VnAJzjrXz74w/4KzXvhHSp/Df7LXwT8L/DrSSSy3EFrG9xtMe1ySFV&#10;FOdpDYyNo64NfnRpvjDx14ov00fwZoNxcTysFjhs7dppG3NgcAHvX0t+zx/wSM/bu/aTubXUtc8C&#10;z+GdImcvJqPiWXydg80RuVi+9uxlgMDIH0r3KeWZTl9JfWKl0ujen3HxGLzjjLiCs/qsFT5t+Va/&#10;ec/8Wf2zviJ8SNSl1Px78R9W1+6kYb0kum8oFVC8DgDgY4Hasf4XaP8AtEftJeJV8E/Bb4carrd3&#10;Iyq8WkWhZYlJ275JmwkSZIG92Vfevo+T4P8A/BHb9hONrz9pf9oBvip4otMB/DHhpy1uJVd45EPl&#10;nJw2DhnUjYeoOK5Hx1/wXg+IfiDwvP8ADX9iP4P6F8KtBQlYXsbCJ7tQUA8wKqiNXJH3iGJwM10w&#10;x8pr2eAo6d2rL/gnmVuDadCLxOd4hvyT5pf5I+kf2Wv+CDut6s0Xib9qzx9EjcSSeHNAnLuuedss&#10;56HnkIOCOGYV+hHwU/Zq+CP7O/h5PDvwm+H+n6RCi/PJBAPNkPcs55Oa/Ej/AIJ//wDBQL4+/s7/&#10;ALSLfFX4ofEPWvEekeI5Fh8WWmq6nJMZYyx2zJvJCtHuOAMAAlRxgV+tPxg+L37XrppHxl/ZA8Oe&#10;EviN4J1PTYprjRJ702t6mCCz28wykxdWwFYLtZeTzXyme082jXUcRO6e3RH6RwJU4RnhJPL6Vpx3&#10;vrK3c4T9pDxN4i/ZI/4KFeCP2gNT1u8bwF8UbRPCPiSOaV2g0zUVObOYZYKgfpjGABO55xX0R+0f&#10;8dfCP7NfwN8Q/G7xvcY0/QtOecRq3zXEpwsUKnpukkZUHuwr4h/4KA/tv/D/AOKf7JHjb4O/tffs&#10;0eN/h7qraZNLot9qWlrc2cOqRIZrIJdx7kDyMAhxglXdcjJr5g8F/wDBT+1/bn8X/BL4EftLW9+v&#10;hvwiPtfiqDT4TdT+L9Ut42FqjRooI8zaoKjgvO/TahHJSy2riqUarj8F726r9T3cRnFHLq9ShCWt&#10;XWPk3o0/zPprwz+yH8btU/Z4/wCHhV8LlfjVeawPGVvZgn5dPVcpp20kjDW/IB6ZVWHymuo/az/a&#10;m8LftqfCv4OfBn4R3kNxc/FfXLe51SzKys1jbW7A3KyFB8oVwUO4DIIPAOa9L8YftuftD+J/CF74&#10;h+E/7I99p+gwWEs8/iH4iXqabawxxgmUSRfNIvAIBxg18+/8EP8A9li+8S+O/F/7dnjLQbWyh1nU&#10;72DwZZ2iusEUckpM88IOP3Z/1a5GCM9MVaqXpOvW3h8P+XyOCWD5K0cHg78tW3O9fm/Vn6R6Bo9l&#10;4e0Kz0HTIhFbWVqkMEY6KiqFUfgAKugbkBFNCbcjOfWlXjgfpXz925XZ+h04qFOMVskNPB4Ofr2p&#10;cgrwcmlZAGLA/hTWTCkYNBY2VcqMHnHPNMO7J2Hr71J8uB8pPGKjlHlydQPpQArDHIOPao2JB2k9&#10;elKR8uMcg8ZpHVW2uRyehoJ1e4zgHBHJ4oXYo655pUiUMSM0NGA33OKAvqJIX2sSMA9qYgbAAbg9&#10;RT8BmJZSfpSeWAOEIHagOYjkYOoUBsg9qVPM2EngA4Ax0/WgkrgdOelAOVIGepIGevpT+0D6CJvI&#10;Cjof/r0xmKsAScilABjVMcqOc+tMdRlQH5B5xVrUdkPcyn516Y4Gcd6gljk8tmK+uSWqUdA4yc9B&#10;61CxJB3Elc8c0EqQ0h+ShXBJyOufxprBki8sgn2UZ96kLwrGwK4OeM4qOUIpby1VWBILZxz0zQK7&#10;Gkzu20oOCMcY/wA8GkXMTMHXquQQefpToVZWjGQfTL4zVeVHKn9wdx4DeYeOaqO4CTNKUCCIDJBJ&#10;LHH6URvPK0gcLgKM7QSeeg/lTnD/ACxyrjDcnd90YxSbYGQgSbgzDIz+GaLor3RjJI0zgncNnBwR&#10;/wDq/wA/jGvlpOEbPyscnd0wDnP48VMAMGR+CsZUgdRg5P8Antx60wbpLjMcT7SAQdnTK/40RIbs&#10;NYyzYYwsgwSpB4OMj8aaWmVNyQ7VI4ZT70hhkDKpXK4ZSnpipYreMQrGVJyxAU9evBqhbj4p5I7g&#10;PJETuGcDouKrqrzz+Wjtgk5HBCinHKucW7YyAzHOeevOajSNhJtEJ+Y4PPUYzQUPeUyMYipAUkg4&#10;7Zz68/hTY1YTlYyzcYzt+vv7H86kzsJkK55KquM5PT8eSaYIXkmKGIMMrkE5JB/lkfyoARnklQKG&#10;5V2z27UyERhmknRxheFBzux1NSGONUAMQIMh5PT/AD2/Clktg0qxqwAwc7hnH40AQhv3jMqvuJ7D&#10;HT/62KdA8+8IIXwGAUuQeAQDz+dMKMkwkeRmxgDCA9O1OeaZ4VZELbnPTHyjnFBP2h6xJErKwI67&#10;c8DAJwPqRSOhhkBLBt7HORj+LIp5djkSjHTHH+03f8RTHjUEMvJPUMo7Dj880lsSSSyMWVYuOCOQ&#10;ep/CnkI+6BjnPXr09OlRxooUu429icD5vamSKCSYgrZOflPBwOhpmhKSJEJCk5GC+Ovt7YwRn8aW&#10;MRwlWjuCUY4wc/gP0HNNEKsVjd2ICjow/H8P8aIoSIxGkeG3+oO0f54o6AG8LGRE7NtGAQOM8etE&#10;IZkZ3nZjjG4n2pjpI2QynLFDsDDpgHHt0xUpFxG6lYii7TkZHU0noA1HuFjJEjZDdQTwanlmkRSU&#10;4JJAPFRCR2YiRjhl4y3f61JLC7x8MwPJyTmmAhJIzIeuct69Mn+f5UsCoshjZGclyVPb/IpII3MQ&#10;aR8nDD5icnkc/p+lTJIoQYBXPIBPQnn/AOtQ2kA3y5mXBjYkKAPTNSNI/mhAhYkYBxxkYpHb5wCC&#10;QFJ2jmmMPLywLBcY27ug9aW+oCbnJbdFxjkg9qlBBYIpwSg4I6c//WpkQEa5GBuBzUwEfmYVcZRf&#10;fvSkV7oqld/zs+M5LEVJbxoyEk5PmY+739aiRS43iYnG3HGO9TWQBL/M2d5xgY4zUkhkJjMnYY96&#10;eWV3ZgcdOveo22sN3RfQj2p67FVpCck84xQPQkIXIJP3hkUu5ZW25GO529KaMsuS4IA6elLESXJB&#10;wedoz65qL6WKSQ/eFZlxgH0yeKI1BUZQDn05pMkEnYDjOMmnL95QT1PH9KQxYsMQzDnoBjpTwSPl&#10;AHXimKjZDA45p4KhTtycCgUthRtC7yvIoLnBwMZ6EilWRSvPf2pMqdwOaBLYmQjGKDu/u4pFLFQc&#10;cd6dhmOA2cCgbFjI2kFcn2p2OQB+VJCAI+D1PQ0844K0DFOApDNgHpilUqqk4qMnsRmnBsDBFACq&#10;wAxmhjhvahgCQBSFSO1LS4EkTLtxjFLkBieOOpoRQADikLgk7e3pTAcSpGD3r4Z/4K3ftgftAaFp&#10;kf7Ff7Bfg/VPEXxg8XWQku7jTbTfF4c0uRjG11LK2I4ncnYm4jG4scYTd9kfET4m+APhJ4Ru/Hfx&#10;L8W2GiaPYR7rzUdSuVhijHuzEV+L/wC3T/wcMabZaj4g+HX/AATt8H2+ixapqFy2sfEa/tt13fyN&#10;8vnwK+SO+xpM7VSNQqqAo9TKcDicXXTpwul32+Z5eZ42hhqDU52v23OO8C/8EH/gT+zNocPxa/4K&#10;rftj6R4bWSbzpPCugXfmXFyckshlZTLKSMk+UmQT1I5rfX/grX/wTz/Y2z4X/wCCfH7D2nalcWjK&#10;n/CX+MF2vcYBRmC/NJkgA7twDZ5UGvzX+KPxj8d/FfxVc+Ovit441LX9Yu3L3F9ql000hJYnA3E4&#10;AJOFGAM4AFcpLr2oTMIbUeWp6bR83XH+cV+gRyd1kpYuo5eS0ifC1szmm44aCj5tXbPt/wCOX/Ba&#10;v9u343wTadq3xkPhzTJofJbTfDUC2cezduUbl+bdjjII6c182eJ/jRr/AItvptV8UeMNS1i7nfzJ&#10;p727eVpXHGWZjk49a9M/ZH/4JE/t4ftlwx678PvhPcafokybo/EHiVzaW0g25GwsN0gIPBVSPev0&#10;h/Z3/wCDWT4WaE8GrftMfHjVNdkV38/SfDVuLSF0KAL+9fc4ZTnOBg4FZVMxyLKvdSV/JXOWOS5v&#10;msuaUm13bsj8fZfHt6y7bS0RCON5OTmu2+FfwI/ao/aAvWsfhD8IvFOvlJYklbStIlaOFnyELuFx&#10;GCR1JwADX9EfwS/4JKf8E+/gFbw/8Id+zN4fvLqKxS1l1HX4Pt8tyq4+dxNuTecZLKq8k9AcV9Ca&#10;ZoOlaLapYaLpMFpBHGEjit4VRVUDAAAGAAAMD0rycRxhFaUaf3noYfgOEn++n93+Z+CfwJ/4N4v+&#10;CgPxTmhvfiemheBLF53Sc6vqP2u7jAAIcQwblZSTx+8BGOlfbv7P/wDwbg/ss/D4W+qfGrx3rnjS&#10;9RYnltgRaWvmKcsAqZZkbphm49a/R3bgZDGmjcR92vCxPEWaYhW5+VeR9Fg+EslwrTdPmfmebfBz&#10;9kX9m39n7T47D4R/B3QtFWNCiyW1gpkKlt2C7AsefU16M8StGRgBSMYA6U8KSCTShMKeM5NeNUqV&#10;KsuaTbZ79PDUKMOWEUl5H8/n/Bdn/glEf2UPi7dftS/CDQriT4e+MNRaXVLa3iBj0HUZGy0ZxysM&#10;rHKHGA2UyMoD8JeFfENz4av4r/T1C7CAyf3x0xX9ZHxi+EPgH46/DjV/hN8UfC9rrOha3aNb6hY3&#10;iZV1PQjurKcEMOQRkEEV/NB/wUm/YK+JH/BPn9oW9+G3iNZL3w5qDPdeE9dETBLq0LnajE8eagIV&#10;gOvB6EV+g8NZxGvT+rVH70dvM/NOLsg5W60FeEt12N/wNc6T4n0aHWdNlDJKBuQHJQ91Poa/Qb/g&#10;kx+3de/BfxPbfs+fErUm/wCEV1WbZo1y6bvsF27cKTnIjcn/AIC31Jr8j/gX8Uovh34oX+05TJpt&#10;2wS7TGSmf4wPb9a+z/CmmWupWMOp6TOrwzoHhlj6Mp6EH8fzr6PH4CljsO6VRenkfg7xmY8FZ3DF&#10;0W3H8GuqZ9ff8FlPhR8e/EfhDWW+L3xtm8Rab4z8TWehfBL4T+E7RbVbu+laQx3F/Kz7pTCHzlSF&#10;LJHuwGGPcf2Bf+CL/wCzR+xvd+F/i9qljc638RNK0YJf6pd3jPaRXjxgTSwQnhMZdFJ5CnPWk/4J&#10;zftRaV8TNF0r4K/GaO1vNd8PHz/DGq6ltkkkwjJlWfJWZYpGXcDlkZv9qn/tufEr9tL9oz4w3v7C&#10;n7JHgfVfCOlG2tz44+MWpwtFb21rPGrtDp5/5ay+W20uvKtuX5SN1fm+KWOw0vqUnyxWrfdH9H5F&#10;i8mz7CRzSklOUtlu0/8AgHIftbfFHxj/AMFH/wBo2H/gn3+zbrEi+ANAuUufjT470wl4YQrZGkxy&#10;cI0jYIYAtzx0WQD7m8A+BPCvwx8HaZ8P/A+jRadpGj2SWthZ26YSOJRgAfzJ655Ncb+yX+yj8Lv2&#10;OfgtpfwT+EulGOysVL3d9Pg3GoXLf6y4mb+J2OPoAFHAFenEcnA7V5FetGVoU9Ir8T6zC4aUJOrV&#10;1nL8F2REApOMnjvTguBjNIRgYHbvQhJGK5fsnfsDFTyBTJHxyBTiTnB4wKY/Py4/GqACwA4GPwqN&#10;1Bfp09akWIZAwenWkKkk/WgCIA4ySKdIuUAJwAePamsMKADnFDFSvJPSgBOvKtjHXjNMZ9xwr/lS&#10;glhx6YpsmQfmBHPBFBHUckhO5do4FMDFl+7njNKAxbOO3PNHJIQnno2DQXZEWHJ8xsnHQYocuVGE&#10;IwOKlYlQFbjPc88U0shyTnJ6e9XGxL6DG8zYGEeCercUw5ADBc8crj2FSSqpjGw+u3FI7FkAxge9&#10;PYoVTu5Axg8CoZNjBiccN2p+FJGOueaiaBo15kGcEghaCeUZKkTqXwM9zj1FMl8sMJQwzkAAqOvN&#10;SSwgsxRSOABge1RyGOV0X5l2uvagLxGJMgUFyOMBcfSmB5QAuTyDg4z39hSOq4SEru3OcEgCgFU2&#10;oD1U9Tmr0FZiSsmzeFYk/Lgr1FROSY1JIG7GVZe2R7e1ShRkFuMKdpz3zTAsbrljwGPG4en/ANYf&#10;pQkg5WDbUOS/IAAG3htzAZP6Z9qZFHcJcndKyjqBz06cc/561L84RlaIgheAMDoynP5imujC4cLG&#10;WwePmBwM0yZIjkSQnCOfu8Nj9aWKG4jYiS4LfLnIHSlEktvGsWCMZHDZxzSq00kC8Nk9cHFAnohs&#10;fnBCN3IYDaQOe4/WmHltxkIJYYwevHH/ANegRFX3K0mGIzluf/r+lSKyI3JOSgySe+MdKA3FLuo3&#10;lSUCHLAZJPr7d6jBeOVsx5yB8uTkYz0yeKkkYOAruf4iM9hyG+tRjBIXafUsG4GCOKUdB6MbcuVV&#10;PLGRgHBPtTPMBuV82I/KmTT5Htt6xNBgk/ePA460kzW7qRlCFjPAHJ9qYXQ2ML5ChFcKcHI4PNP/&#10;AHMacTYYFRkpnB4pU2rHkTBFGMAqDxgVK8DyklZgWMqH7vYY/LpQKz5iKR2DoT8pLKpXd04GPyp3&#10;lROQcBiz5JzyDgY/SlBVUeNguVP3u33j2/CkCTRGEuwAZTxt6c4/wpLYka67Y2aTlUOQGFJi3IBA&#10;HKsQFHXApYQ4jKyFgmcNgAnFO2NKibJsY4BK9BimUmNEsKDMcZPBByp7Z/wp+6JJiQ/LfMVI6kcY&#10;/XNDRSKpllmOCRjn/ZJ/rQxhNy7yMAnzDIzkn1H5EfjQFmRsFdwOARECGzz3/wDrU9TI0KSYyGYD&#10;b04/zmlYoinrsZBtBB6+1Ro7SzKqSSAKeM+lG4a2JCsbP5UZJAbOWb9KlBQruLEZYgAdOmaijWIo&#10;WUsWU459DSBolXaByDwc0noihSqAFklYKUJJbrzU8B8yNVUgkAZA7GmFS8LvK3ylQFwMfypI0aJk&#10;Czj7udpPOMihq4rtsmTyDKqxy5fbggdfSkmBKPG/Q9MkUxdyXWMt8y7SccUiR5ViwY4PJzxTDUnj&#10;iZwEEOV7knkU/wApVYupI+YZGelVkWYtiJTkMScsOakLsicpjJHbvUcoyfywHZk6kA8+lOt3Ygse&#10;px1PHv8ArURnPmEMoJCqcD1DU+JiJCpXaATwPrSAfHF5iEueCOmeKdsjBIJIHGKcpCrt2ADOKDIw&#10;UrgH8aAFjK/dZu2ORUqjBITaPm44qPe28Ffx47UM+9vlbHPXPasx2ZKqqw3YHoRS+WMgqMkelRgk&#10;AgEEnnPrTt2Gyz84xigpaIerjONo4pW3YyEHXtTYckttIGcDmnHKAhz1PHtQF7jh5mOE/KlUjJbb&#10;zjNIhITkflQGIBagizvcmYYILdqANvA445FMRmbgZPPftTssWIP4UFvUejLjg9accnHPSmQjC4bG&#10;c8U88dqBhknqDx6CnqCBzTQQrk89acpyOTQAHOchRSkheppu5icYFNZ9vAXIzS0E9CckngDqK4H9&#10;o79ob4V/ssfB/Wvjj8ZfEKaboWh23mXMn3nlYkhIo1/jkZsBV7k56Cus8Q+KNC8JaDe+KPE+rW9h&#10;p2nWr3F7e3cwjigiRSzOzHAUAAnJr+az/gtX/wAFUPEv/BQf46P4Y8AaneWXwz8LTtBoGm/aMLqM&#10;oJD30qjgs2MIOdqgdySfUynLZ5niVDaK3Z5+YY6GDo33b2RzP/BT/wD4Kq/Gv/go58TJLvW7240H&#10;wJps7L4Z8GW1yfJiTPE9wRjzp2GMsRhR8qgDJb5Ze9mQFICNuMlu9VLb7Vd3C2dpbyTTO21YY4yz&#10;MfQAcn1r6A/ZQ/4Jg/tu/tk6rawfB74Fav8A2Zdt83iPWLdrPTok81Y2bzpAA21m5VAz4BIU4Nfp&#10;8Hl2WYdRi1GKPg6qxeOq8zu2/I8J0+31HVdRg0rTrKa7urmRY4IIELySOxwqgDkkk8Cv3D/4Iyf8&#10;EENA+HOl6d+09+234Ug1DxDdQrN4e8EXsYeDTVYcS3KHiSbHRDkL3ya9c/4Jbf8ABAn4OfsUXVt8&#10;X/jre2njf4hCGN7Zntv9A0eTALeQjcyODx5jdhwBmv0OWLChANoHp/n6V8ZnnEksSnRwzfL1ff0P&#10;pMpyONG1WutexHZaba6bZxWGm2kMEEKBIoYUCoijgAAcY4qyN2zBPPqKZzzx0p6dK+Pu3ufUJJKw&#10;jBT8mR060pU8d8etIY1zkDmlyducc0uo+lgC55PcdKAABxnjpk0tMK46c1QCnPTb+VCjI6n86GOR&#10;nB47UiuMcIRx6UABJJ2la8I/4KDfsJ/DT9vr9nrUvg748WS3vIwbnw/q9uQJbC9VTskBIOVJ4Zeh&#10;Ukcda954yT3prxgg5yQaunVqUaiqQdmjKtRp4ik6c1dM/kb/AGifgL8VP2Tvi5qvwX+MvhefS9Z0&#10;qco4ljOy4iyds0bdHRuxBPXHUV6P+x9+1W3grVofh58Q9T/4klw4Fndytn7G5OMEnpGf0r+g7/go&#10;R/wTI/Z7/wCCh/w7bw98TdKGneILRP8AiR+LNPiX7XYt6ZI/eRnujcc8Yr8QP2vf+CCf7eP7Lur3&#10;F74T8BTfETw4JT9k1bwnA0020sQoktR+9VsDJ2hlAPLV+mZXxFhMbTjTrPkn57H5JxPwVLE0Zw5e&#10;aL7bo+qPBN3c6be2fifw7qrR3NvKtxZXlu4LI4IZWUj0IBr9Qf2Pf2ltH+PvgSOLUJUi8R6ZBGms&#10;W2MBmOQJk9VbB+hyPTP83PwJ/bJ+NX7Ll2PC3jLwve3ujRyGJ9K1aJ4pLcqQW8pmGQRyNpyOR6V9&#10;6fsif8FGPhXdeNNM8Y/Dn4hQadrEM6q+h6tL9necMxXySCcSBsfwknoeDTzvLKWY4e8WnJbO5+c8&#10;MV884Aze84OeGlpKy2Xe3Ro/bdHUncM5zxilIzjJ7dK4/wCCvxb8K/GrwJZ+N/CV9HLDcRjzo1fc&#10;YJcZaNsdwc/hg9669gByegr8xnCVObjLof09hsRSxVGNak7xauhoySTikGRxjqaG4HTp0pUORz1F&#10;ZxVkdAHb949aYTxuJFKzZPIpjHHy5NUA/fgggcYqOQqV604vhBkdulRswIPPbvQA3kKOBknHFNUn&#10;zMbOnAJpykAHd6UpYglSO3WgCMoSMlR1pr7gQHXAB49+KdvDEjPbqKazBXG7PB9aCHuKeFIyKFRV&#10;BZue+abuzlQOKQ78bt+FPagqOwSyZzkgkCmAZXdjHOTTmTGSGwcdcUwR7eQ5zjnB60BfUTduQbYz&#10;x78U4x7xtY45z1pcpG4UD3x+FRFiTvCHOelaCu+goQlSeh4wDQzmRMOiltvQjt6VG0uGJOCfY9KA&#10;fMj3lcc4yaASY1pHWXA2j5QQc0ySNTJuYDJP3QfoBTniVMuAOOhNNZFLLuVQSCPwC9aBNWIxsbHB&#10;BGe4oMaM4Hy4IxTYy8axYC5I+Y+w/wD1U2R90gCsQeMHYOBQILsRxxjeM9MEDrzUbpA8AjYgZbgj&#10;1zU8kgKgbiDwPzqORFVWLcnedqjt1rQCITxCORlG5gjHp+Xb2NJKzCV3jC5ftjgflT1eGZCsZwwX&#10;DA+xJ/qaa3l7zGGl7H5exxjv9aSVhWJHlUR4fjJ7H3FQqyrH5bOu0HIYHnPpQ7RxRDzmk3DB+b/6&#10;1MeGAKsg4XsSOcn6UxSJAmEJDb8A8A9Ovekt445C0anDEZJ68Z5H45/Sk3PIPLDj51PUUSgGUW6u&#10;VIGevBzQSPYiRNkgA3ZGfqR/UfrUcYUWWyX5cvgEDP8AF6/gPzpspn+yDzZCzBQox9ajRilvFHJx&#10;tBDL36giga0JGtkYmUocjG1Se+KPs7BfnjbJzyDwBTpZQjiVl4GMmo2diQ5BYkdc4oEKsCFWt0Df&#10;Kvy5GO/+NSxGUN5a8HGXI9cf/rqvFcuDIVwOD1bocf5/KnyzqWLQ4bft4XBxwQfx4zQXdEiZDmMr&#10;kO4JLHPUf4tSrKyY3xMQRuHzfriovJEjx7n2sCuVEv49KaYvs0jMd+Mf3+n+FJbE30LD3RgbEhI+&#10;UFdpyeaYZF8sOzHdnrjrSbsOyNGcBeWycgH04qKVWBy6PsAG3CnGaYizGIx5YDEAsFwfUZNIiSIC&#10;UJwGYggjgDP86rQW9wvLkHBGzGec5z27VPHFMQ0EYUhm657Hp/7NQNOwtvJLLMqtgqF4XA4GBj+d&#10;OEhQOI0zsPQjoM96VIgm7Y0alRgew4H8ufxp0yRA7gww5bIz1FAr6AJRgJGg++DlT1GaR5CxIHZj&#10;8v8An8KriF9odJ1BPy4wcAZznmnyCaRC3mgAKW3MpHPagCVyIgF8tsADkevP/wBalMQGxpBjchaT&#10;Hc8c/oRSu5jUSMynHByMc7h71CrXIwSF4XO0nOMn9e1BUXZE0glEw6jDHAJ/WnRyyAl2Ugk44xSK&#10;6yN+9Xaew6+tEaoDH5iMAQW6YFK5V7j4hOjk+ST78dKkkRtodot3ygk76RWfzAIUOAuQGNOPzLvC&#10;qVwP4scc+oqZbiVx6CQSbwFA/i/z+f5USnIEfUZztz2NMiQ7fQDP8XXp/jR5bgMQcjbxg9uc0hkr&#10;xFSS5LHnj39akZQyAZ2j0zVK91PTdMb/AImOp29uzcoJ5wu4d8Z69agPinw6WKL4i0/GMk/bU4/W&#10;hQk1dLQlyjFtN7GsAm4kr2wRupidc8jHp/Wkt3SSBZ45AwfGGD5DfQjrXnniL9r39lzwl8Wbb4G+&#10;K/2hfBum+Mbu4gtoPDF34gt471pptnkx+UW3b5PMj2KRl9w2g0ownN2iv+AN1YxV2z0hM7QokPTs&#10;KEAyMJ0PBJqP5kG1gQQOe1OHmFQS2OQflqOg0m9CwGCyHjtniiSX5csOMkA1ieOfiD4I+F3hO88f&#10;/Ejxdpug6Lp8XmX2ratdpBbwJ6vI5Cr2796zvg/8dvgx+0H4afxh8EPiloXivS0m8qa90HUorqON&#10;8Z2MUJ2tjHB55FX7OpyOVnYSqRUuXqdcrs2No+gpxOUO7rnGKiSeMsQZR8vXHYd6cGLn5ZOg9Ov4&#10;1GzsXzXV46j1JxhcAVIG+YAHAI5qDecYR888E96574mfGH4WfBbw8vi34vfEvQ/C+lmYQjUfEGqR&#10;WcJkPRd8rKu444GcmhJydktRX5Fd7HUxkcDdkk8HFOLMPlJ5z0rF8DeOfCPxH8M2njT4f+LNO1rR&#10;tQj8yx1TSrxLi3uEzjckkZKsMg9D2rYjjBwCDyetD0dmUnfYdlzkAY/Cnx525Jwe9VL7WtK02RY7&#10;/U7eBm5AlmVSR6jNT21zFPAtxBIjxuAVZGyGB6EY60NO3MLmTdluShTgljnFIRx/WuR+J37QHwQ+&#10;CktpF8X/AIu+G/C76irtYL4g1uC0NwF27inmsu7G4Zx6iul0nWNM1/TLfW9Hvobuzu4Entbq2lDx&#10;zROAyujLkMpBBBBxg0OErJtaApJuxW8W+CfCPxE8NXfg3xx4dstW0jUI9l7pupWyzQzrkNtdGBDD&#10;IBwfSvNh/wAE/P2H8iQ/slfDrK9P+KRtMfl5detgkHOeM0NcbDyQBz19KqnVrUlaEmr9iZUqdTWU&#10;VoefeGf2Q/2VPBWt2viTwd+zX4C0vUbFt1lf6f4Qs4ZoGxjKSJGGU+4INd/BaRWybLeNY0z91EAH&#10;6DrVa08RaJqEv2ex1i0lkPSOK5VmPvgHtV4MduGJwKU51b+8235hCMF8KXyAjb1PNOCHGC/HpivP&#10;vix+1V+zP8B9St9I+Nv7QPgzwld3cbvZ23iTxNa2UkyqQGZVmdSwBZc46ZHrXUeB/iB4K+JnhWz8&#10;cfDrxfpmu6JqEfmWGraRex3NtcLnG5JYyVcZBGQT0NN0qkY3a0GqlOUuW+ptEEgDP1pVUgUwuShO&#10;ecULIQduTUXsy1djmUkjB6UEnGSfoaYxAPKkZpe20g+1JXbvYHccAe7fpTfLYA5bPtilJw/AoGQD&#10;mqC9xdpwctzRtO3HtSfeXijdsXbz0oAVQTIaR9ynrxSFWByM0MGHBNAAVZkGCRxTDb7gSeSSM8Z9&#10;6eQQo3HpTHl8qMyM2AOck1N7itG2pyvxB+BPwU+LKQRfFD4Q+GPEYtNxtBr2gW935BbG4p5qNtJw&#10;M4xnA9K5Fv2DP2K5bj7Y/wCyd8OxJnIZPB1muPTgR9q9NPiDRnRSdWtvnfah89fmPHA55PNXA4xh&#10;j27Gt1WxFLTma+bOX2OErvZS+4xvA3w58C/DTSE8O/DzwZpWh2AA2WWk6fHbxL1/gjAHf+dbTk52&#10;k96bvMag9PTNcv4V+M3wp+IGvX3hnwR8StD1fUdMLDUbHTdVinltdrbG8xUYlcMCpz3FQlObvuXz&#10;4fDpQbUeiVzp5Mk47ULgcIKwfBfxQ+HXxKe9TwD460nWjptwYL8aXfxz/ZpR1STYx2tx9081u44z&#10;jpScZJ2aszSnUhVipQd13EZiSCT0601t5GRyKSa4jt4jJcSKiKuWdmAAx1ye2KrLrOls0YTU7c+c&#10;uIQJ1+b6c8/hSim+g5VIQdpNItkfdwajYKjEMCeO9c98Rvi58MfhBp0Gt/FT4i6J4bs7mfyLa51z&#10;U4rWOWTBOxWkYBmwCcDsCa2NO1Sw1jT4NZ0q8iubW5hWW3uIXDRzRsoZXVgcMpBBBHGDmnyzS5mt&#10;AVWnKbgnqidyCvK49s800kr8oBB/Sq8eo2U8720N9C0sY+eNHBZfqB0/GvMf2l/2v/ht+zAuh2Xi&#10;/wAPeJtc1XxJcTR6N4f8I6E9/e3IhQSTOEBACopBOWBIJIBw2KhTnOXKkZVcRRoU3Um0orqeq/dy&#10;FA5NNc7nAI4HU1498Cv28f2Yv2kNYn8O/Cfx9Ld3dlob6tqMV3o9zaraWySJG5kkljVAwZxwGPAJ&#10;GQM12fhv4+fBLxX4A1D4p+F/i74Z1Hwzpfmf2n4hstbgls7Mood/NmViibVZWOSMBh61UqNWDtJa&#10;kU8bhKq5oTTur7nXNKEfYq9fSmghwwx06Cuf+HHxb+GPxk8PHxZ8KPiBoviXSvPaA6loOpxXUAlX&#10;G6PfGxXcNwyM55HrW/vYLgA5zzkVm4yi7Pc6Kc41IKUdUI8hUfOc5XrTSzjaQuAR1pfMCjBXBOeD&#10;VHXvEeheFtBvfE3ijWLew0zTraS5vtQvJRHDbQxoXeR3bAVFUFmYnAAzTje9kgemrLbs/mZPOAMn&#10;im7W3hmU/e9cVgfDL4zfCP44+HJfFvwa+JWgeKdMhvDaT6j4e1aG8gSdVVjEXiZlDhXQlSQcOvqK&#10;3I7u3lnNslzGWQfMqtyv1qrSTaa/AUZwcbppr1BkZ2ZgvINKyzqgXvnOKc0SjLEls9QM4FNcSvja&#10;5YbfXmi+g7sSVZsYcZxkfqR/WopvOYbgvILY9qUmRSZGbKhjjJ9qicM8OYGDBjkkP70CJJsy5ZVI&#10;ITruOKhWciRkUng5Bx1FPSOWOHGcELnBaoYxsiyysWAwgAJDZ/DimtwBkE0mDJ2PboaVI96bFm+Y&#10;tgHPXrUWx/LKIRuByQP64BxUqJJFAC8a7lY8561YrkVuh8xpFUqNxPODkf5FOMphG5SMMMBsU5Z2&#10;cIU2/Lu3AcdD/wDXFRkbYmJkGYx8hZc9j/h+tAXGtM7qcuoI6gDjPfnvTriVWiDbegyD+FCESYDF&#10;ck87h+ftSB3WPLOh5xgJ2pLYX2SOWZmZGXHygg9c4PWpAFeRogMZXK7jweP0/wDr01I40XAulBx8&#10;wZCMg+lJcyPEirEqOypls+vqeOlML+8AjuBDHvDbsgHI7A1HJHcYUMepIOfZjjr/AJ5qdXl2hXUM&#10;uPlIPXknJ/D+dNDxySZDFxhsELkA5GP60E9BvlTNCzmPOJOVOMHrTJfPJCyKRhARyMdeanjISBmU&#10;OcfMM47k+9RszDBVVMnQ7+x7igdiMAuWjRSV28kt94ZPalEc8uJiwADKysTknK49fr+dRw26vJho&#10;gCowzhj1I+goFvIQI9wwEUhieoxk0AtySOcCSPy1fIGNpPcYH49aU28TqsrxgHByFPJ+tO89twBG&#10;GOeRk8d/y/pT0DNEGVznjILdB/n1pLYfKNV2WVpeCoUZU9cUSEbCM7ge/f8AOozuUYDIW2n+InPP&#10;B4Bp0scrRhZBEvUjBPP0pkiSkSTMHjHEeNw+6w//AF1LJHOrIFmXjG3cfvHH/wBc1GYwLKNmZFIT&#10;BBBpmWMawxurHLnk4z1xj86AJ8mJ3VQMsu8c9D0x+WKFcIEheU+aMCTIzwTioZYUAa4RmALbQW4I&#10;47+1OukjkdSm0neC23jj/OaB3QtwFZ9m5ACrEBUGKd5wKqQN+QOCcDge1QRoqJtSXC5G0gc4z1+l&#10;SuAlx8qgkqScD8qBpu5MhU7kljXDJhCCev8A+rJpzTQM5SFF+bO4buFGe35moijqGEgUhmBXD+nb&#10;pTI0ffjyCCVPRx1+nbrQSWJoRuUDgK/Q9x2qNPMC7wF9CcYOKf5czHJUht3Rjjv/APqqSW3VAqI4&#10;UbMEk9Dn60FrRDVl2/NkkjHbrT5TJtClMAEcD6U/Z8ow6ZJ6Bun+NLGrtt3MCQHJ6/hUOwxivEuX&#10;ZDlicjFSxSCNC5jIOMn9aSSR40VGUD5sZDdc0krTsreauNpIwDnj1zxSA/FD/g7BcD4u/BoSts/4&#10;pvWMAf8AXxbV734E/wCDbv8AYS+J37PvhrxTpeseMdJ1zXPC9hfSaiNWS4SKaWCORyImQDGWOBnj&#10;NeF/8HXGnXM3xZ+Dc1pZyzbfDmr7sRk4zcW2Pp0ru/g3/wAHLvh3w/8ADrwx8JPCX7E/i7W9a03R&#10;LLS7eG11cZuZYoEiyqLbsxyV4UcnNfUr608tofVnrrfY+cf1f6/V9stLKx5d+yv+03+11/wSd/4K&#10;ZWn7BHxh+Lmp+NvA+reIbHSbe01G8kuPIhu9kdnc2/mljABvj3Rg7ACxAzXov7bPxc/ZB0b/AILz&#10;eE/BfjT9lk6t4vTxp4U08+Ihr7x20892tn5F1NbAYd4PPTaAQreSu5Wy2cL9kv8A4J6fttf8FG/+&#10;CjEH/BQj9sr4S6n8PfDWl69b6ta6XrlvLZ3l1JaOPslpBby7ZkjRo42aWRVVlAC7wxx55/wUG0K9&#10;uf8Ag5U8L3wtJmiHxT+HuZEjYrwulZOcdua3l9VqYmza5lB3a6shSr06F7O3OrX7H39/wU5/4LXf&#10;D79hbxvD8Afh34Dl8b/Em+tI3TRbaTbHZtMD5CysoLFm+QhAC211PcV474//AOC3f7eP7OXwvPxB&#10;/an/AOCdV1odtqMUMujala6k5tYgxA2XBdcxuxKhV6815N/wWD/Yf/az+Cn/AAUx0j/gph8DPgrq&#10;PxJ0KfxBomrS6Voelz3k2nXmm29unk3UEIaT7PIlmHE6jaC7IxQ7C+L/AMFPf+Cs3xw/bi/YQ8Qe&#10;E/Dv7BXizwd4Uj1Kxk8T+M/EkjNa2xS6QR28DNDGJJWlMQ4LMFZiUA+Yc9DB4SUaXJBST+J31XlY&#10;1q4uunNylytbK1z6u1r9sn4c/wDBQ7/gjF8Rf2pPjz8ArS90vR5bxD4VbUnUPLavF5cqyqAUcGUk&#10;HHBAryv/AIJ8fHmX4ff8ElfGnxA/YP8A2SZU1ObxLNYappw1+Sa5ljNq6vfvMQvzRqFwFArh/wBh&#10;9JdQ/wCDZn4xxrvLtea1hAvLDfadhXsn/BuJ4Tv9c/4JueOfCtqfJutS1zULWF7hSFVpbfYrHHOM&#10;kflWdSjQw9GolqozVlfoVTqV61aHdw1fmfGn/BH39u//AIKH+C/HXxGn+G3ww8TfGaa4gsVvrHWv&#10;E1xMujbZLkqU8xmC7yWB24z5Qr9Zv23/ANvb4tfso/Drw3e+Bf2S/FHjnxP4osifsejwbrXTptin&#10;bPIASP3jooA5ILelflB/wTA/bRt/+CNv7TvxX+H37ZfwH8b2U3iGO2j26dpim4ga3mneNxFM0ayx&#10;SpPuWRXIwoIDA5X2/wD4Ll/H79rfxZqXwW+MHh20+I/hf4B+JPDGlaxrE3h2EwXdlfTSyNPb3BGf&#10;IuRbTxCNZQI2bcF3FJAu2Mw1LEZlFKKUbXvfR6XM8LiZ0MFJ8z5k7eh6Z8UP+C2/7cv7Imo6Nr/7&#10;av7CVhovhnWZ5bWC90LxB58n2hV3bMn5R8oLbSckK2OlTf8ABfn4teB/2lv+CSHhn45/DHVTdaF4&#10;h1/TrzTpiMEKzMjKw7MrhlPup61+fH7fWs/s0/G74AWuu/sU/DX493en+HPEcU/jDxH8RJ5ZtNsl&#10;kR4Yo+JpkWaSSUYJKttVgAQTj6K/aat9Rt/+DZb4SW5tZRMupxHy2Q7h/wATW6OcYz0Oc1SwmGpV&#10;aNaKSbdn/wANdmf1rEVKVWDd7q6P0f8A+CKVu8H/AAS7+DqMQf8AimMcf9dpK+mdf8QaR4T0K98T&#10;6/qUNnp+m2cl1e3VxJtSGGNSzyMT0UKCSfavmb/gi1NcJ/wS/wDg8ssTKR4Xy6suCP30nrXzl/wc&#10;hft5XPwW+ANn+yN8Op518RfEOAza3PCj5tdIV9pXds27pZFKYD7gqMCMOK8GVD61mjppqzl9yPaj&#10;W+r5dGctbL8T4a+JWifHP/g4G/4KC/EXxD8NLqSHwt4K8N3g8MNc4ENvBCsosIOmFe6ufnbOSAZS&#10;DhAK+u/+Dav9vHxBrng/Xf8Agnf8bbya28R+Bbi4m8KQagxWb7EJCLixIbndbzEkKeQkhUACOuY/&#10;YU/4Igf8FEvgx8F9P8TfCj9vZPhXdeMLG11LXvDNt4X8+a3lMYKxSzLcAOyA44G3JOOua+b/ANun&#10;9jX9sn/gjt+1V4G/bp1H4vjx9e634jkvr3xVZaLLaK2oqd01pdKGdMXEJcj58yBbj5R5ZLfRVXgM&#10;XTlhIzjovd9V3fmeJT+tYWccRKLvf3vRntf/AAdrW8l54r+CaK3H9m65nP8Av2VfqT+zp8Sfh98M&#10;v2P/AIUS/ELxrpmjxXHw+0ZIH1K8WESEWEJwpYjJAr8ff+Dj749eGv2qfh1+zV8fvhkLiTR/FHhX&#10;WLyKLymLW7mSzWSB/lHzRyJJGTjBMZI4xX6U6p/wT8+An7e/7GnwV8PftA22svB4f8D6RcWK6Vq0&#10;toyu2nQqdxjILDHr3rysUqSyyhGo7Wcr233O+hKtLHVZQXRWPo3wn+0B8EvHGsx+G/B3xZ0DU7+Y&#10;ForKy1OOSRwOuFUknFfHv/Bfj/goVD+xn+yVcfDbwRrrW3jf4iwTabpJt5SstjZEYubkbSCp2t5a&#10;EEEM2R9wiuw+AH/BHD9g/wDYk+Icf7TXgUeIdPv/AAzY3M8l9rHiiea3ggER8x5FdipVUUsSewzX&#10;5Sa38NP2hv8Ag4A/4KdeJ9Z8FeIG8NeFvD1u76Zrep6dLc22kadBJttY9iEI00z5faXUNiVhnbg5&#10;ZfhcDLF+05n7OKu76GmNxGJjhvZ8vvS2sed6n+zd+1X/AMEioP2ff+CjujW80c/iJTf3tm6bVtZX&#10;aRjp1ycEhbiwcA5+YHzguDGpr+gO0/alk+K/7Fq/tWfsy+F/+Eun1bwkdW8N6GJgj3U5Qn7Kx/hk&#10;Vw0bDsykdq+EPjZ/wRC/4KRftB/DGf4UfGT/AIKjxeJvD7yRTDR7/wAFP5XmRMGjI/0n5CCDyOxI&#10;6E15t/wbj/td+N/gf8WvFf8AwTN+P9leaddpqt7L4ctbz5vsGqWpZb6w3KCo3CNnB3BQ0TBdxkFd&#10;+NdDH4b2yknOD2Wl4/8AAOTCe2wlbkkmoyW77nwr4Bvviv8AtQ/8FP8AxR4m+LH7M8vxR8R6prur&#10;S6n8PLrVHgw0IZBCZIyp226oq4BGQnNfsvr37YHxX/Ya/Y7+F/hD4U/8E8fEb6zqmjSQw+C9Dlea&#10;z8OyCR9kM0zlnIJO7ucHrX5+/wDBKWSZf+DhrxhK9tKE/wCEo8a4Zozj79z37dOlet/8HE/xX/bp&#10;8A/tBeGBp19400f4HG2s/tOs+DoZAFnMpFwssqYVZtufLR2AbHpk1vjlSxWMpUElyqKe+m2xlhXU&#10;w+HqVW3zXsekfEj/AILbft8/so/2V43/AGyf2BrDRvCGpT/Zvt+heIPOmjmYBlU5GFO3JweTtNfW&#10;Hx6/4Kqfs5/Af9hvR/25tTubi80bxPp8D+F9HgwLrULqaJpEtsHhCArb2PC7TntX4h/t6fEL9kv4&#10;qfsy2t7+yB8NP2h7tbfxNbxeIfFHxFuppNJt5REzLFhJ54vPkyWAJRlCNgNk4+i/iv8AsEfGv9tP&#10;/ghD8B/GPwH0nUta8QfDYalcXPhS1BM2o2c0pSZoYtpM1xEYIyka8srSBdzbVbGrgMvkqUpe7eVn&#10;6fe7F0sZjPftrZXR778GP+C3n/BQv4y6Rd/Hfwj/AME2rvVfhbb3jsuo6bfyG+mtjI8aNErLtlYM&#10;uHK5UYNes/8ABLn/AILVJ/wUj/aX8afBnR/hIdD0nw/o0+p6Zqkt0WmuoVvIoI96Y+RikoYjsQRX&#10;zd+wF/wXa8K/Bz9krwr+yF4q/ZG8ear8UPCGlp4Z0Xw74Z0YNFq8kCiKHzAT5sE7EbZUEUh3qz/x&#10;bRwn/Btw3iJf+Cl/xri8aaDa6Vrh8Mal/a+lWezyrS6/tiASwp5ZKhEcMo2krgDBNRXwFB4evN0l&#10;HktbW99dyqWMre2pQU78z10P3F6c0ZJAz2FKVAyo/Co5N6oQo/IV8und2Po9Eh+7PXnikPT5TgV8&#10;L/AP9s748/E//gqX46/Z/wDEPieDTfCGgJepZ6Y0C/v2tniiUh3G4Ft5kO3uMdK+j/2qrv8Aarg8&#10;H6bd/smnw1Jqttqazavb+IZii3VmqMTBGQjAO7bBklcD+IV21MFUpVIwl9pJ39TwsLn+ExeGq1qc&#10;W+STi1108j1sDaCxPQcmvLP2of2u/hF+yR4QtfFfxV1KVPt9x5FhZWkfmT3L4zhVH8+lfKsX/BYL&#10;47eBfH3/AAoT4qfsSavd/EGNDJNo3hrU/tBlQoZVMSQpP5gEXJKuwG1s4wVHn/7Sfhz9tv8Abq8e&#10;eGPj9pP7HeqaFpPgRvMtvD/iS5SG61CTzY3kAhuBGxG1VxlACA2CzfLXbh8pnGuvrPux33Wvb7z5&#10;/MuNKFTAy/sxOdW9rcrfL3v6H0NpX/BWTwHpmt2dv8YPg74q8G6Vqt2sOk61q9jiCYNghif4Rgg1&#10;7t8ffip8Mfh/8DNZ8ffETWTH4dl0p0mmtjl5kmTaBH6swbivhX9q/wAWftX/APBRPwHp37P/AIQ/&#10;Yb8TeD2j1CO7utb8V20ttBbqgIASSWGMdTyBuYgcKa1PiD+0J+0pF8E4v2Uf2hP+Cb3j3xT9k0uC&#10;zv8AVPDZmntrny8bJYpbe3kVThRwG3DkEDpW88voSUJRsnfVXT07o8yhxNmUI16VS84uK5J8jS5r&#10;apryZ5wvhf8AZt8I/DHw78TLj9mD4hw/D7SPFx1fTfED67FkPO1uvnNHsyYz9mh2rxycZ+av0U0P&#10;9pj4a67+zdJ+0/ot1NceGYNAn1V9kf70Rwq5lTb/AH1MbKR6jFfmT8QNV/aA8RfAbUP2fvh5+xX8&#10;edK067WCPT7TVIr66tLYJcRybWjNopZcJgEsAOD2r63+Hnwq8efA3/gjzr/wy+LGif2Vrtj4F8St&#10;e2L3Mchh82S9mTLRsynKSIeCeuOua3x2Hw86cGpauVkr9O55/DmZ5phsTXTh7ipOTbjb3109D3f9&#10;mP8Aak+Hv7Wvw4u/iT8M4LxLG21KWwlW/h2P5qIjtxk8YkX9a+Jf+CU13cy/ts/G+BzlUmv9oP8A&#10;2Enrmf8Agm3+1t8XP2fv2ebzwx4C/ZJ8WePtOv8AxLdTjVfDkUsqwy+RbhonWOGQqQNhycZ3HGcH&#10;Hsf/AAS9/Zv+NPhf4reP/wBoT4ofDu78LWni8TPpel6r8l2TLdNMd0ZwyBRx86qTnO3FEsNTwEa8&#10;W0lpbW/UhZtX4jll9SMW5rmc7RaS91r/ACLH/BGzUTc6j8YElXBTx1KM/i1fcSvECSX6+tfGP/BJ&#10;z4V/Ej4ean8V38eeBNc0RdQ8ZSTaedZ0ma1FzGS37yPzVG9f9pciup/4K5fHT4vfs7/shXnjT4NT&#10;3NtqtzrlpZS6paoxewhcszSggYXJRY8njMmOpFefjqUcVmnJSa1t6Xsj6rhrEzyjhP22Ii/c5rrr&#10;8TPTv21fiN8Fvhx+zh4pu/j3rk1p4c1jSLjSbtLR9tzdfaYXjMMH/TQqW2+mM9q/PG2+Jf7OHw5X&#10;4aeNvEX7KHxS03wP8MtUa78JeK7m9Xy/LuLwXMc0y7MurSMhA4wGxXsfxe/Z++MP/BQb/glX8Pof&#10;C3xOt/EfjKFLHxHPPqV1Gv2+4+zzpNZtInyxun2hlG4fehCuVyWXyj9uL9oL9r/Tf+Ceb/Af9o/9&#10;je/8N/ZLTS7e/wDGdrr1pcWeYLqHYxjgL7S4RFID8MxIAHFd+Aw0IL2V7ycrNXtbzR4Gf5pWr1Xi&#10;WuWmoKUHbmTb1s+x3P8AwXU+Img/EH9jf4efEHwRqQu9M1bxIlzZ3KHIeJ7SUg+x7EdjnvX1DqP7&#10;TPw0/ZT/AGKPCPxf+K17LFpsHhfSYVjtot8s0r28e1FHrxnr2NfJHj79lT4y/tLf8EdvhVoHwz8M&#10;Tahrujn+010lmSKW4geWcAqZWUcRyBwOrDGASRVb4mftJfEr40fs16Z+zX8af+CUXxf1fT9N0yzt&#10;nntLC+hZpbeNUEqFbMlTlSeCeD3pPD0qtGFJO6jKV9Unb5mtPMMbh8wrYqStKpSg46NxvYg8IftN&#10;fCD9nX4q6j/wUN1P9kzx9pWmfEC9ljvfEl1rEM1uySvnetuF3KG2Ark197+IPiDqHxZ/Zf1L4o/s&#10;9agtzqGteCri+8GzugAeeS1Z7YkMMffMfBr8ifif4W/a9+Jnwai/Zp+H/wCyH+0RbaTLeQx6Pp3i&#10;aCd9OswHOxXaSyjCqM43vIqjqTivvCH42/HL9gH9kP4O/DZf2O/HHxC12PwlFY67YeDbWS8/sma3&#10;hhUrK1vFMp3M7BSDg+W2CRyJxmFo2hKn8V+/Q3yXMsY/bUq8WqfLe/K/iZzP/BLL9rH4pftU/sW/&#10;FG9+M/jpdc8S6Lq9/ExNvHG0NjJYRNCCqKBt81bkA9SFIOcV4T/wTzub9f8Aghf8czNnP2jxAB9P&#10;7Ota86/Yx+Jn7Wv7G+q/GOHwz/wTU+L+o6P8SGEeh2L+EtRRtLija88lZGFqfNxHcgHG3JT34+lf&#10;2R/2Uf2gvgv/AMEbPif8LPiD8Nb638VeKtO1jUdN8L2kLXN8Ums4Y4omijBPnMYyfKGWGQrAMGVe&#10;muqFBTUWrOUWlf7zhwUsZjZUbxbcIVFJ2fXb7zpf+DeO+WT9gKVnQZbxxqQPb+C3/wAa+wvip8eP&#10;g78ErG0v/jB8RtJ8O29/M8dnNqt2sSzMoyQpPUgcmvlr/ghX8JviH8Iv2IJPC/xU+Huu+GdUPjPU&#10;JxpniLSZrK48pkg2yeXOqttODhsYODjpXO/8F2/2Kfj1+198GPCMnwC8Jrr174U1i5u9Q0qO7jju&#10;HikhVQ0SyFVkI2HKZ3HI2hicV5FeFDEZrKEpWi3ufY4Gti8Bw3TlGHNOKTt18z2z/goT+2Lr/wCy&#10;Z8DNL+Ivwz8JR+IdT1zW7ax0+38uWRFhlUl7jEQJYKoBA77hzWF8RPih4g+LX/BMP4veK/GGoQza&#10;pB8NfEkV3dWel3FpE5GmTOpRJwGwEdQT03A46V4f4d/4KrftVeHvB2k+GNX/AOCOXxkv5tMsIbcz&#10;Lot8Vdo4whZQbBsfd6Amue+P3/BT79rv43/Abxr8DdO/4I+fGrS5PGHhLUdDhv5tEvmS0a7tpIBM&#10;VFgAQpkDEZGQOorWnhJx5YqK0e90Z1szpVYznzvWNlHle9jov+DayG3tf2DfEgQ5z8VNQOff7Bp/&#10;/wBevQv2OPHP7H2tf8FEvjD4d+D1543k+INvZSDxdFrWoNJpiKLiEE20Z4U79gz6bq+Yf2EfGf7f&#10;P/BJz4OXvwH+IH/BNvxz43j13XpNestR8F3P28W7SW1tFLDMbKO5CMDEoAbYSd+N6jdXL/snD/go&#10;9+zF+0x8Q/8AgojqH/BObxdrPh/4hNdRXXhiGZYtZtYpLlZI9tphrolGjQMTBhhlgACGHZXw8Kla&#10;tNSWu2u55+EzGdDDYWm4u6+L3XdeZ+k3xY/bn+EXwf8A2mfA37KXiyw1VvEnj7d/Y0ttbbrcYJHz&#10;vn5eleynIyiA5Ar8uLC3/bF/4KP/APBSX4UftB3/AOxh4v8AhR4Y+GDE6le+M7aa0eZGYsfL8+KI&#10;ytnACxqwGTkiv1GlWWBgkhznjIPHT1rycXh6dBRS3trrc+myvG18bOq5L3VL3el1YjlcsWDLgY7d&#10;uB/jUL/PAq7QVIz83+90qeZvOBEeMnOQT06HNQzsxt+Gx35PTrXGeoISIWDKuB7HPFEriNQhQ49V&#10;NF2R5eGJ5XjHbimtIwRViCE7fm3E4P4igBsp84SKYy3yHr2+lJCoeAu2BgZUEHg1J5bLGzjYpKnP&#10;JNMXkN+8UfL9/wBOtXfUTdiPySXZVfBG75h6kg/0FSYEAWR2OCMlVPsP8aieFjvAxuLrtUHn74P9&#10;aVolZ9jTqCQOGHIwR2z7UxcyJGCsjEsMj88+lNlhgiQtI4BIxu2gHn6VFKI5lUeYvQMwA7U3UkUg&#10;v5u0FhggAigV9B0kiKfKQr8+Dzx69cUhm+QbyBncvB6cdaiFszSNKELYGTkcj2/WnLFlinlBVDMS&#10;d3qaBFlp42t1l2DEmTgc98Z/Wqk7M77V/ibGe4PB/pVm0gTYg8sFVBXfu6jg56VEI49oZWBzkht/&#10;HRu/50ANlkliVPLkbGeR9Ogo855Arbj04IHsOtI8c7MSjouCDknp/jRN50LtH5ke0LhgCeP8D7UA&#10;NKqsrvIr7sgllGcgH6UQO8gVokboCwPThe/HufyqOFrhAH2oxbGdzgd/rU4MlpOSvI4C5PGMY/Gg&#10;CWSC5KoiOT8mOG49z+PNRSi4hUKZnxtHBPsf8D+dSiZ47aORTgEDnvjr/OmmWKQMJBh0AGD39xz0&#10;5pLYfMyOaS4EXmCEjJDAl/UZoZrp1WdsDdyB1HPaluJmGditt2YTK5WlExW1DzuihmAUDPGKYiZg&#10;720e4j5OPuj5eetQyxB9ju+OSBswAp5/qDT7aVvKaPIkI3beCNwzx/X8qr3QmDRiA8mRuGIwxPJP&#10;45/ClfWwEjr5cTMJdykjIPP1HPtUw2KUWNNoAx8x4YetV3hJhYzHqwCkAAdB71KqrtRQ29QvBx1x&#10;xTAeFcEo21cn7hNKkZVRMWYjGeHNQsY1US8OQcfMRlT6EZp4jwiswXhM7QTx1/rQVp0Fktp2eV1Z&#10;8E5Vs9fX68/zogthK4ldcjZuBOe/f9adI0hBMTptAwx3jLAn09aSNpVwFKjYnTJyRxx6dv0oCzH+&#10;bljGy8/3iKcGErLGG3bBg8kYNM3h5SoCAKvzZJ4qaIBUMwBbJwNo4pdB2ESNoXG6ZmALbetNCiSR&#10;yIiRtyMnHODUjSsozICAGOCSR6eoqNAQsolkPB+bHYY61LVgsiQRkRIBGBznOenAp5hUuVMYyQcE&#10;8Dv/AEplsXeJIwSeBncMHHSpUjXzAqEEFTuz2+vNIZKAAhjROCflwemKY9uZFxtBHOSO3+f6U6Fo&#10;ASdvQckjpQzx7yAM54PNNSktmJxi3qhygowVZTkdMMc/Sp4ZpGIyOCOpOfwqNCoO7YQSOAetJE+M&#10;B+gyBnp3/rU7ILRPmP8A4KFfsR/tFftWar4Y8Wfs8ftleI/hnqXh2dJF02ykIsLpxIW86VY8NI33&#10;VMcm+NlUZUYOfm74sf8ABF/9v39qfS7H4eftZf8ABSm48ReD01FLu/0qy0VYGlKZwSI0jWQgnID5&#10;AIB6gGv0uVPmUiThSMe/I/8Ar1MpTALKBkV10cxxNGCUdl5anLVwWHrS5pL8Tzn9lD9mD4Zfse/A&#10;nQv2fvhPYvHpOhQbRcThfOupid0k8hUDLMefYYHOK9IVPm244znGKjVJVYkHODzzUrA/K3TPeuOc&#10;51XeT3OunCMVZIDGh+6o6/lShFOUxk9cdcf4Uil2UkgA57U3zQASg5I45pOUn1GoRY50YSbQpz/E&#10;fWk8ssMFMgdqG37vmAAx1zmnpvI2lQAPftRzS7goRXQbHEioMLtyc7RT9qt0HO2kiDBcnPHSnAtu&#10;zjnFF38xuCHrhV+Qfw8+lLtVhuxz9aGKJyRQZPlwOtF2h7rUd5ce7GMfSgIh5VBkcZIp2QX6d+tB&#10;3AE7uvWldsFFLYVBjBHtWVrXjrwR4Xuls/E3i7StOmZN6RXuoRxMy5I3AOw44PI9DWqvyrgHivzN&#10;/b4tf2U9U/4LO+EdK/bR1rRrfwOf2fbqSFfEOoGC1bUBq+IyCGAMnl+bgdcZrow1B15NX2V/uObE&#10;1lRSdt7I/RW2+K/wwvp47Sx+I2gyyyyBIYotXhLOx6AANknPGB1zW2V3kEYH0+o//VX5ifHe+/4N&#10;3fhj8NdS8WN4n8MSXUVnN/Z3/CCajc3Wpi48tvLNv5DHypdyjZJIURX27nXqPpv/AIJh3P7T/gH/&#10;AIJj+CNR/aT8M67r3xA03w5dTS6JNcwHVLqJZpms7d2llWNZjbiFdsrqUyFk2urAVPDOFLmTaV+p&#10;MMRz1OWSW1+59QqsQbcF+hp22IqeAeO5r5btf2jv+ClGpeCI/ipB+wV4Y0+0XT2uZvA2pfE/dr7k&#10;ZxGpis2tldhghTIeuCQcgdT8EP28fBPx+/Y+1r9rbwV4N1S1j8P2WpDWvDOrfubm0v7FWNxZs2CM&#10;qyld4yD19RUPD1Ur76pbov6xRbse+BUIGEA7UpYE7RgDsCeK+Nf2df29/wBt/wDbR+Dmk/HD9nb9&#10;iDRtB0DUYY5YLn4leO3tJNRG3MhtY7a0kLRBsqk0mwSAbguK9I/Ye/busf2ubnxr8O/Gvwi1b4ef&#10;EX4ca0NO8aeCNZu0uWtd+429zDcxqEuIJkVirqBkowGV2u6lh6sb36b6oI4ig3p+W57dpPiHw74t&#10;trlvDGuWV/HbTtbXD2dwsgimAG5GKk7WG4cdsivib/gnf/wSH8X/ALEf7bXxO/as1z4uafrlp49X&#10;UVt9KtbORJLU3WoJdgszcHATacfUVwf/AARe/aB+GH7Pv7I/7SHxg+O3xAt9D8O+Hv2mvFDX2p6l&#10;KxEY+y6YFjRRlpHZmCpEgLO7BVBZgK+yP2Q/2mvG/wC1Z4VuPipP8ANV8GeDr3Eng6+8S3ypqWs2&#10;xAK3TWSp/osL8mMtKzOoD7QrKT0N4nCxqQi/dejuYJYfFOM5L3lqj2RkbKhT060h4BFDFiuAelKN&#10;vcV563O/dHgf7Tn/AAT2/Z2/aS8V23xQ8ZaNqVh4j09AYda8PXxtrlymDGWYA5KEfKRhh68DHxBc&#10;/B3x/ZeHoPGUfjX9peVbnXLqx/soapcCVEijhfzj+9+4/nFQccmNq/Vp9h4/nTcRAZ2jPbivRo5j&#10;WpQ5XqfM4/hfBYuv7SHuN72W/qeF/s8f8E9/2f8A9n3x9c/FzQ7PVda8V3sQSTxB4l1Fry5jG0q5&#10;RmGVLKQpJycADOMg+6NCEGBx9KXkkEL07GhyxwAe/SuStXq158022e1gsBhcBRVOhFJeSAKF+vem&#10;mNS+SmfSlYEDg9KRWwDz9KyV11OtwiyOSNANxjG7HB96+e/2uv2Drz9rLxhDrd9+0R4u8N6R/Yqa&#10;de+G9GumW0vV8yZneRA4VmdZQhypBVFr6GBOTu7Uu1jyPyrajWq0anPTepy4vL8LjqDo1o3i9+hx&#10;PwD+AXw2/Zs+Glj8KPhdo5tNKsC7KZGDSTSM25pJGAG5jxzjoAOgFdq47he/QUHJ4JPJzSk9AT3q&#10;JznUm5Sd7mtDDUMNTVOlFJLaw3YBk/pisfx74D8H/E/wdf8AgLx/oFtqukanbmC+sLuPckqH17gg&#10;4IIwQQCCCM1ss24nOaYcY4zz3xSTcWmuhc6dOpTcJq6Z8VX/APwRk8F+Hrl7f4DftP8AxH8A6XLJ&#10;50+k6PrcnlSXB4MuEeMZ2qi8g/cHNO0L/gjH8ONX1WC9/aG/aM+InxLsLK6ivLPRvEWuym2SZD94&#10;qXfOVJU42nDEZ5r7PIbgBQMcjB6U3ewU5IB9MV2PMMY/tfOx4y4cyaLt7NemtvuK+i6LpfhzRrbw&#10;/oWnw2llZW6QWdrbxhY4Y0UKqqBwAFAAHYCrAKZOFA464oDvgfNkgcmlOT8pHY8+lcjlJu57Kp04&#10;xUUtERjC4baQR6GkMe/JPU+lLJkAA/8A16bkrkhsk9Km7YKMIq1hUjHXOMHmkITAbBI3Zx700En5&#10;evPXP+e+aV2x0K9e9Ntt3GoQjsNwEBBUjjtRs2qfkPBAFKZMEquMfXrRmQnJUY6nJ6UXH7trWGbV&#10;LEDI5ByT1xQkUbAEKMvyee9KqKR83TjAz39KAd5BTgDg80+aVyOWPREewq29X3YPC49qNyiEo8Z2&#10;54A+tLJIxYqhxhuvT+lRSSuSfLz97g561Scrbj5YXueF/ED9jbXvG37XehftTWv7SfjfS7PR0gD+&#10;BLHUJF0q88pJAfMjEgVt2/nKn7or3SRUldZGjJBGSGOaR5S20gcheMH/AOvSRvvRN7Y2nA47+hq5&#10;TnUSv0MqVClRvyaX1+Y11eRmaCPnaQMHtj/6/wClRLFcRsfmBDphmHrk1MgYkbV5LEHP0P8AjTG8&#10;yPdvI7DGO+ag1K6mUMvzh9w7nrxuoWWQzlZEwSMAs+ecelSSxK+Y05UZycdBjFQxNKZRlOVHBYU7&#10;MB29lkMZAxsPOzrSFCYmkAX1PHuf8aS4Ku7SeYMFcKoB656dKHAlVQmApO0c4J5z/Sq5ULdajI0V&#10;nOScZIxzye304p+YgFRQXAXJJHPrTHs7mSOR4peM/L8oyDg8c0SRItwvmzkcEFRgHoenNO6JuNQS&#10;+ZtjXgxj5ieg4pZsuArnBBGSGyCKCY8BGYK+By2ORjoeaYxDygMEDE/MAwJwPbNJbB0JirKm5UZW&#10;zzhs9utMW1Z4y7bgzEDkdBwTRE7SruBjy3HBPt70zyrraT8owpIUN3xj160WQcrJIYo0AaJW+Zju&#10;UE4IwBz+VQSCOaIREhBuGcqecj6+uRT7SZ1QymRFAdhkt/srjPPU5PXHUUqkNGpfYw5O/wDlmhbA&#10;yMxhwylirFvl+Y9j9agnOMoqbsnDKScH171Yld9zKAQSfldQSP0BpZJF3mNGGSpwSDwfxFMRCLWJ&#10;QrRQNyPnUk8YNT7Emi3LFkttBfOdvIJ/x+lRBZ1VskMWzsIcc889/wCeKdaqzQsd2MnHynjpjn8B&#10;QBM877lV3yoQZx3OMY/Q1HI7qqzBjk53ZPY5NPdfNAXAUMdpJPU9u/HUUk0YgWNCWGVznrzziktg&#10;GSzqzfLHweOOmKjiL28XomTk+xpZII3j8qTduIwBwAPfkinzR25tiDcFcpyQvXH9aLAQodzkuv3V&#10;XGM88mp7c71Ft5QQhSFbPop/LPSnrAqbJI5CVCA8Dk8mmSSFGZkh3BUxzjn9evNFgFjg8tiJSeMk&#10;BB0wcZp8KMhdlYgOPkUtyOlPnlVhKphJCqMqRyeAcVUijGTcojAMpwWY7uT3GOMUtWhra5Mcqwkf&#10;cUHQZ75qV5CInZFBKpkE/wB2oGuGfcY0wp/THJp2Vksz1wAAfkOW49KauIfKZo9km/75O4nBwPXN&#10;PMjpCx4y23ap7rj/AAFMmUERh1bkEb0HTryfTt1pmSksav8AO4RTtRSSF2nn3FN7D+ZMSXZo1RUP&#10;GDsGD71NCUZHRXDKSMZUcGqoLsnmqOSMfMf0p9tGFjO4ElR90L0/HvSWwrseJEDhVjUYBGCvr3NA&#10;uJEZ1JLLt67e/wDWmTlSUeZc5IGfQ/1FSqYUk6swf7yjqOcdMeufyoaTKsx8TyY37fvDDD8c09H3&#10;S/JvHYZPWq6usmFAdRhTt6cmrUUfO12BO1sDPQ9Pb/IqXuNIS13K+4SMCSep4qb5Ebc5L5/iY9Kh&#10;DskpDHILcKMcCpJIw0gCSAjB4DD/ABpDBZFBVST7AjmnhuwGCD0Yduajfc4VuBkcj8aMo06oJMFs&#10;jPv+dA7aXJfMKkKo4pyyt5eW44GOPakiBRgpYnGO1SK6KqqwOcZBxxiofYQ4OsjEpgAHJzTzIH+V&#10;hjHU1FE6byWTt2p21Zh5bZIIGB0pO9wHj7vJBI75oVmKBT90D0pvEKFVwQDxSGRgNpGeOMUASs6k&#10;7NuBtznpTdwZ9ozjbgZpsYRpSSeAMAGh+OhAwe1A72How+8cj1FOMhOCcVGmSMkgnvg0HfuGV59K&#10;AbuTGR8gYzxzTwccEZHaoUO0jqOaerHA5xg85oBXZJkliO1PP+r9KhUqzdT+FK7kZySMDgZoBXuT&#10;qRtGOvevh79oTWPEPwf/AOCxfhr9oPW/hv4m1LwonwCu9Fl1PRNGku0jvZNWWZYm2A4OxCcehHrX&#10;27HIVIIHHqaQ+UX3Oc5NbUKnspN2vdWZFal7WNr2tqfL3xk/bw+C3iH4fX2g+Jv2XPH/AIx0+7VY&#10;7rQJvh9Jcx3KkjAaOZdjAHnn09a+cP2e/gB/wUF/Zf8A+CQfxL8P/BHwhdeGPHOr+ONT1v4eeETe&#10;/bLjw1oFzcQE2cPmFlEqRLcOi8jfIGIJZq/THaCcADgc4p3P3wO+cE1rHFqEeWMeqevkYvDOUuZy&#10;+4/Or4Q3n7Mfhj4HWp1/wp+0Z4y8dy2a3OpabrXiTxBFfy3sgG9CIbiOCJN+SAo2qD1wK0f+Ca/w&#10;k+Lng7/glH8V/Avjv4W6zoOv6rr3jSey8O6lvkuttwJDCm5iWlJzgPk7sZyc1+gSQwLMZREoc8ZV&#10;ecUrDBwPxpPGNRajHdp/cJYRcybfRr/gngH/AASt8J+KPAP/AATp+Dvgzx14eutJ1fTfA9nb6jpt&#10;7CY5reUKQVdTyGFcV+yt8M/Gvh3/AIKsftT/ABG1rwlf2mieItH8ER6Jqs0BWC9aDTp1mWNjw2xy&#10;A2OmcV9akAjjgURqpGQDk9zUe3a52vtf5pmjoJqHkfkb+wh/wR1tf2kfhp8d7v8Aajm8d+Gb+8+N&#10;2vz/AA/sDey21vpczC1lh16CAECWdj+5DtkeXE6jliR9p/sGfGH9rfSvEmq/snftq+DJ7rxN4Vtk&#10;k0f4laZZkab4osc4SZiBiG5AUb04yckAV9PlQAQTn6UvBPv9Kqvi5V2+daPbyIo4WNGzi9R+ML15&#10;HvTqawBHX8aXO4kA1xpJu52C0hyV4PNNZz6/hQuDHxx9aqwCqxJwaGBLAAcd6ap7k/lSs5AwR1NM&#10;Nhz5xSBQOWxQWBXGcGkBGCM0ADvjhR1pNw2knk4prNn5WAGfekJA5JwcevWgByHIwwpHyTgfnTR9&#10;3d1FKzAkZ6d6AGkjkjrSFjsIzkClVlJxkU0EDOBkfWgmQ0OMjn8KQ5VsqvB7ildgO/Tk0jgleG6H&#10;mgT3GFud7Dr6CgygtyeAuBSM53hSec8GkBLOVaMEewoECvkBhjGeDSE7pN68daVUQKqnHBOAfwpq&#10;skeSB37jrQNasXaoXDHB74P+fWhgGkBIAwRikZkdgxPGeMU0yonJIIYfLz0ppXBpg3ygqQMHqeM0&#10;ilXYgAHj+7THkJyeTzjnikUbnaT8CKrlQhwfzFJ2/dOP1oJx8oHXLcVGGlLNhWYBuQPrSO+4LtBx&#10;0wetMAhkDrjAVg/GAOlLhtrFs+2KiPyt5g+XJxg9hT2kjjiAeQ7QOBg880ADXGAAqkkEYpinP7za&#10;3PJBNNlaMvtaTk8FQe35U6PO3bnGB/eoW47NjOQQxYj5vlOOhxTTM6onmDcxVeT6d6dLJuICNlQc&#10;N9f8/wAqQxqzxguG+Xhd3uKfURAkzCfYFHA4H4ZpJGEhKFcbTjkdTinyuI1AYMDk7emSDwO9Rfuz&#10;dCQkgHGG45P4E0Nu4CxSBFVSmQc9unpUaPhQrRZ2Ecgd+alTymkH7/v0xjvRmOOPzQ55blQvufXF&#10;UtiXFtjRvnt2O3C7uh6nt/8AXoyrL+63B9pIbOMHp/LP5UK6oimWMkbGAIwc9B2J9zSzwRiHa6n7&#10;p2j0OadkK1tx21WUhhkhjg5z3qKKOaIfdJOG4PPHrThaxxN8khRhkngkdfpUatI5/eMM7SFwp578&#10;89fypLYQ/Z5axxpDtDcjHtTY1lLNHkv/AHAcZB60pkgdkLMxYoQofoDmmWkjJO/ln5g5xg5B4/lT&#10;C7FgleCX5ogwI4wOOcH+p/IUrOkn7syAHA4AAzkDr+tQGZIVURxlsHKsv8IAAI5/z706S1YTSbBg&#10;YACZGf5/rQFtCWUqI1lWJcKcEhAaifM6twhX+FgnXPelQlXOZ8BsYGO3f9aQPFOCxXlRjj1+mKAG&#10;xqBscL86p8oPYf8A66nhE0kccksQG0ZIGfTp+ZqDMDrvZnyrn5ecHr7dKliTybdJluWwF6lumfbF&#10;A1uKkyqcStuCnBUj3P8A9b8qSSWZivmHP90bBwBnNNIt2ZllcpudiuemCfeq0xMlyqqxLbjkk44p&#10;LYRPPeKGig2MCpIJCdBTriRTDhef4h8o44qC8i3yMzpkKCRz/iBingWs8IZZNp28hxg4HamAoYGN&#10;IMDGBu2r24z9OhqV1eKF3XAYr8uUGFOP6Egf/qqORADEpbapQbpIyPl6Y/z9aWyEpkmjnlLhcMMn&#10;jAz27dKAJ8OCZC3zMoP3QT2qvvnMzxPMBjqCgP8AnNTH97GzK43BMEEZwcj/AOvUNrJACynO5T3Q&#10;57UlsAsahhuEYxk4bA9P50ouFlgZUPBwFVAPTvR5rs2yJMgLzhf1p0apGsiib5AdxYjpxTAklZtm&#10;3Y465BbqMH+p+tRphpiBkhFG0qehGRimkXLxSKWySCy57gg8ZHrTIDIquWkIZSQMNnOW60u4Etwv&#10;lxMqjgtuBHrxn+dPhLw3Kn5jxyD2qEKFjZmZiuT0Hv70szm0uFALZwMlhx07n60rMd2WFlmcPGY1&#10;IU5TIGQOaRGE0iFoxnI6cdM5qOK4haMySQlSw+UqvXmmrK8kyABgBJkYXv05/GnZBdlpIwr+a4fI&#10;JwC3QgGpYGmW4DhwoflQp9qgSdiXHI5I+cdzwePXP8xSQ52s8chJjY5UnoaUh3tYsJKVJJbA9h3p&#10;VuXbhSMjtx371CcbGUszZcbRnrTVmgVHVlIyeQaHGw7ouBkcLKyk5xjC/wCeKdEYpZhMhPynGCvb&#10;vVa1mDojlTyo4H16/Sm3Mj28hjKjkHaQAKkd2WyXSXgFjtJHt/nmptzPGSzZI+UfSqdrcFrhcMTh&#10;fu+o6VJJI6IWWUg7+gIoAsLKd5UJwVHQYxTmdmXzE4z61CrDyy0shBYjAB70SKsaszMTn7vvQBN8&#10;xQuzA5PHFOYZOORxnOOnSmxtlcGTr6qacGDMVY56jkVFmAr43BkB69qMqQW7k8ZNMcnaFBPy9+Py&#10;pjSMU3IhPHINICxhvL7fSnKQ74A5A9arG7ZUOUyO1RNfyLlhH0PrQBf3MwXI78UGTIG4flWeNWnC&#10;52Ac8c0w61Mq7do49qANRCTnHQdKe2dwyvU9SawpNfuFGMd+1RS+KJ0UkjA7UDuzpkOV2nt2pvyk&#10;cHHtXJy+MblcsqE/U1Tm8eXSHlD04oHzHbK5CZB/AmpAwRMMevvXnFx8SryJcCL9KpXXxbu4mI8p&#10;uO/NPlYNnqqOuRkjJ96cdvJ3gj1zXjE3xtu42I8l+O2DVO4+Pl9ACWhYA9uaFF3BSse5b4yMhx9c&#10;0okiAxvX6Zr5+uP2kr23JAtJCB/smqbftQ3YJ/0aXP8Aumn7NhzI+jhJGOjr+Ypong6Bx+dfNdz+&#10;1hdQkqbaTp/dNU5f2wJolJaxnIHfY1Hs5MOY+oDNGSEV1596VpYl48wA49a+Wv8AhshmbJs7kfWN&#10;v8Ksf8Nduwz9mmz6GM0/ZyDmPpzzU25DqT9aUPGBky9/WvmSP9ri6fgWcuD32mrUH7U93LgLbSHJ&#10;7qRRySDmPpDzlH8S4B9aGkTsy4PTmvnqP9pW6kGTA/5Vci/aGu5RtETjPrRySHdHvIlBON46Um/g&#10;45/GvFLb453spAWNvyq7D8Z7mT5drA/Q0uVi5keusxJ4XjsaCVxtK9a8vg+LF1KAVTGOmc1et/iR&#10;dyjkMSaVmHNqegAlV24NG8kkE9P0ri4PHVzLxhquReLZ5AC4OcUgkdON3UY9s0zJB69OtYcPiS5d&#10;D8mQeh9KmXW5yNpHJ74oDmRqyksSACMqcUm7EeCeehJrO/taYyDIH5VIdQkboo6+lAm7lt1dtpU8&#10;98CmJu+8nHzcjFRreu42ggccmk+1MG2qx68YPWgRKDhlySOe9NzI/DrxtoVlDLnJye9NRlWQkuVJ&#10;4HHWqSAFBVRvHJ64UdKaqkkDvzjj2qV5EQgyOSzcfKOvWmykDOCchuij2p9R3YhVVjIYkAc59aQL&#10;xw555OTz/wDWpkhMirulYBuRkVCZ5BI0bnH+1mmImeYQfvGdSNpJKjnNRTyhCrJwGPB96ZKVSEO5&#10;3bWBOOaZKgljUksMHoBzQBYd0wzEDBZeg9xUG4SIJNncbeOntThJhHDLgcHO3ocDrUYl3sEaNgDI&#10;fuigd2Ct5qlvLfcOd27tRK3UR4BC85+tEbthsOeTjBFNZy87HaSDkfrVpITbFDT85mG0PkLt6Y4z&#10;/n1oJVyjx437SN4UeoqPJVSxcORldoxnJwf8+lBMKurM5Kk4ZSMY5FFkT9od5yMC0wyyrgDAOPeo&#10;vNS4nJ2ncrZGQOf8KihUoVMKlgUJPzDHUf5/GkhSOG63MhO4HJ/Ch2sUTOhMkZKDOWI+UdKcBvJK&#10;xHGTg4HHX8+lQW4KygRyDCscBuw70SyXEaOse5CGPy7xhvTvQtiG9SRi6jyWGCqNuJHqOP6CpTNK&#10;YWePBAUkcDng/wD16rSSLLGshZjuX51zywGMD8zTZJEDK7OSqpuAwfU9cfX9aYhzNdOCuVbIGTs5&#10;5z3oYxpJtjjCjOVBX2xx6U9buOSPcJF68jaRj/JqFXmn/fSEqDkggHpmktEBNOY3QqUbK8ELgYPH&#10;5U1FUMrbSAmSPm6cd/w/nSQTtJnZcfM7AnHX6VHcs4dSkvBkUdce/J6dqY3uTyQgW5MbZyxxvPTI&#10;54/Kpbi4WZ54IRhwpGRx0xj+v5VEJVnVY97EBvmKnOOnX/POKqtE8Ts8rOSASQD75zj27+lKyET+&#10;bKQBLwWJ+cjI9qjiud4wkKLtAyUUZJpUlIVRFGzBSeo6kioIJYxdSIkeEWPkkcDB5zTAmVIZlx86&#10;qF4Ab3py7EiEbL8ylgu455z/AI1EGYoyxsxByS2OB/nNOR2SQyNOQEkBLbT7DBoHdkl2phmVGkAB&#10;Qh9g9evTpjP6UjSss8e6ZnUEjAU5P+ev/wCulbcZfk3YYKRkHOPT8aI12sGcOCX+brjGO35UlsIZ&#10;hJpHk81gd+c84A/z2p5+0Las0kWNp5cnORTIsuzorv8AMuQP7ox+tTHc0bR3DEnK8LwaYDbW5Se1&#10;Ikfft7he5HT60kbo8rlHwxbAHTB57f8AAjUMWyzja2WYsc7mJz6//X/lUkV2sczugHzPtUKDzjv/&#10;ACpdQFuZZEjdIkJaTkbmH40JNKyRgqwcAZG4entTJZbZl2ghGJ53D3/wpolGUljkBz0OO/amO6RZ&#10;IkRWaNGTksACKhmMom88RncVyoY8EimeZ5csiPJjkEbTRMswiZsjaf8AVkHOSf8AIpaiuyeM3a5I&#10;T7obPyYwOD/n6U6wfzbQjygoAyzejY4H50x0QOp8wKSzZRjwc9qrpIIFMLJkFwG59h8v8/yphdlq&#10;ODZId64AclSpyG6ce1JczbphJCgIA5Vjx9KDdRME3qSN+5snk5pFMeXkXIyTg5yaActCaKUiMgRt&#10;8zZ9gKjkvmEgEceNr4cOe1GWR1iMhBGD+GM1GUjgKuOQW6dSeDz9aBp2LBbySFZflKYOT8x46e1O&#10;idij5AA3de/pg0y7V2LNGzYDbvm/3hx+OKWE2+5nKknAX/dOOvTmgV7kssezcGZfu/KOppu+VR1J&#10;Xt8nNM81VJWZpCmDggH16mpGklCqEJ2kHIJOaTsVHYUTP5AUIVBUYIz6/pT45w0ihgW+bHX6/wBa&#10;QzExrIwwAODknoc/rUnmLIjXOWyiFiccAjmmPmQjScgCQLnsPSpftIADHJ9SV/H/AA/KoVtIiryK&#10;x3bQ2PfNLHMm9Yi4GGwPpWYyfzU8oRFWzztOaRJTkhgRkZHPUimmWCWNXD87sHjpilkeFTuZ8cdM&#10;UATySCQELk5PBBppaQH5ckYGdx6etI2xlXy5flINKWhVM7sFhnk0DuuUR2+ZQFIOeSfwp6yfKqsv&#10;HTPpQ4KxCTHzYHHqc9aWPYihjk+u76Umrhdj1to8MMcgdM014bcDBB2+oNJDMgZsnAAOFNOgKshE&#10;inIPY0uViEW1gxgrg54pBYW+doUjpSmNg2E55JyakwwQMDwRSasBANItpTvJ496jfw9avlnIJ7cV&#10;eUFQdx6NTgGUHcwI9BQ9x31uZreFbOVRwOnNRP4N09iSFyRx06Vrq58vcp/D0oXcc7sk46Y4pCMG&#10;TwHpkrfMvXsRUMnw10qQF2hWul+cgFuDuzkelPVlKlefxouytNDj3+FGkyqd0CflUD/BvQ3OGgU5&#10;5FdsjLg5J4oAUAE9B09qd2Flc4SX4HaA/wB6zXnrwKhb4D+HZDuNinPsK9ESRGyVz+NIXj2nk9eM&#10;mlzS7jSR5u/7PnhxjzYRnHXKio2/Z58N4y2npn6CvS/OGdzHGR0oMuY89veq55CaPMj+zr4ZZcDT&#10;4j9AKcf2efDWdp0+MH2Ar02IqyZyMk9aVSiynPf9KOeQJHmX/DPPhxFLiyjxjpgVJH8APDu0EWSD&#10;p0Ar0fgIfQ96UFNuByaOeQKx56nwG8PKSFsk/AVMvwS0JOBaxn1yBXdAKDw3JBpJWULwTk+lLmkD&#10;SOLj+D2hxsCIFHFSxfCrRkIIgFdepC9c4+lJ5ignbnk8UXYJJo5hfhrpUQyY15NWIvAWnpkrGACO&#10;xrfYll+bn+tKvyE7F4z3HvRdg7JmLH4PsY1wAOTx61NF4asUxhc+oxWkGO4EgjGcDH+fpSeYwOQM&#10;En9KQluUx4ftIxgH6U5dLt4lwCQD1IFWGY4wh7UZznqR70CIFtLUckt04GKVbWFeJM/TNPYtywXs&#10;OCKfIMHcrZOOOtBSasRMiYIIAHbA6UwBDIBswccU9lAkIkfgnpmmST26EbuMDk+lXHYT1YhlKOm1&#10;cn37UxpSEO07ipGCGpXmTgtwQetMeaIgiNh070WQLcdFIxAIiBDdxj8ajcyAsFVi2OcGnGXa4JfC&#10;7iMfgKLhgF3hsliBhc8/rTG2kDlyFBHKnggd6jL7N0jxb8jJU8UjyGZBcFwQckgDFNuJYGcBlY/I&#10;SQPpTe4m+woSP7OjgbVbOcnPJPSkcDcGI4U8Z78daiE8eyOCYHAGFAOeKkmkR4kccAj5jmh7iCZn&#10;eJo9jDABBz24/pUT3c0EoVVAGTnJyAKdKpEjqLhscAA88YFR7CwCysQBjcSvWqSSAcbmRo2d14bl&#10;QD3+lETuy7ihTYTuwe2M0jkBH2k4HQnoMDimo8UlsCx3FRzxRcTdh0RQTc4HpuPXj/HFRSTXBdik&#10;xAxxlOmD1pbiQLKqktyDtAGDyPUUqy+au1QGUhdw5HXGfxzzTEmxBcoQRuIYRcsMgHB9O1AZfOb7&#10;Pk4GWQt0HXvSSzbocOrBtgUYOO33j7+9JDbSecZvMJDAjHJFAm3cja9fADTqgIzkc8emaknkT7Nu&#10;eUjcB834gf4VHJp8TwlHJAJ+8G+b1/KnxyxrEQxBUKAVxnndigL63GfIYBAZHKqAD8wOfx/KiZRH&#10;dr+5YBvlbBHTHP09KWS4jlBi81tiHbJjI7g5/nUc95boVfzc5YkMB0P+RQIfbSl2M8kDSKYxnGOD&#10;ipGlmjjAhQ45PPfsKSGSAw4iYEbc59PemwyWzBBJcZJXqT0pW0K6FcmQruWIbmGBu5JxT9zxlFeP&#10;nzDk/nj6daV4h9o2E7lYHBBp7rG4jiIA2vz6nJ4P5CjqJOw9Vm3ZTbjK/MD1A2jp+BpjSRvGzqrO&#10;xJRwScA+v1pzmBZoTEcDJGPbB5+uaYZbVQ7OAGk+ZmHUcjP60xDTO1vOFWLMbHIIbpStKPM3NH8v&#10;l4yev5VHPbo8e0NgbgAwPakIaaQxidXBQgE80ASRTTvI0Lop2g4OcdgPw4qZGQzkeSORyvfOMGq0&#10;AWIGA3BHy4wq8qfSrSQgQm8DgsMBufU8/wA/84oHHcYs4KByjKygEHBJGFHA9e9I8iphtuXAwQFO&#10;DySR/nvmnL5dsShc5O5QM/d4x/8AX/GoGu7d33eexG0g/N7n8uv6UlohBcSPAHlMTkFd2Vbpzz/n&#10;mlkeVQBHE78DPPAyT+lPmmjmiIaR2GOzHjn+dNll8q3b/SyAWIIBPQdqYDre0MsqTbB85Gdw5IPr&#10;+n4Ur3E8aGciLO35ORnOTx6+vFQxttiKwX7bmQ8MvsKW7trmS08xpuVPysFGeSrA/hg/nU/aAdPP&#10;JJLKDGhbcQATg5/z/OkVD5CTmQ8kD/V89OO9MlSU3ytJgiWdgU2+/wD9b9Kl2LGyiONVCEhe+Rjg&#10;4prYBC+6QlJtwJ2keXjg96jl82SMhpCVxjKqAevTmnSyrNM6SzlCxBDqefpSTHLyBZFKouVfb0P+&#10;NMd0Sra7ojJO5xwfmxnsabHJblzGdrFQXUk9sHj6/wCJpbWVJolSR1JwWyTnr/nNNaV4ptysuX6s&#10;PbP5daBCvcwPtjRTjcCRuGev60srLGnlpkLn5HUjGR7VHczzGfzvteNynZhj+lMlklZgiysNxGTn&#10;gYFKyFZE9qjAO924O1c7SvJDDA6UI7yBHXqFOATgDCk/j3pghj+x+bICGGHckdsjFTGaOOERuTiR&#10;TtZTjPynmmMc5gaF/MlIYL/CfvYPX9TTI5FWVvkPBxhjzwBn+VJBI80hkjk42kr7c/4cfjT5JUad&#10;lQ/KzgMA3Bzjn+dJ7ASByYiqRsxwA2Gzx9KGdw6yEHaucBVP86dbSxiYLJEQCMCQHA9R/hTrmeNY&#10;k3klcnoe/rR1ARp5TGVWJW3Ebs5zt/Kn28sqsd6ttAZnGcjIz2pjtbm2JNxghCCAevHApxVWXLSM&#10;FIALg+/P86LIB7unmMnkyAdPmXjGQc/0pIY9pJMAUn5gpU96bDJG7sFuTtJ5O3PBINOcSmL5Lzec&#10;DqvXHc0PYpNdCWJ3hCxsi7WOTjoPrTnLMQTGAwPZe2aqJJI+394Qx4YHvVouv2gbMEgDB20rXHcX&#10;7YWfY7Ln7xIT0z+VOlkMsS7WbgDJKfpUEjtNOUVvvAlSB+lOjuAQUeTHHHPBqXoMn3S8Lu3ZTbjt&#10;n1oiJXcrs2OepHp3pPPQjhgMYH60hYBmzIudxBz3xigCSOdXAkl28D7pNKlwJM5jPyn5en4VC8jy&#10;ZUy4PsfenCX5dpYAlhyp6igCb7SwYFlIBYdSKkkc7FKkkYPf6f4/pUDoQiuxLLtzw31oLY37T0fv&#10;24B/rS0AmDhY8sO2Tg8/T6UvnrKdmMD1NMZHLBY2wT3zxRC52nJPPC5PSkwJuEQsOnal8wg8N0pq&#10;ZVN5GAQe9KJY0QMQAWqQJFlbaFUjJ6Eil83YvI59qjaVAgwcseBmnM6FhliMHByetA+gLMpONoxn&#10;ninrJkgY+lRfu2483nOBxSJG7SBRIRjuDQXcn3BWI3Dn0poO4HftJ7gVGAVkKFiciiNlO04z70Ev&#10;yJyecHnJ9KQZKnn9KRJQfmPT0pBIBkA0D6ixlQd5PGeaXeVPHI757VFHOu05O4lsKKcrKxYg4oC6&#10;uOLkElV78gmgPnKhCPekdwQM888ijPyjL8n0oGCSZABHIOM4oeTDADIOBTHYAnr9KUvHIQCM8ZBo&#10;JkOWTgdsihWXO5V74IPpTFkXzcHOCpOfemySDAJHPegI7E275wpPQU2SXGQWJJ9KjdvnHHbikbcM&#10;cscds0D6kh/3jTCAy7GOOOpoSQs4VievGPoKaxVwBz7807E2Yu9s4bsODikWUlCSOp5ytKHyucdG&#10;wB7UnmoRs3DrjBPsKOgJdxHlYZbbleRnvwKbJOecxuSOAo6ZpJlYDBZumOD04qIyp90Tt65B9qdr&#10;jSsxXkd3MoiA+bASlBYvzEpBPUjmokZX5SZgQ3A9aQK2Wd5D1BxtppWBWsPlaNCzHafk+7TEMmNj&#10;ELtJycdun8qjYlgW3E7kHfvmlykikqQQwGcH86YnuSzI0ZD+eu0tkAJzuwR/Ko2OWJEgXJ3fc6fh&#10;9KHkBjjzj+LBz6U1tgOA4J3YJB98/wCfrQCsIsHl4Zw2MEAAAZpGKDoQRtwBuHvwaJZoJlaMTLtG&#10;dvPIpplTftEn+6d3XigLocGgZowuU5OeRwOlRPJmFMA5C8knjp/j/P2p8qom1/MOM5b5iTxVe6mP&#10;lJ5M5I3YIDetNJ3ESq21mbZj2HI5HTpwakBiYRrk8Et97jgniqiyF3fzXP3VKBv89aeDH5oYuwXa&#10;ScHv6VVtQHubVQwLANsyAWHNRAxrEr+X1XJ3Hvz1qSdsv+7l3MrYHr9ajjb5WDEgiMnk5yfSmJpD&#10;XZvMWdOQh7Hr94H+YNTjasyqsQGSC3ynAPHH6moViRlyVK4U5cdB9P8APep7i5VN8bFl2kD/AHeh&#10;pXHdECuZ4/IMbHIG08+vuPWot80cyoVZSeWBYmprdraZB5V0wGTt5ORzx+oP50kpjdixkZWVT8xJ&#10;4P580yHuMdllcRi2cdAGLfp9Kc6iO18+OEDOF4X/AD3pssuURvtZAVyHIzSzkpaBLe+3jI2grnnP&#10;+fyoEKrSGVNyqRKp3pnjgVDKsnnbU5IchmCZzwccf571GDJFfsHuTlflPGMAvyf1/Wp1lS7uJQ3z&#10;GKRcYPXgn+oougAmSzifN2oxGNpCewpguXdhmQEbSAwQcY69ql1DGA7ogDHBPpxmoI5LYxoofOMg&#10;gHj3qfsgP3MGW4imZucdsMP6daRd73hLS7cAYIIwv5VGEZGjLSKEI5UcZyR/+uiOSJLolZFIwMkd&#10;ehGf609h7kyXUDNvliK7ZOQGGT2ycfU/lSpLFcTOUKbUA6EcdSRj8BSTuAVSC4Cqq4JBJ6AZx+Yx&#10;UK7IVEazEOQBgZ5Gcf0pjuiWS2SSLCyuucnjBx9KbFEDOhMu1myoGzgY7VGkjywm3jmb5ASTkjv/&#10;AIU+HLFEhZsg4IPQj15oFoKluFYsx75LFucVKl0lvCwhjYlmYH5QfXI9x1/OoGYKxtjI4DZAbd06&#10;8UsF47yqLknC9MnI6HmgFuIzXBMVxME+diHLKflG7/PX+hwSmSSAI6Im0fMPKY5P1/z1qf7VFZIE&#10;EuXIwSZOhwDx+lNK2rwosibicli7Z9R/I0umohiXG6QNLCCU427eAT9T+VTNK8ZKTJncOVWPk+vT&#10;jrVGSOJA7xyKUJAKOuR14FWZwwUSrcrtC/IP7o9KLMBRe+XcNHLbMdo4XaMkentmnGe4dTtgwgHD&#10;FfvY5x7c/wCFV1kgkd3uHG4YDHHGNuP1yfyp8blTujdQPMDAEdAevX3I/wAijqBEZLmc+b5PKkOM&#10;ISckjjr/AJxUxa4ifM0R4G0KqE4AHpT55mIE7yLGwAAJbjoM8fnRIEc+d8oBBCnd6jmjoAwTxmUR&#10;vAWXJJYpjr061A6uZPKuAeMYQR8EcH156VIplVUYQ5O4glnGCPTGKXZGm5pfvMWKYCnj06UwJQYY&#10;SGMeFYEcYyfz6dMflUCOrFmYswPLKJPx/EVJZ+TIrym4AC5OFPfII+uCaVbm1Xykbar7c5AGSSf5&#10;cUANSG3kfcszA7QFXPQ9+/FSTLFEiyvu3FeNpOB2/wDr1HK0geNzH+8PL8cDp+vFLPLG6IruM7uM&#10;HvigCWVmexeFYm3ttYMVGCc/WmeVFEYzvd2IOVYYCsO3H402MSrHGn2jABXJx6c1LNJAwRzKSSFB&#10;ycc9PyoAdizEgMDEDYACW6kn8f8AIqK3jilnKqgwRuEgc5JOAOMZz1596kJjjVPNk5BzuAxzyT/S&#10;oofJSZvKkJRWVl3Hk596AJYixcQjyvL27lGTx/nrT2MgjAdl4+78h6DqeTULGOW4WRHKnOcZ6+oF&#10;PaXMQzIw3HnB+77UAWFkbyiJVTJzgle34GkExZ5U3bQAQCAOvQ/xetRFXZdgkCnjOB15/wDrU9Ui&#10;IeNwuWUMHPXP/wCqktgHtei2BZFLMo7DHqe/uAKcZDMuTEwXB+bA496jZEiwwQKP4gp7DNSQ/Iuf&#10;LQqCeDyT7/zpgtCL7QZcRLtLDk8Z6/jUyM74McoLKSWCL0x70iSpHx5g6cZHT0psMgDmFpgOPXj9&#10;aCrsBLNjzwpGFBBZD7804QqYvNjDDb93j6c0G4bz9wHmKhOVLfrQxwGVVCtu4O8d+350DvYnjMc6&#10;AHgheVzzTWmRWMbcHd1FQm4iSXcszAHGQe56cfrS74XYsr5xJ0I56VPKFyUSIrHdIx/2g3SlV1SZ&#10;RHuAAJDsPbp9abJcCcGPPtQAirgBdyEBTk8+9HKCaZazH5eBN8gyM+pzSMgYO2GB8wAgd+gP9KgK&#10;COMBZMjk8nrzUkLk/vVlyHk4z34A6UuW4ydJQqFmY9MgFuetLGQAPlJGep9qhMxZAQOpBOe3NSI6&#10;7AXyFDcUtgHl3znYOvPtTI55PuhlOPY0MIyrYbnPamZQEBnOSVGM/T/Ck1cCVCA24EdM4I9//r1K&#10;JMOFz2649R9fYfrUOFYny5D3xx9KZKw6mUEqR078VLVgLSugOMZweeKDIc5AYnOcAYFQKUIJeXjP&#10;b1p6tG4/dgkg9jSKWw55237/AC+OhyOaWJ8DAXgnHI9uKYxVotjNggUsYQIrSsD/AA4B/pTSGtEO&#10;d8EkITk/hT+ignp61E5OchRgdOaUuwTAHynpRawmSL5QwU4XryRxTWfBKgFiKhW4j8tgkmCByfWl&#10;WXyycnOT8pxT5SbXJ0kXb854znBp6SLnAOCoB5+tVnZXUHaDzinPwoYAAkjFKxa0Q8yKCFIJ46ik&#10;4VgAeh/pUMeXmKvLgA9vrTwRISsjE9DkdqOWwpDtqmTODkDI+lIJizfMBkdB/jSZX76k5BxgUxQ7&#10;SM4PAHJp20EkTGVQwV1GAOoxSeYuNyjIwKgZsyeWjsCRwTzT92JNoP8AugfQCnyodmwaXecgZAPD&#10;K3WkModTkE4P8XGKYZQshYJtyOfUnNL56t8pB5PNPYaVhDLwMFR1yxB7UeZI5IdFyMEnp0pBMija&#10;SR6g0rOgKsG5OTgjI/KiyE1cBOBHubkjn7voPrSefgtIcEA8BByaaMSFtki45AXGex4/So5kt5CI&#10;43UKAeR+X40WDlHvct8riHYD0LcnHpzTY7mXLBYsnPJK4qEMMgGZQFHBzznFPEreUywYxkcjtVfI&#10;kNzjGFUsU4O3IHOKRSCq+WgVc85Xp19Kcs67VlEgJHBPcn0qvDeAwgfu/lyOOATkf/Xp2vuBN5sc&#10;sRUq2VJ5A4bODimzHy2b5BjJGFB645oQsY2jVhhlyCx59c+3AquFJJQr8qKA2GznjpSa7APVF+ZF&#10;BVcH5sZpsjxq4DNyq4UgjiiQneW84qpwOD9MUqiFJSJirA4xlBmmhWHrInmLDFOTyQQzcn6YqNhB&#10;E8UCO2AflY5GQT7+wp8kURJjEYIALKO27GKgkcyoiOfmG3gDGOSRzTDYmaFpH81lYHdgKV5OBx3p&#10;krHeJFU8Oc+g5A5x7UokVoUQzYKhSSPUCkDKyAtICAOj8c5oF8xzGIeY+5lAIx1yagkIFuEdAXxj&#10;G/PJJPXHSnPPiQbYVZWxzn/61CtB5aE9JCByOgoRS2I1um+ziONY1DuoJLnkcE/nUUlxIjyISrNu&#10;VjjPXPfJ56VI8sFxAks03lgE8ehqSKaMOySuz/MfmL+h/wDrj86VtSHuQxMbaTcUPy5P3WGBgfX1&#10;H61LHvmfYuzlfmOOQOcjk0r3FoD5mBlslDgZHB6+v/6qLRreGXYxVi6ZGRjB6/4UdBDnkmELLDFv&#10;I6lEx/POaY0o8oRQlm+YkNtX8enFEsqxxbo5lV2zjDcnJ/SmZhSEiSQFd3ygjntnp9DTQDGuWuJX&#10;8qAM6MFLhOC2Rkfzz9BTIJ5Vkd47faT1G0/eAPPH1A//AFVO1y1uwVR97DbmH3Rhh/OkjlSC5SFi&#10;hQg71c/xcDFADFluJ1W3aGQYf5j5J6jHH50yF9wz9lALSEk7e34U8xRhfs0Dh5DIzDaw49aaolMp&#10;VV2sy9A/H8vSktgHW8Vu6rJeEkDhT2XPrTfMgSdyFU/d3HjKjPb14OPSmSIdzCRtgi46DH/1/rRG&#10;yyXJaGdQcBcFRgjIzTAS3JfO1yVjVRkMCCeh6dM4p0wgyFtmZ95AB3Z4BIP5EkU9ryOCBYoVB+XB&#10;Kj+LjLc/54pDFLHC0S/MQwKls4B9j6etJKwD5Lba4kUHLAgpt5PP1qMwzEDCsG34OO4/M4pXmR7g&#10;nzVVhypLf7NKHkRfNM2X5Dd+T160wW4jLceb5UkWcD5WPB2569f/AK9KbeIDZyvIU4Y9SOTwOmfy&#10;pwMed+Qzxv03dsUJDAY0MqYkZDuZBjjj9aLaj6k/9lQXFqHlReGOMdeSP8BSTWaoiOkQA3FceZnv&#10;9KKKBEFxZW5tNyxDLNh8t1xSXNktvEZ0jXgAkZPf9P0oopJ3AalgUcTysCXIXHUdOD/OrElpCyt5&#10;wzhtpwccAmiimBWnZ1cyOdw35Cn1INWIPIk06OZY+dpzn8qKKXQBkVvCUjtVXGSSDn2/wpby0Mao&#10;I2GPlBBX1OKKKb2AZaWjLLJ5sgIVzkIMZOM1OsBEf2gkEc4BXkHBIwfSiihbAKIFl2EE8MQST15x&#10;RtZbYR+XGRjA+XFFFACtIxMUbQpggbhnrwfaotQuo4MSC1UlZMH5uvH0oooAZJPcGzinZgQZQCO+&#10;MEenvUoG6ZyxG4Ac46YOOPzH5UUUAJcWkaypJJ83O0AcY/zip7ezWQuFQHcoGCcYoooGtxklsYlc&#10;TRrlCEyrnkdfSllsLNIGcwlzgn5n6YBPHHtRRQILoCGFGaPJYnPzdh17d6SLMSRzH7pJBAPPOf8A&#10;GiigCzFEsW3Z14wfrTXIkkMci5GOeB/hRRQA+3ihaIjywOnIPqKc/lyMx8sA/Kc+/FFFAnsRm0/f&#10;MSQRlgQR9akS3YSvGCMBgOfpRRQXLYPIwRHIwI2Z4WiCA28YTO4NjA9KKKS2EtIjref7RGS0Sqw7&#10;KePX/P1p8eIU3EZ+ZsD0/wA4oooexS2JBIPs7EJwMcHmnRsZGxIoIHQUUVBS3FKYDFABwcflUU0S&#10;7Txzjk5oooEORAQGyfu9z9KQx+QQHUHccHmiipkPoKWMYL4yPTdUsaqrFQOD70UVQ4izKIQUHIDA&#10;c0kKB5MEfr9KKKA+yOAVgGKAnb36daaQqIpC43UUUC+yII1kYDAG7vTrePfLtfntRRQOIjIWQYO3&#10;J7U6Uui7d38Xp70UUE3uIsOG3BjgZwPwokZ1BBbPQUUUDe4xlYIG8wjnsfSlYyLGxDAEhS3vzRRQ&#10;P7I6NAH8tsfLxkD2pJEOQeDkDk9ef/10UUBezsNKkoS+MFhuwOTxTjGxGQwHPp+FFFA07kTqoJVk&#10;BJJx6UyXL2qTv1bg4OPpRRQMZ5Chy8YOS56txn5qbLZLbSeYoBAJwM/X/Ciin1Ie5HcQx7supIPY&#10;NjmiOIHMmSAcbRnpxRRVLYRLBaRREFUGGznB5oSC3mk3xxADGMbe5xz+lFFMBJY0AIVRwjYz7f8A&#10;66ha2EcYeH5d2GJyc9KKKOoELrI0DXA2gcEAU60jFwBCW2u68MBnHH/16KKAHyIggcPliykE9Omf&#10;8KarLCmUAIwMqy5425/kMUUUBa5NCiXMQEsS8DnA/wBknH6VA0DTx+TGiYBJ+Y+//wBeiiglqwjx&#10;gIZGUbWTIUdv85qJnkQEQkYiUMgYZoooKGm1tbi08l4jlSH68Hkf41IY4FJC24/1m1vm65OaKKCH&#10;uIdOVZxA8KkE54lIxnd7UkmkRicysikBMqpcnH6UUUCBNLVJEgzy/O7PTmo0ttsLxRkA5BU4yBz/&#10;AIcUUUASx2imNyHYFlDdfYU25RIiEdQ/PJI+v+FFFAD7KGzARvI52HaCemBUciQs25lOeBkemKKK&#10;S2AhuwHIViTk8knP+eKsR6a5Pmi4x8g4C+4oopjW4hjht7FWZBl1BJUc89aIYVDgmRsAHdj+Lp1/&#10;OiigFuJIkS3DFoVbA4wcdqcbhQhknhDFgFyPSiikthELXSeaES1VTvIZg2c5H0p0l45Z4VjAcdJM&#10;+hJzRRQtivtH/9lQSwMEFAAGAAgAAAAhADE9NDDdAAAACQEAAA8AAABkcnMvZG93bnJldi54bWxM&#10;j8FOwzAQRO9I/IO1SFxQ64Q2gYY4FUKqODdF4rqNt0lEbEe225q/ZznBcTSjmTf1NplJXMiH0VkF&#10;+TIDQbZzerS9go/DbvEMIkS0GidnScE3Bdg2tzc1Vtpd7Z4ubewFl9hQoYIhxrmSMnQDGQxLN5Nl&#10;7+S8wcjS91J7vHK5meRjlpXS4Gh5YcCZ3gbqvtqzUeA/W1yVxb4v1g+ntHs/6EImrdT9XXp9AREp&#10;xb8w/OIzOjTMdHRnq4OYFCzyDaNHBSu+xP76KS9BHDm4KUqQTS3/P2h+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5/hGfsAIAAOUFAAAOAAAAAAAAAAAAAAAAADwC&#10;AABkcnMvZTJvRG9jLnhtbFBLAQItAAoAAAAAAAAAIQBPYc7dDtAAAA7QAAAVAAAAAAAAAAAAAAAA&#10;ABgFAABkcnMvbWVkaWEvaW1hZ2UxLmpwZWdQSwECLQAUAAYACAAAACEAMT00MN0AAAAJAQAADwAA&#10;AAAAAAAAAAAAAABZ1QAAZHJzL2Rvd25yZXYueG1sUEsBAi0AFAAGAAgAAAAhAFhgsxu6AAAAIgEA&#10;ABkAAAAAAAAAAAAAAAAAY9YAAGRycy9fcmVscy9lMm9Eb2MueG1sLnJlbHNQSwUGAAAAAAYABgB9&#10;AQAAVNcAAAAA&#10;" stroked="f" strokeweight=".5pt">
                <v:fill r:id="rId12" o:title="" recolor="t" rotate="t" type="frame"/>
                <v:stroke joinstyle="miter"/>
              </v:roundrect>
            </w:pict>
          </mc:Fallback>
        </mc:AlternateContent>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760B2E16" w:rsidR="00B344F0" w:rsidRPr="001C3FFD" w:rsidRDefault="00EC35EF" w:rsidP="0013036E">
      <w:pPr>
        <w:pStyle w:val="TitleBlack"/>
      </w:pPr>
      <w:r w:rsidRPr="00EC35EF">
        <w:t>Information Security Context, Requirements and Scope</w:t>
      </w:r>
    </w:p>
    <w:p w14:paraId="3985FDD6" w14:textId="30BCAF53" w:rsidR="00AF4CB1" w:rsidRDefault="00AF4CB1" w:rsidP="00245D93"/>
    <w:p w14:paraId="3919CAEC" w14:textId="7F8F4F48" w:rsidR="00AF4CB1" w:rsidRDefault="00AF4CB1" w:rsidP="00245D93"/>
    <w:p w14:paraId="6045FABD" w14:textId="77777777" w:rsidR="007C692A" w:rsidRDefault="007C692A" w:rsidP="00245D93"/>
    <w:p w14:paraId="13DFA05B" w14:textId="3505319F" w:rsidR="00CF2344" w:rsidRDefault="00CF2344" w:rsidP="00245D93"/>
    <w:p w14:paraId="46D7A8BF" w14:textId="77777777" w:rsidR="00AF4CB1" w:rsidRDefault="00AF4CB1" w:rsidP="00245D93"/>
    <w:tbl>
      <w:tblPr>
        <w:tblStyle w:val="TableGrid"/>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115575" w:rsidRPr="00141BE6" w14:paraId="652BF9CB" w14:textId="77777777" w:rsidTr="00A26158">
        <w:trPr>
          <w:trHeight w:val="50"/>
        </w:trPr>
        <w:tc>
          <w:tcPr>
            <w:tcW w:w="2689" w:type="dxa"/>
            <w:shd w:val="clear" w:color="auto" w:fill="009BA4" w:themeFill="text2"/>
            <w:vAlign w:val="center"/>
          </w:tcPr>
          <w:p w14:paraId="67A64A08" w14:textId="4ED5CEF4" w:rsidR="00115575" w:rsidRPr="00035347" w:rsidRDefault="00115575" w:rsidP="00115575">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717308F8" w14:textId="14973307" w:rsidR="00115575" w:rsidRPr="00485CCF" w:rsidRDefault="00115575" w:rsidP="00115575">
            <w:pPr>
              <w:pStyle w:val="TableBody"/>
            </w:pPr>
            <w:r>
              <w:rPr>
                <w:rFonts w:asciiTheme="majorBidi" w:hAnsiTheme="majorBidi" w:cstheme="majorBidi"/>
                <w:sz w:val="16"/>
              </w:rPr>
              <w:t>Internal Use</w:t>
            </w:r>
          </w:p>
        </w:tc>
      </w:tr>
      <w:tr w:rsidR="00115575" w:rsidRPr="00141BE6" w14:paraId="2C7E84C8" w14:textId="77777777" w:rsidTr="00A26158">
        <w:tc>
          <w:tcPr>
            <w:tcW w:w="2689" w:type="dxa"/>
            <w:shd w:val="clear" w:color="auto" w:fill="009BA4" w:themeFill="text2"/>
            <w:vAlign w:val="center"/>
          </w:tcPr>
          <w:p w14:paraId="631AC992" w14:textId="1DBA6910" w:rsidR="00115575" w:rsidRPr="00035347" w:rsidRDefault="00115575" w:rsidP="00115575">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15B3C44D" w14:textId="511E45AB" w:rsidR="00115575" w:rsidRPr="00485CCF" w:rsidRDefault="00115575" w:rsidP="00115575">
            <w:pPr>
              <w:pStyle w:val="TableBody"/>
            </w:pPr>
            <w:r>
              <w:rPr>
                <w:rFonts w:asciiTheme="majorBidi" w:hAnsiTheme="majorBidi" w:cstheme="majorBidi"/>
                <w:sz w:val="16"/>
              </w:rPr>
              <w:t>ISMS-DOC-04-1</w:t>
            </w:r>
          </w:p>
        </w:tc>
      </w:tr>
      <w:tr w:rsidR="00115575" w:rsidRPr="00141BE6" w14:paraId="35F91F29" w14:textId="77777777" w:rsidTr="00A26158">
        <w:tc>
          <w:tcPr>
            <w:tcW w:w="2689" w:type="dxa"/>
            <w:shd w:val="clear" w:color="auto" w:fill="009BA4" w:themeFill="text2"/>
            <w:vAlign w:val="center"/>
          </w:tcPr>
          <w:p w14:paraId="0CB8B916" w14:textId="7ED916C0" w:rsidR="00115575" w:rsidRPr="00035347" w:rsidRDefault="00115575" w:rsidP="00115575">
            <w:pPr>
              <w:pStyle w:val="TitlePageTableHeader"/>
              <w:framePr w:hSpace="0" w:wrap="auto" w:vAnchor="margin" w:hAnchor="text" w:xAlign="left" w:yAlign="inline"/>
            </w:pPr>
            <w:r w:rsidRPr="00035347">
              <w:t>VERSION</w:t>
            </w:r>
          </w:p>
        </w:tc>
        <w:tc>
          <w:tcPr>
            <w:tcW w:w="3549" w:type="dxa"/>
            <w:shd w:val="clear" w:color="auto" w:fill="FFFFFF" w:themeFill="background1"/>
            <w:vAlign w:val="center"/>
          </w:tcPr>
          <w:p w14:paraId="25A13EF6" w14:textId="3660484D" w:rsidR="00115575" w:rsidRPr="00485CCF" w:rsidRDefault="00115575" w:rsidP="00115575">
            <w:pPr>
              <w:pStyle w:val="TableBody"/>
            </w:pPr>
            <w:r>
              <w:rPr>
                <w:rFonts w:asciiTheme="majorBidi" w:hAnsiTheme="majorBidi" w:cstheme="majorBidi"/>
                <w:sz w:val="16"/>
              </w:rPr>
              <w:t>1.0</w:t>
            </w:r>
          </w:p>
        </w:tc>
      </w:tr>
      <w:tr w:rsidR="00115575" w:rsidRPr="00141BE6" w14:paraId="60023453" w14:textId="77777777" w:rsidTr="00A26158">
        <w:tc>
          <w:tcPr>
            <w:tcW w:w="2689" w:type="dxa"/>
            <w:shd w:val="clear" w:color="auto" w:fill="009BA4" w:themeFill="text2"/>
            <w:vAlign w:val="center"/>
          </w:tcPr>
          <w:p w14:paraId="312D3FC9" w14:textId="63428C4C" w:rsidR="00115575" w:rsidRPr="00035347" w:rsidRDefault="00115575" w:rsidP="00115575">
            <w:pPr>
              <w:pStyle w:val="TitlePageTableHeader"/>
              <w:framePr w:hSpace="0" w:wrap="auto" w:vAnchor="margin" w:hAnchor="text" w:xAlign="left" w:yAlign="inline"/>
            </w:pPr>
            <w:r w:rsidRPr="00035347">
              <w:t>DATED</w:t>
            </w:r>
          </w:p>
        </w:tc>
        <w:tc>
          <w:tcPr>
            <w:tcW w:w="3549" w:type="dxa"/>
            <w:shd w:val="clear" w:color="auto" w:fill="FFFFFF" w:themeFill="background1"/>
            <w:vAlign w:val="center"/>
          </w:tcPr>
          <w:p w14:paraId="2FF4DE55" w14:textId="1157D248" w:rsidR="00115575" w:rsidRPr="00485CCF" w:rsidRDefault="00115575" w:rsidP="00115575">
            <w:pPr>
              <w:pStyle w:val="TableBody"/>
            </w:pPr>
            <w:r>
              <w:rPr>
                <w:rFonts w:asciiTheme="majorBidi" w:hAnsiTheme="majorBidi" w:cstheme="majorBidi"/>
                <w:sz w:val="16"/>
              </w:rPr>
              <w:t>11 September 2026</w:t>
            </w:r>
          </w:p>
        </w:tc>
      </w:tr>
      <w:tr w:rsidR="00115575" w:rsidRPr="00141BE6" w14:paraId="2FED147C" w14:textId="77777777" w:rsidTr="00A26158">
        <w:tc>
          <w:tcPr>
            <w:tcW w:w="2689" w:type="dxa"/>
            <w:shd w:val="clear" w:color="auto" w:fill="009BA4" w:themeFill="text2"/>
            <w:vAlign w:val="center"/>
          </w:tcPr>
          <w:p w14:paraId="4F9E3F00" w14:textId="0B889ED9" w:rsidR="00115575" w:rsidRPr="00035347" w:rsidRDefault="00115575" w:rsidP="00115575">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04E3BD98" w14:textId="0F989647" w:rsidR="00115575" w:rsidRPr="00485CCF" w:rsidRDefault="00115575" w:rsidP="00115575">
            <w:pPr>
              <w:pStyle w:val="TableBody"/>
            </w:pPr>
            <w:r>
              <w:rPr>
                <w:rFonts w:asciiTheme="majorBidi" w:hAnsiTheme="majorBidi" w:cstheme="majorBidi"/>
                <w:sz w:val="16"/>
              </w:rPr>
              <w:t>ISMS Project Team</w:t>
            </w:r>
          </w:p>
        </w:tc>
      </w:tr>
      <w:tr w:rsidR="00115575" w:rsidRPr="00141BE6" w14:paraId="2FE464EB" w14:textId="77777777" w:rsidTr="00A26158">
        <w:tc>
          <w:tcPr>
            <w:tcW w:w="2689" w:type="dxa"/>
            <w:shd w:val="clear" w:color="auto" w:fill="009BA4" w:themeFill="text2"/>
            <w:vAlign w:val="center"/>
          </w:tcPr>
          <w:p w14:paraId="3537AF97" w14:textId="1C666920" w:rsidR="00115575" w:rsidRPr="00035347" w:rsidRDefault="00115575" w:rsidP="00115575">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345805D4" w14:textId="3C49243C" w:rsidR="00115575" w:rsidRPr="00485CCF" w:rsidRDefault="00115575" w:rsidP="00115575">
            <w:pPr>
              <w:pStyle w:val="TableBody"/>
            </w:pPr>
            <w:r>
              <w:rPr>
                <w:rFonts w:asciiTheme="majorBidi" w:hAnsiTheme="majorBidi" w:cstheme="majorBidi"/>
                <w:sz w:val="16"/>
              </w:rPr>
              <w:t>Chief Information Security Officer (CISO)</w:t>
            </w:r>
          </w:p>
        </w:tc>
      </w:tr>
      <w:bookmarkEnd w:id="0"/>
    </w:tbl>
    <w:p w14:paraId="4886289F" w14:textId="52E8E9DA" w:rsidR="003F05AC" w:rsidRDefault="003F05AC">
      <w:pPr>
        <w:spacing w:before="0" w:after="160" w:line="259" w:lineRule="auto"/>
      </w:pPr>
    </w:p>
    <w:p w14:paraId="426387EF" w14:textId="77777777" w:rsidR="00D33342" w:rsidRDefault="00D33342" w:rsidP="00D33342"/>
    <w:p w14:paraId="13B9363E" w14:textId="77777777" w:rsidR="00D33342" w:rsidRDefault="00D33342" w:rsidP="00D33342"/>
    <w:p w14:paraId="376F4755" w14:textId="77777777" w:rsidR="00D33342" w:rsidRDefault="00D33342" w:rsidP="00D33342"/>
    <w:p w14:paraId="09B797FF" w14:textId="77777777" w:rsidR="00D33342" w:rsidRDefault="00D33342" w:rsidP="00D33342"/>
    <w:p w14:paraId="590ED0DA" w14:textId="77777777" w:rsidR="00115575" w:rsidRDefault="00115575" w:rsidP="000F55C5">
      <w:pPr>
        <w:pStyle w:val="HeadingX"/>
        <w:rPr>
          <w:rtl/>
        </w:rPr>
      </w:pPr>
    </w:p>
    <w:p w14:paraId="5D4DD5FB" w14:textId="77777777" w:rsidR="00B863E5" w:rsidRDefault="00B863E5" w:rsidP="000F55C5">
      <w:pPr>
        <w:pStyle w:val="HeadingX"/>
        <w:rPr>
          <w:rtl/>
        </w:rPr>
      </w:pPr>
    </w:p>
    <w:p w14:paraId="546753E6" w14:textId="77777777" w:rsidR="00B863E5" w:rsidRDefault="00B863E5" w:rsidP="000F55C5">
      <w:pPr>
        <w:pStyle w:val="HeadingX"/>
      </w:pPr>
    </w:p>
    <w:p w14:paraId="1F20E9CB" w14:textId="7D7A54A9"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pPr>
            <w:r w:rsidRPr="00A67681">
              <w:t>VERSION</w:t>
            </w:r>
          </w:p>
        </w:tc>
        <w:tc>
          <w:tcPr>
            <w:tcW w:w="992" w:type="dxa"/>
            <w:shd w:val="clear" w:color="auto" w:fill="009BA4" w:themeFill="text2"/>
          </w:tcPr>
          <w:p w14:paraId="09F82B1D" w14:textId="6BF79635" w:rsidR="005E5372" w:rsidRPr="00A67681" w:rsidRDefault="0070268B" w:rsidP="00A67681">
            <w:pPr>
              <w:pStyle w:val="TableHeading"/>
            </w:pPr>
            <w:r w:rsidRPr="00A67681">
              <w:t>DATE</w:t>
            </w:r>
          </w:p>
        </w:tc>
        <w:tc>
          <w:tcPr>
            <w:tcW w:w="2126" w:type="dxa"/>
            <w:shd w:val="clear" w:color="auto" w:fill="009BA4" w:themeFill="text2"/>
          </w:tcPr>
          <w:p w14:paraId="109AB534" w14:textId="766613E7" w:rsidR="005E5372" w:rsidRPr="00A67681" w:rsidRDefault="0070268B" w:rsidP="00A67681">
            <w:pPr>
              <w:pStyle w:val="TableHeading"/>
            </w:pPr>
            <w:r w:rsidRPr="00A67681">
              <w:t>REVISION AUTHOR</w:t>
            </w:r>
          </w:p>
        </w:tc>
        <w:tc>
          <w:tcPr>
            <w:tcW w:w="4820" w:type="dxa"/>
            <w:shd w:val="clear" w:color="auto" w:fill="009BA4" w:themeFill="text2"/>
          </w:tcPr>
          <w:p w14:paraId="1A26522D" w14:textId="30DC9CC2" w:rsidR="005E5372" w:rsidRPr="00A67681" w:rsidRDefault="0070268B" w:rsidP="00A67681">
            <w:pPr>
              <w:pStyle w:val="TableHeading"/>
            </w:pPr>
            <w:r w:rsidRPr="00A67681">
              <w:t>SUMMARY OF CHANGES</w:t>
            </w:r>
          </w:p>
        </w:tc>
      </w:tr>
      <w:tr w:rsidR="00115575" w14:paraId="4E39FF32" w14:textId="77777777" w:rsidTr="003856C5">
        <w:tc>
          <w:tcPr>
            <w:tcW w:w="988" w:type="dxa"/>
            <w:vAlign w:val="center"/>
          </w:tcPr>
          <w:p w14:paraId="56D0863C" w14:textId="1B103007" w:rsidR="00115575" w:rsidRDefault="00115575" w:rsidP="00115575">
            <w:pPr>
              <w:pStyle w:val="TableBody"/>
            </w:pPr>
            <w:r>
              <w:rPr>
                <w:rFonts w:asciiTheme="majorBidi" w:hAnsiTheme="majorBidi" w:cstheme="majorBidi"/>
                <w:sz w:val="16"/>
              </w:rPr>
              <w:t>1.0</w:t>
            </w:r>
          </w:p>
        </w:tc>
        <w:tc>
          <w:tcPr>
            <w:tcW w:w="992" w:type="dxa"/>
            <w:vAlign w:val="center"/>
          </w:tcPr>
          <w:p w14:paraId="18BA8B55" w14:textId="570F3CD5" w:rsidR="00115575" w:rsidRDefault="00115575" w:rsidP="00115575">
            <w:pPr>
              <w:pStyle w:val="TableBody"/>
            </w:pPr>
            <w:r>
              <w:rPr>
                <w:rFonts w:asciiTheme="majorBidi" w:hAnsiTheme="majorBidi" w:cstheme="majorBidi"/>
                <w:sz w:val="16"/>
              </w:rPr>
              <w:t>11 Sep 2026</w:t>
            </w:r>
          </w:p>
        </w:tc>
        <w:tc>
          <w:tcPr>
            <w:tcW w:w="2126" w:type="dxa"/>
            <w:vAlign w:val="center"/>
          </w:tcPr>
          <w:p w14:paraId="4780060F" w14:textId="7E9D8B5F" w:rsidR="00115575" w:rsidRDefault="00115575" w:rsidP="00115575">
            <w:pPr>
              <w:pStyle w:val="TableBody"/>
            </w:pPr>
            <w:r>
              <w:rPr>
                <w:rFonts w:asciiTheme="majorBidi" w:hAnsiTheme="majorBidi" w:cstheme="majorBidi"/>
                <w:sz w:val="16"/>
              </w:rPr>
              <w:t>ISMS Project Team</w:t>
            </w:r>
          </w:p>
        </w:tc>
        <w:tc>
          <w:tcPr>
            <w:tcW w:w="4820" w:type="dxa"/>
            <w:vAlign w:val="center"/>
          </w:tcPr>
          <w:p w14:paraId="1575408C" w14:textId="7CF8AD1A" w:rsidR="00115575" w:rsidRDefault="00115575" w:rsidP="00115575">
            <w:pPr>
              <w:pStyle w:val="TableBody"/>
            </w:pPr>
            <w:r>
              <w:rPr>
                <w:rFonts w:asciiTheme="majorBidi" w:hAnsiTheme="majorBidi" w:cstheme="majorBidi"/>
                <w:sz w:val="16"/>
              </w:rPr>
              <w:t>Initial issue prepared for ISO/IEC 27001:2022 implementation</w:t>
            </w:r>
          </w:p>
        </w:tc>
      </w:tr>
    </w:tbl>
    <w:p w14:paraId="65226682" w14:textId="77777777" w:rsidR="005F5487" w:rsidRDefault="005F5487" w:rsidP="005F5487"/>
    <w:p w14:paraId="30F07099" w14:textId="3B6DC03C" w:rsidR="0070268B" w:rsidRPr="00DB4CCF" w:rsidRDefault="0070268B" w:rsidP="000F55C5">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pPr>
            <w:r w:rsidRPr="00A67681">
              <w:t>TITLE</w:t>
            </w:r>
          </w:p>
        </w:tc>
      </w:tr>
      <w:tr w:rsidR="00115575" w14:paraId="74A112F0" w14:textId="77777777" w:rsidTr="00E147B0">
        <w:tc>
          <w:tcPr>
            <w:tcW w:w="4390" w:type="dxa"/>
            <w:tcBorders>
              <w:top w:val="single" w:sz="4" w:space="0" w:color="444444"/>
              <w:left w:val="single" w:sz="4" w:space="0" w:color="444444"/>
              <w:bottom w:val="single" w:sz="4" w:space="0" w:color="444444"/>
              <w:right w:val="single" w:sz="4" w:space="0" w:color="444444"/>
            </w:tcBorders>
            <w:vAlign w:val="center"/>
          </w:tcPr>
          <w:p w14:paraId="0DBCC754" w14:textId="65DE536A" w:rsidR="00115575" w:rsidRDefault="00115575" w:rsidP="00115575">
            <w:pPr>
              <w:pStyle w:val="TableBody"/>
            </w:pPr>
            <w:r>
              <w:rPr>
                <w:rFonts w:asciiTheme="majorBidi" w:hAnsiTheme="majorBidi" w:cstheme="majorBidi"/>
                <w:sz w:val="16"/>
              </w:rPr>
              <w:t>Chief Executive Officer</w:t>
            </w:r>
          </w:p>
        </w:tc>
        <w:tc>
          <w:tcPr>
            <w:tcW w:w="4536" w:type="dxa"/>
            <w:tcBorders>
              <w:top w:val="single" w:sz="4" w:space="0" w:color="444444"/>
              <w:left w:val="single" w:sz="4" w:space="0" w:color="444444"/>
              <w:bottom w:val="single" w:sz="4" w:space="0" w:color="444444"/>
              <w:right w:val="single" w:sz="4" w:space="0" w:color="444444"/>
            </w:tcBorders>
            <w:vAlign w:val="center"/>
          </w:tcPr>
          <w:p w14:paraId="1E379465" w14:textId="1D32F3E9" w:rsidR="00115575" w:rsidRDefault="00115575" w:rsidP="00115575">
            <w:pPr>
              <w:pStyle w:val="TableBody"/>
            </w:pPr>
            <w:r>
              <w:rPr>
                <w:rFonts w:asciiTheme="majorBidi" w:hAnsiTheme="majorBidi" w:cstheme="majorBidi"/>
                <w:sz w:val="16"/>
              </w:rPr>
              <w:t>Executive sponsor</w:t>
            </w:r>
          </w:p>
        </w:tc>
      </w:tr>
      <w:tr w:rsidR="00115575" w14:paraId="2368E9FD" w14:textId="77777777" w:rsidTr="00E147B0">
        <w:tc>
          <w:tcPr>
            <w:tcW w:w="4390" w:type="dxa"/>
            <w:tcBorders>
              <w:top w:val="single" w:sz="4" w:space="0" w:color="444444"/>
              <w:left w:val="single" w:sz="4" w:space="0" w:color="444444"/>
              <w:bottom w:val="single" w:sz="4" w:space="0" w:color="444444"/>
              <w:right w:val="single" w:sz="4" w:space="0" w:color="444444"/>
            </w:tcBorders>
            <w:vAlign w:val="center"/>
          </w:tcPr>
          <w:p w14:paraId="6260691C" w14:textId="46C3E26C" w:rsidR="00115575" w:rsidRDefault="00115575" w:rsidP="00115575">
            <w:pPr>
              <w:pStyle w:val="TableBody"/>
            </w:pPr>
            <w:r>
              <w:rPr>
                <w:rFonts w:asciiTheme="majorBidi" w:hAnsiTheme="majorBidi" w:cstheme="majorBidi"/>
                <w:sz w:val="16"/>
              </w:rPr>
              <w:t>CISO</w:t>
            </w:r>
          </w:p>
        </w:tc>
        <w:tc>
          <w:tcPr>
            <w:tcW w:w="4536" w:type="dxa"/>
            <w:tcBorders>
              <w:top w:val="single" w:sz="4" w:space="0" w:color="444444"/>
              <w:left w:val="single" w:sz="4" w:space="0" w:color="444444"/>
              <w:bottom w:val="single" w:sz="4" w:space="0" w:color="444444"/>
              <w:right w:val="single" w:sz="4" w:space="0" w:color="444444"/>
            </w:tcBorders>
            <w:vAlign w:val="center"/>
          </w:tcPr>
          <w:p w14:paraId="27AD54FA" w14:textId="63D22C96" w:rsidR="00115575" w:rsidRDefault="00115575" w:rsidP="00115575">
            <w:pPr>
              <w:pStyle w:val="TableBody"/>
            </w:pPr>
            <w:r>
              <w:rPr>
                <w:rFonts w:asciiTheme="majorBidi" w:hAnsiTheme="majorBidi" w:cstheme="majorBidi"/>
                <w:sz w:val="16"/>
              </w:rPr>
              <w:t>Document owner</w:t>
            </w:r>
          </w:p>
        </w:tc>
      </w:tr>
      <w:tr w:rsidR="00115575" w14:paraId="188AFE46" w14:textId="77777777" w:rsidTr="00E147B0">
        <w:tc>
          <w:tcPr>
            <w:tcW w:w="4390" w:type="dxa"/>
            <w:tcBorders>
              <w:top w:val="single" w:sz="4" w:space="0" w:color="444444"/>
              <w:left w:val="single" w:sz="4" w:space="0" w:color="444444"/>
              <w:bottom w:val="single" w:sz="4" w:space="0" w:color="444444"/>
              <w:right w:val="single" w:sz="4" w:space="0" w:color="444444"/>
            </w:tcBorders>
            <w:vAlign w:val="center"/>
          </w:tcPr>
          <w:p w14:paraId="0AE55845" w14:textId="11057127" w:rsidR="00115575" w:rsidRDefault="00115575" w:rsidP="00115575">
            <w:pPr>
              <w:pStyle w:val="TableBody"/>
            </w:pPr>
            <w:r>
              <w:rPr>
                <w:rFonts w:asciiTheme="majorBidi" w:hAnsiTheme="majorBidi" w:cstheme="majorBidi"/>
                <w:sz w:val="16"/>
              </w:rPr>
              <w:t>CIO</w:t>
            </w:r>
          </w:p>
        </w:tc>
        <w:tc>
          <w:tcPr>
            <w:tcW w:w="4536" w:type="dxa"/>
            <w:tcBorders>
              <w:top w:val="single" w:sz="4" w:space="0" w:color="444444"/>
              <w:left w:val="single" w:sz="4" w:space="0" w:color="444444"/>
              <w:bottom w:val="single" w:sz="4" w:space="0" w:color="444444"/>
              <w:right w:val="single" w:sz="4" w:space="0" w:color="444444"/>
            </w:tcBorders>
            <w:vAlign w:val="center"/>
          </w:tcPr>
          <w:p w14:paraId="1B77FBE0" w14:textId="18D2A5E9" w:rsidR="00115575" w:rsidRDefault="00115575" w:rsidP="00115575">
            <w:pPr>
              <w:pStyle w:val="TableBody"/>
            </w:pPr>
            <w:r>
              <w:rPr>
                <w:rFonts w:asciiTheme="majorBidi" w:hAnsiTheme="majorBidi" w:cstheme="majorBidi"/>
                <w:sz w:val="16"/>
              </w:rPr>
              <w:t>Technology and operations owner</w:t>
            </w:r>
          </w:p>
        </w:tc>
      </w:tr>
      <w:tr w:rsidR="00115575" w14:paraId="1FF23041" w14:textId="77777777" w:rsidTr="00E147B0">
        <w:tc>
          <w:tcPr>
            <w:tcW w:w="4390" w:type="dxa"/>
            <w:tcBorders>
              <w:top w:val="single" w:sz="4" w:space="0" w:color="444444"/>
              <w:left w:val="single" w:sz="4" w:space="0" w:color="444444"/>
              <w:bottom w:val="single" w:sz="4" w:space="0" w:color="444444"/>
              <w:right w:val="single" w:sz="4" w:space="0" w:color="444444"/>
            </w:tcBorders>
            <w:vAlign w:val="center"/>
          </w:tcPr>
          <w:p w14:paraId="74D94E28" w14:textId="64338CB8" w:rsidR="00115575" w:rsidRDefault="00115575" w:rsidP="00115575">
            <w:pPr>
              <w:pStyle w:val="TableBody"/>
            </w:pPr>
            <w:r>
              <w:rPr>
                <w:rFonts w:asciiTheme="majorBidi" w:hAnsiTheme="majorBidi" w:cstheme="majorBidi"/>
                <w:sz w:val="16"/>
              </w:rPr>
              <w:t>Risk and Compliance</w:t>
            </w:r>
          </w:p>
        </w:tc>
        <w:tc>
          <w:tcPr>
            <w:tcW w:w="4536" w:type="dxa"/>
            <w:tcBorders>
              <w:top w:val="single" w:sz="4" w:space="0" w:color="444444"/>
              <w:left w:val="single" w:sz="4" w:space="0" w:color="444444"/>
              <w:bottom w:val="single" w:sz="4" w:space="0" w:color="444444"/>
              <w:right w:val="single" w:sz="4" w:space="0" w:color="444444"/>
            </w:tcBorders>
            <w:vAlign w:val="center"/>
          </w:tcPr>
          <w:p w14:paraId="4F984740" w14:textId="28AA6E13" w:rsidR="00115575" w:rsidRDefault="00115575" w:rsidP="00115575">
            <w:pPr>
              <w:pStyle w:val="TableBody"/>
            </w:pPr>
            <w:r>
              <w:rPr>
                <w:rFonts w:asciiTheme="majorBidi" w:hAnsiTheme="majorBidi" w:cstheme="majorBidi"/>
                <w:sz w:val="16"/>
              </w:rPr>
              <w:t>Compliance oversight</w:t>
            </w:r>
          </w:p>
        </w:tc>
      </w:tr>
      <w:tr w:rsidR="00115575" w14:paraId="46B5E003" w14:textId="77777777" w:rsidTr="00E147B0">
        <w:tc>
          <w:tcPr>
            <w:tcW w:w="4390" w:type="dxa"/>
            <w:tcBorders>
              <w:top w:val="single" w:sz="4" w:space="0" w:color="444444"/>
              <w:left w:val="single" w:sz="4" w:space="0" w:color="444444"/>
              <w:bottom w:val="single" w:sz="4" w:space="0" w:color="444444"/>
              <w:right w:val="single" w:sz="4" w:space="0" w:color="444444"/>
            </w:tcBorders>
            <w:vAlign w:val="center"/>
          </w:tcPr>
          <w:p w14:paraId="2931E476" w14:textId="2D4D92B7" w:rsidR="00115575" w:rsidRDefault="00115575" w:rsidP="00115575">
            <w:pPr>
              <w:pStyle w:val="TableBody"/>
            </w:pPr>
            <w:r>
              <w:rPr>
                <w:rFonts w:asciiTheme="majorBidi" w:hAnsiTheme="majorBidi" w:cstheme="majorBidi"/>
                <w:sz w:val="16"/>
              </w:rPr>
              <w:t>Internal Audit</w:t>
            </w:r>
          </w:p>
        </w:tc>
        <w:tc>
          <w:tcPr>
            <w:tcW w:w="4536" w:type="dxa"/>
            <w:tcBorders>
              <w:top w:val="single" w:sz="4" w:space="0" w:color="444444"/>
              <w:left w:val="single" w:sz="4" w:space="0" w:color="444444"/>
              <w:bottom w:val="single" w:sz="4" w:space="0" w:color="444444"/>
              <w:right w:val="single" w:sz="4" w:space="0" w:color="444444"/>
            </w:tcBorders>
            <w:vAlign w:val="center"/>
          </w:tcPr>
          <w:p w14:paraId="7A165B34" w14:textId="140238B8" w:rsidR="00115575" w:rsidRDefault="00115575" w:rsidP="00115575">
            <w:pPr>
              <w:pStyle w:val="TableBody"/>
            </w:pPr>
            <w:r>
              <w:rPr>
                <w:rFonts w:asciiTheme="majorBidi" w:hAnsiTheme="majorBidi" w:cstheme="majorBidi"/>
                <w:sz w:val="16"/>
              </w:rPr>
              <w:t>Independent assurance</w:t>
            </w:r>
          </w:p>
        </w:tc>
      </w:tr>
      <w:bookmarkEnd w:id="1"/>
    </w:tbl>
    <w:p w14:paraId="681A79A3" w14:textId="77777777" w:rsidR="005F5487" w:rsidRDefault="005F5487" w:rsidP="005F5487"/>
    <w:p w14:paraId="745AB57A" w14:textId="7AA82583"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115575" w14:paraId="4CC9743B" w14:textId="77777777" w:rsidTr="008A2BA3">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vAlign w:val="center"/>
            <w:hideMark/>
          </w:tcPr>
          <w:p w14:paraId="1D2B42DB" w14:textId="07A4D82D" w:rsidR="00115575" w:rsidRPr="00A67681" w:rsidRDefault="00115575" w:rsidP="00115575">
            <w:pPr>
              <w:pStyle w:val="TableHeading"/>
            </w:pPr>
            <w:r>
              <w:rPr>
                <w:rFonts w:asciiTheme="majorBidi" w:hAnsiTheme="majorBidi" w:cstheme="majorBidi"/>
              </w:rPr>
              <w:t>Issam</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vAlign w:val="center"/>
            <w:hideMark/>
          </w:tcPr>
          <w:p w14:paraId="1FB07B24" w14:textId="2D80F100" w:rsidR="00115575" w:rsidRPr="00A67681" w:rsidRDefault="00115575" w:rsidP="00115575">
            <w:pPr>
              <w:pStyle w:val="TableHeading"/>
            </w:pPr>
            <w:r>
              <w:rPr>
                <w:rFonts w:asciiTheme="majorBidi" w:hAnsiTheme="majorBidi" w:cstheme="majorBidi"/>
                <w:sz w:val="16"/>
              </w:rPr>
              <w:t>Chief Executive Officer</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vAlign w:val="center"/>
            <w:hideMark/>
          </w:tcPr>
          <w:p w14:paraId="5070D4AA" w14:textId="12159955" w:rsidR="00115575" w:rsidRPr="00A67681" w:rsidRDefault="00115575" w:rsidP="00115575">
            <w:pPr>
              <w:pStyle w:val="TableHeading"/>
            </w:pPr>
            <w:r>
              <w:rPr>
                <w:rFonts w:asciiTheme="majorBidi" w:hAnsiTheme="majorBidi" w:cstheme="majorBidi"/>
                <w:sz w:val="16"/>
              </w:rPr>
              <w:t>Pending approval</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vAlign w:val="center"/>
            <w:hideMark/>
          </w:tcPr>
          <w:p w14:paraId="139B6DA1" w14:textId="077A735F" w:rsidR="00115575" w:rsidRPr="00A67681" w:rsidRDefault="00115575" w:rsidP="00115575">
            <w:pPr>
              <w:pStyle w:val="TableHeading"/>
            </w:pPr>
            <w:r>
              <w:rPr>
                <w:rFonts w:asciiTheme="majorBidi" w:hAnsiTheme="majorBidi" w:cstheme="majorBidi"/>
                <w:sz w:val="16"/>
              </w:rPr>
              <w:t>11 Sep 2026</w:t>
            </w:r>
          </w:p>
        </w:tc>
      </w:tr>
      <w:tr w:rsidR="00115575" w14:paraId="157C939A" w14:textId="77777777" w:rsidTr="008A2BA3">
        <w:tc>
          <w:tcPr>
            <w:tcW w:w="2263" w:type="dxa"/>
            <w:tcBorders>
              <w:top w:val="single" w:sz="4" w:space="0" w:color="444444"/>
              <w:left w:val="single" w:sz="4" w:space="0" w:color="444444"/>
              <w:bottom w:val="single" w:sz="4" w:space="0" w:color="444444"/>
              <w:right w:val="single" w:sz="4" w:space="0" w:color="444444"/>
            </w:tcBorders>
            <w:vAlign w:val="center"/>
          </w:tcPr>
          <w:p w14:paraId="677CE4DB" w14:textId="7FA8ACCB" w:rsidR="00115575" w:rsidRDefault="00115575" w:rsidP="00115575">
            <w:pPr>
              <w:pStyle w:val="TableBody"/>
            </w:pPr>
            <w:r>
              <w:rPr>
                <w:rFonts w:asciiTheme="majorBidi" w:hAnsiTheme="majorBidi" w:cstheme="majorBidi"/>
                <w:sz w:val="16"/>
              </w:rPr>
              <w:t>Abdullah</w:t>
            </w:r>
          </w:p>
        </w:tc>
        <w:tc>
          <w:tcPr>
            <w:tcW w:w="2127" w:type="dxa"/>
            <w:tcBorders>
              <w:top w:val="single" w:sz="4" w:space="0" w:color="444444"/>
              <w:left w:val="single" w:sz="4" w:space="0" w:color="444444"/>
              <w:bottom w:val="single" w:sz="4" w:space="0" w:color="444444"/>
              <w:right w:val="single" w:sz="4" w:space="0" w:color="444444"/>
            </w:tcBorders>
            <w:vAlign w:val="center"/>
          </w:tcPr>
          <w:p w14:paraId="3D649534" w14:textId="04F9EB2D" w:rsidR="00115575" w:rsidRDefault="00115575" w:rsidP="00115575">
            <w:pPr>
              <w:pStyle w:val="TableBody"/>
            </w:pPr>
            <w:r>
              <w:rPr>
                <w:rFonts w:asciiTheme="majorBidi" w:hAnsiTheme="majorBidi" w:cstheme="majorBidi"/>
                <w:sz w:val="16"/>
              </w:rPr>
              <w:t>CISO</w:t>
            </w:r>
          </w:p>
        </w:tc>
        <w:tc>
          <w:tcPr>
            <w:tcW w:w="2693" w:type="dxa"/>
            <w:tcBorders>
              <w:top w:val="single" w:sz="4" w:space="0" w:color="444444"/>
              <w:left w:val="single" w:sz="4" w:space="0" w:color="444444"/>
              <w:bottom w:val="single" w:sz="4" w:space="0" w:color="444444"/>
              <w:right w:val="single" w:sz="4" w:space="0" w:color="444444"/>
            </w:tcBorders>
            <w:vAlign w:val="center"/>
          </w:tcPr>
          <w:p w14:paraId="56BCB817" w14:textId="02BFC18B" w:rsidR="00115575" w:rsidRDefault="00115575" w:rsidP="00115575">
            <w:pPr>
              <w:pStyle w:val="TableBody"/>
            </w:pPr>
            <w:r>
              <w:rPr>
                <w:rFonts w:asciiTheme="majorBidi" w:hAnsiTheme="majorBidi" w:cstheme="majorBidi"/>
                <w:sz w:val="16"/>
              </w:rPr>
              <w:t>Prepared / owner</w:t>
            </w:r>
          </w:p>
        </w:tc>
        <w:tc>
          <w:tcPr>
            <w:tcW w:w="1843" w:type="dxa"/>
            <w:tcBorders>
              <w:top w:val="single" w:sz="4" w:space="0" w:color="444444"/>
              <w:left w:val="single" w:sz="4" w:space="0" w:color="444444"/>
              <w:bottom w:val="single" w:sz="4" w:space="0" w:color="444444"/>
              <w:right w:val="single" w:sz="4" w:space="0" w:color="444444"/>
            </w:tcBorders>
            <w:vAlign w:val="center"/>
          </w:tcPr>
          <w:p w14:paraId="20EF4025" w14:textId="11709AB6" w:rsidR="00115575" w:rsidRDefault="00115575" w:rsidP="00115575">
            <w:pPr>
              <w:pStyle w:val="TableBody"/>
            </w:pPr>
            <w:r>
              <w:rPr>
                <w:rFonts w:asciiTheme="majorBidi" w:hAnsiTheme="majorBidi" w:cstheme="majorBidi"/>
                <w:sz w:val="16"/>
              </w:rPr>
              <w:t>11 Sep 2026</w:t>
            </w:r>
          </w:p>
        </w:tc>
      </w:tr>
      <w:tr w:rsidR="00115575" w14:paraId="2BCC2ABE" w14:textId="77777777" w:rsidTr="008A2BA3">
        <w:tc>
          <w:tcPr>
            <w:tcW w:w="2263" w:type="dxa"/>
            <w:tcBorders>
              <w:top w:val="single" w:sz="4" w:space="0" w:color="444444"/>
              <w:left w:val="single" w:sz="4" w:space="0" w:color="444444"/>
              <w:bottom w:val="single" w:sz="4" w:space="0" w:color="444444"/>
              <w:right w:val="single" w:sz="4" w:space="0" w:color="444444"/>
            </w:tcBorders>
            <w:vAlign w:val="center"/>
          </w:tcPr>
          <w:p w14:paraId="67372B59" w14:textId="27EBE7DA" w:rsidR="00115575" w:rsidRDefault="00115575" w:rsidP="00115575">
            <w:pPr>
              <w:pStyle w:val="TableBody"/>
            </w:pPr>
            <w:r>
              <w:rPr>
                <w:rFonts w:asciiTheme="majorBidi" w:hAnsiTheme="majorBidi" w:cstheme="majorBidi"/>
              </w:rPr>
              <w:t>Issam</w:t>
            </w:r>
          </w:p>
        </w:tc>
        <w:tc>
          <w:tcPr>
            <w:tcW w:w="2127" w:type="dxa"/>
            <w:tcBorders>
              <w:top w:val="single" w:sz="4" w:space="0" w:color="444444"/>
              <w:left w:val="single" w:sz="4" w:space="0" w:color="444444"/>
              <w:bottom w:val="single" w:sz="4" w:space="0" w:color="444444"/>
              <w:right w:val="single" w:sz="4" w:space="0" w:color="444444"/>
            </w:tcBorders>
            <w:vAlign w:val="center"/>
          </w:tcPr>
          <w:p w14:paraId="4A86DC35" w14:textId="202A555D" w:rsidR="00115575" w:rsidRDefault="00115575" w:rsidP="00115575">
            <w:pPr>
              <w:pStyle w:val="TableBody"/>
            </w:pPr>
            <w:r>
              <w:rPr>
                <w:rFonts w:asciiTheme="majorBidi" w:hAnsiTheme="majorBidi" w:cstheme="majorBidi"/>
                <w:sz w:val="16"/>
              </w:rPr>
              <w:t>Chief Executive Officer</w:t>
            </w:r>
          </w:p>
        </w:tc>
        <w:tc>
          <w:tcPr>
            <w:tcW w:w="2693" w:type="dxa"/>
            <w:tcBorders>
              <w:top w:val="single" w:sz="4" w:space="0" w:color="444444"/>
              <w:left w:val="single" w:sz="4" w:space="0" w:color="444444"/>
              <w:bottom w:val="single" w:sz="4" w:space="0" w:color="444444"/>
              <w:right w:val="single" w:sz="4" w:space="0" w:color="444444"/>
            </w:tcBorders>
            <w:vAlign w:val="center"/>
          </w:tcPr>
          <w:p w14:paraId="32BAC628" w14:textId="131988FC" w:rsidR="00115575" w:rsidRDefault="00115575" w:rsidP="00115575">
            <w:pPr>
              <w:pStyle w:val="TableBody"/>
            </w:pPr>
            <w:r>
              <w:rPr>
                <w:rFonts w:asciiTheme="majorBidi" w:hAnsiTheme="majorBidi" w:cstheme="majorBidi"/>
                <w:sz w:val="16"/>
              </w:rPr>
              <w:t>Pending approval</w:t>
            </w:r>
          </w:p>
        </w:tc>
        <w:tc>
          <w:tcPr>
            <w:tcW w:w="1843" w:type="dxa"/>
            <w:tcBorders>
              <w:top w:val="single" w:sz="4" w:space="0" w:color="444444"/>
              <w:left w:val="single" w:sz="4" w:space="0" w:color="444444"/>
              <w:bottom w:val="single" w:sz="4" w:space="0" w:color="444444"/>
              <w:right w:val="single" w:sz="4" w:space="0" w:color="444444"/>
            </w:tcBorders>
            <w:vAlign w:val="center"/>
          </w:tcPr>
          <w:p w14:paraId="4250AB65" w14:textId="55A8E7DD" w:rsidR="00115575" w:rsidRDefault="00115575" w:rsidP="00115575">
            <w:pPr>
              <w:pStyle w:val="TableBody"/>
            </w:pPr>
            <w:r>
              <w:rPr>
                <w:rFonts w:asciiTheme="majorBidi" w:hAnsiTheme="majorBidi" w:cstheme="majorBidi"/>
                <w:sz w:val="16"/>
              </w:rPr>
              <w:t>11 Sep 2026</w:t>
            </w:r>
          </w:p>
        </w:tc>
      </w:tr>
    </w:tbl>
    <w:p w14:paraId="4A3AD20D" w14:textId="77777777" w:rsidR="0070268B" w:rsidRDefault="0070268B" w:rsidP="00E63735">
      <w:r>
        <w:br w:type="page"/>
      </w:r>
    </w:p>
    <w:p w14:paraId="0A9CE270" w14:textId="0745BFCE" w:rsidR="00245D93" w:rsidRPr="009C27A0" w:rsidRDefault="009C27A0" w:rsidP="000F55C5">
      <w:pPr>
        <w:pStyle w:val="HeadingX"/>
      </w:pPr>
      <w:r w:rsidRPr="009C27A0">
        <w:lastRenderedPageBreak/>
        <w:t>Contents</w:t>
      </w:r>
    </w:p>
    <w:p w14:paraId="7664B6EA" w14:textId="545834C6" w:rsidR="004A22A2"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6643165" w:history="1">
        <w:r w:rsidR="004A22A2" w:rsidRPr="00116196">
          <w:rPr>
            <w:rStyle w:val="Hyperlink"/>
            <w:noProof/>
          </w:rPr>
          <w:t>1</w:t>
        </w:r>
        <w:r w:rsidR="004A22A2">
          <w:rPr>
            <w:rFonts w:eastAsiaTheme="minorEastAsia" w:cstheme="minorBidi"/>
            <w:b w:val="0"/>
            <w:bCs w:val="0"/>
            <w:iCs w:val="0"/>
            <w:noProof/>
            <w:color w:val="auto"/>
            <w:sz w:val="22"/>
            <w:szCs w:val="22"/>
            <w:lang w:eastAsia="en-GB"/>
          </w:rPr>
          <w:tab/>
        </w:r>
        <w:r w:rsidR="004A22A2" w:rsidRPr="00116196">
          <w:rPr>
            <w:rStyle w:val="Hyperlink"/>
            <w:noProof/>
          </w:rPr>
          <w:t>Introduction</w:t>
        </w:r>
        <w:r w:rsidR="004A22A2">
          <w:rPr>
            <w:noProof/>
            <w:webHidden/>
          </w:rPr>
          <w:tab/>
        </w:r>
        <w:r w:rsidR="004A22A2">
          <w:rPr>
            <w:noProof/>
            <w:webHidden/>
          </w:rPr>
          <w:fldChar w:fldCharType="begin"/>
        </w:r>
        <w:r w:rsidR="004A22A2">
          <w:rPr>
            <w:noProof/>
            <w:webHidden/>
          </w:rPr>
          <w:instrText xml:space="preserve"> PAGEREF _Toc116643165 \h </w:instrText>
        </w:r>
        <w:r w:rsidR="004A22A2">
          <w:rPr>
            <w:noProof/>
            <w:webHidden/>
          </w:rPr>
        </w:r>
        <w:r w:rsidR="004A22A2">
          <w:rPr>
            <w:noProof/>
            <w:webHidden/>
          </w:rPr>
          <w:fldChar w:fldCharType="separate"/>
        </w:r>
        <w:r w:rsidR="004A22A2">
          <w:rPr>
            <w:noProof/>
            <w:webHidden/>
          </w:rPr>
          <w:t>9</w:t>
        </w:r>
        <w:r w:rsidR="004A22A2">
          <w:rPr>
            <w:noProof/>
            <w:webHidden/>
          </w:rPr>
          <w:fldChar w:fldCharType="end"/>
        </w:r>
      </w:hyperlink>
    </w:p>
    <w:p w14:paraId="10CA2B04" w14:textId="79753626" w:rsidR="004A22A2" w:rsidRDefault="004A22A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6643166" w:history="1">
        <w:r w:rsidRPr="00116196">
          <w:rPr>
            <w:rStyle w:val="Hyperlink"/>
            <w:noProof/>
          </w:rPr>
          <w:t>2</w:t>
        </w:r>
        <w:r>
          <w:rPr>
            <w:rFonts w:eastAsiaTheme="minorEastAsia" w:cstheme="minorBidi"/>
            <w:b w:val="0"/>
            <w:bCs w:val="0"/>
            <w:iCs w:val="0"/>
            <w:noProof/>
            <w:color w:val="auto"/>
            <w:sz w:val="22"/>
            <w:szCs w:val="22"/>
            <w:lang w:eastAsia="en-GB"/>
          </w:rPr>
          <w:tab/>
        </w:r>
        <w:r w:rsidRPr="00116196">
          <w:rPr>
            <w:rStyle w:val="Hyperlink"/>
            <w:noProof/>
          </w:rPr>
          <w:t>Organizational context</w:t>
        </w:r>
        <w:r>
          <w:rPr>
            <w:noProof/>
            <w:webHidden/>
          </w:rPr>
          <w:tab/>
        </w:r>
        <w:r>
          <w:rPr>
            <w:noProof/>
            <w:webHidden/>
          </w:rPr>
          <w:fldChar w:fldCharType="begin"/>
        </w:r>
        <w:r>
          <w:rPr>
            <w:noProof/>
            <w:webHidden/>
          </w:rPr>
          <w:instrText xml:space="preserve"> PAGEREF _Toc116643166 \h </w:instrText>
        </w:r>
        <w:r>
          <w:rPr>
            <w:noProof/>
            <w:webHidden/>
          </w:rPr>
        </w:r>
        <w:r>
          <w:rPr>
            <w:noProof/>
            <w:webHidden/>
          </w:rPr>
          <w:fldChar w:fldCharType="separate"/>
        </w:r>
        <w:r>
          <w:rPr>
            <w:noProof/>
            <w:webHidden/>
          </w:rPr>
          <w:t>10</w:t>
        </w:r>
        <w:r>
          <w:rPr>
            <w:noProof/>
            <w:webHidden/>
          </w:rPr>
          <w:fldChar w:fldCharType="end"/>
        </w:r>
      </w:hyperlink>
    </w:p>
    <w:p w14:paraId="36E1039B" w14:textId="5015D9E4"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67" w:history="1">
        <w:r w:rsidRPr="00116196">
          <w:rPr>
            <w:rStyle w:val="Hyperlink"/>
            <w:noProof/>
          </w:rPr>
          <w:t>2.1</w:t>
        </w:r>
        <w:r>
          <w:rPr>
            <w:rFonts w:eastAsiaTheme="minorEastAsia" w:cstheme="minorBidi"/>
            <w:b w:val="0"/>
            <w:bCs w:val="0"/>
            <w:noProof/>
            <w:color w:val="auto"/>
            <w:lang w:eastAsia="en-GB"/>
          </w:rPr>
          <w:tab/>
        </w:r>
        <w:r w:rsidRPr="00116196">
          <w:rPr>
            <w:rStyle w:val="Hyperlink"/>
            <w:noProof/>
          </w:rPr>
          <w:t>Activities</w:t>
        </w:r>
        <w:r>
          <w:rPr>
            <w:noProof/>
            <w:webHidden/>
          </w:rPr>
          <w:tab/>
        </w:r>
        <w:r>
          <w:rPr>
            <w:noProof/>
            <w:webHidden/>
          </w:rPr>
          <w:fldChar w:fldCharType="begin"/>
        </w:r>
        <w:r>
          <w:rPr>
            <w:noProof/>
            <w:webHidden/>
          </w:rPr>
          <w:instrText xml:space="preserve"> PAGEREF _Toc116643167 \h </w:instrText>
        </w:r>
        <w:r>
          <w:rPr>
            <w:noProof/>
            <w:webHidden/>
          </w:rPr>
        </w:r>
        <w:r>
          <w:rPr>
            <w:noProof/>
            <w:webHidden/>
          </w:rPr>
          <w:fldChar w:fldCharType="separate"/>
        </w:r>
        <w:r>
          <w:rPr>
            <w:noProof/>
            <w:webHidden/>
          </w:rPr>
          <w:t>10</w:t>
        </w:r>
        <w:r>
          <w:rPr>
            <w:noProof/>
            <w:webHidden/>
          </w:rPr>
          <w:fldChar w:fldCharType="end"/>
        </w:r>
      </w:hyperlink>
    </w:p>
    <w:p w14:paraId="71543243" w14:textId="16D736A8"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68" w:history="1">
        <w:r w:rsidRPr="00116196">
          <w:rPr>
            <w:rStyle w:val="Hyperlink"/>
            <w:noProof/>
          </w:rPr>
          <w:t>2.2</w:t>
        </w:r>
        <w:r>
          <w:rPr>
            <w:rFonts w:eastAsiaTheme="minorEastAsia" w:cstheme="minorBidi"/>
            <w:b w:val="0"/>
            <w:bCs w:val="0"/>
            <w:noProof/>
            <w:color w:val="auto"/>
            <w:lang w:eastAsia="en-GB"/>
          </w:rPr>
          <w:tab/>
        </w:r>
        <w:r w:rsidRPr="00116196">
          <w:rPr>
            <w:rStyle w:val="Hyperlink"/>
            <w:noProof/>
          </w:rPr>
          <w:t>Functions</w:t>
        </w:r>
        <w:r>
          <w:rPr>
            <w:noProof/>
            <w:webHidden/>
          </w:rPr>
          <w:tab/>
        </w:r>
        <w:r>
          <w:rPr>
            <w:noProof/>
            <w:webHidden/>
          </w:rPr>
          <w:fldChar w:fldCharType="begin"/>
        </w:r>
        <w:r>
          <w:rPr>
            <w:noProof/>
            <w:webHidden/>
          </w:rPr>
          <w:instrText xml:space="preserve"> PAGEREF _Toc116643168 \h </w:instrText>
        </w:r>
        <w:r>
          <w:rPr>
            <w:noProof/>
            <w:webHidden/>
          </w:rPr>
        </w:r>
        <w:r>
          <w:rPr>
            <w:noProof/>
            <w:webHidden/>
          </w:rPr>
          <w:fldChar w:fldCharType="separate"/>
        </w:r>
        <w:r>
          <w:rPr>
            <w:noProof/>
            <w:webHidden/>
          </w:rPr>
          <w:t>10</w:t>
        </w:r>
        <w:r>
          <w:rPr>
            <w:noProof/>
            <w:webHidden/>
          </w:rPr>
          <w:fldChar w:fldCharType="end"/>
        </w:r>
      </w:hyperlink>
    </w:p>
    <w:p w14:paraId="46193631" w14:textId="3F54013F"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69" w:history="1">
        <w:r w:rsidRPr="00116196">
          <w:rPr>
            <w:rStyle w:val="Hyperlink"/>
            <w:noProof/>
          </w:rPr>
          <w:t>2.3</w:t>
        </w:r>
        <w:r>
          <w:rPr>
            <w:rFonts w:eastAsiaTheme="minorEastAsia" w:cstheme="minorBidi"/>
            <w:b w:val="0"/>
            <w:bCs w:val="0"/>
            <w:noProof/>
            <w:color w:val="auto"/>
            <w:lang w:eastAsia="en-GB"/>
          </w:rPr>
          <w:tab/>
        </w:r>
        <w:r w:rsidRPr="00116196">
          <w:rPr>
            <w:rStyle w:val="Hyperlink"/>
            <w:noProof/>
          </w:rPr>
          <w:t>Products and services</w:t>
        </w:r>
        <w:r>
          <w:rPr>
            <w:noProof/>
            <w:webHidden/>
          </w:rPr>
          <w:tab/>
        </w:r>
        <w:r>
          <w:rPr>
            <w:noProof/>
            <w:webHidden/>
          </w:rPr>
          <w:fldChar w:fldCharType="begin"/>
        </w:r>
        <w:r>
          <w:rPr>
            <w:noProof/>
            <w:webHidden/>
          </w:rPr>
          <w:instrText xml:space="preserve"> PAGEREF _Toc116643169 \h </w:instrText>
        </w:r>
        <w:r>
          <w:rPr>
            <w:noProof/>
            <w:webHidden/>
          </w:rPr>
        </w:r>
        <w:r>
          <w:rPr>
            <w:noProof/>
            <w:webHidden/>
          </w:rPr>
          <w:fldChar w:fldCharType="separate"/>
        </w:r>
        <w:r>
          <w:rPr>
            <w:noProof/>
            <w:webHidden/>
          </w:rPr>
          <w:t>11</w:t>
        </w:r>
        <w:r>
          <w:rPr>
            <w:noProof/>
            <w:webHidden/>
          </w:rPr>
          <w:fldChar w:fldCharType="end"/>
        </w:r>
      </w:hyperlink>
    </w:p>
    <w:p w14:paraId="5040C766" w14:textId="2184B2D4"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0" w:history="1">
        <w:r w:rsidRPr="00116196">
          <w:rPr>
            <w:rStyle w:val="Hyperlink"/>
            <w:noProof/>
          </w:rPr>
          <w:t>2.4</w:t>
        </w:r>
        <w:r>
          <w:rPr>
            <w:rFonts w:eastAsiaTheme="minorEastAsia" w:cstheme="minorBidi"/>
            <w:b w:val="0"/>
            <w:bCs w:val="0"/>
            <w:noProof/>
            <w:color w:val="auto"/>
            <w:lang w:eastAsia="en-GB"/>
          </w:rPr>
          <w:tab/>
        </w:r>
        <w:r w:rsidRPr="00116196">
          <w:rPr>
            <w:rStyle w:val="Hyperlink"/>
            <w:noProof/>
          </w:rPr>
          <w:t>Supply chains</w:t>
        </w:r>
        <w:r>
          <w:rPr>
            <w:noProof/>
            <w:webHidden/>
          </w:rPr>
          <w:tab/>
        </w:r>
        <w:r>
          <w:rPr>
            <w:noProof/>
            <w:webHidden/>
          </w:rPr>
          <w:fldChar w:fldCharType="begin"/>
        </w:r>
        <w:r>
          <w:rPr>
            <w:noProof/>
            <w:webHidden/>
          </w:rPr>
          <w:instrText xml:space="preserve"> PAGEREF _Toc116643170 \h </w:instrText>
        </w:r>
        <w:r>
          <w:rPr>
            <w:noProof/>
            <w:webHidden/>
          </w:rPr>
        </w:r>
        <w:r>
          <w:rPr>
            <w:noProof/>
            <w:webHidden/>
          </w:rPr>
          <w:fldChar w:fldCharType="separate"/>
        </w:r>
        <w:r>
          <w:rPr>
            <w:noProof/>
            <w:webHidden/>
          </w:rPr>
          <w:t>12</w:t>
        </w:r>
        <w:r>
          <w:rPr>
            <w:noProof/>
            <w:webHidden/>
          </w:rPr>
          <w:fldChar w:fldCharType="end"/>
        </w:r>
      </w:hyperlink>
    </w:p>
    <w:p w14:paraId="602E6679" w14:textId="244DE1C3" w:rsidR="004A22A2" w:rsidRDefault="004A22A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6643171" w:history="1">
        <w:r w:rsidRPr="00116196">
          <w:rPr>
            <w:rStyle w:val="Hyperlink"/>
            <w:noProof/>
          </w:rPr>
          <w:t>3</w:t>
        </w:r>
        <w:r>
          <w:rPr>
            <w:rFonts w:eastAsiaTheme="minorEastAsia" w:cstheme="minorBidi"/>
            <w:b w:val="0"/>
            <w:bCs w:val="0"/>
            <w:iCs w:val="0"/>
            <w:noProof/>
            <w:color w:val="auto"/>
            <w:sz w:val="22"/>
            <w:szCs w:val="22"/>
            <w:lang w:eastAsia="en-GB"/>
          </w:rPr>
          <w:tab/>
        </w:r>
        <w:r w:rsidRPr="00116196">
          <w:rPr>
            <w:rStyle w:val="Hyperlink"/>
            <w:noProof/>
          </w:rPr>
          <w:t>Internal and external issues</w:t>
        </w:r>
        <w:r>
          <w:rPr>
            <w:noProof/>
            <w:webHidden/>
          </w:rPr>
          <w:tab/>
        </w:r>
        <w:r>
          <w:rPr>
            <w:noProof/>
            <w:webHidden/>
          </w:rPr>
          <w:fldChar w:fldCharType="begin"/>
        </w:r>
        <w:r>
          <w:rPr>
            <w:noProof/>
            <w:webHidden/>
          </w:rPr>
          <w:instrText xml:space="preserve"> PAGEREF _Toc116643171 \h </w:instrText>
        </w:r>
        <w:r>
          <w:rPr>
            <w:noProof/>
            <w:webHidden/>
          </w:rPr>
        </w:r>
        <w:r>
          <w:rPr>
            <w:noProof/>
            <w:webHidden/>
          </w:rPr>
          <w:fldChar w:fldCharType="separate"/>
        </w:r>
        <w:r>
          <w:rPr>
            <w:noProof/>
            <w:webHidden/>
          </w:rPr>
          <w:t>13</w:t>
        </w:r>
        <w:r>
          <w:rPr>
            <w:noProof/>
            <w:webHidden/>
          </w:rPr>
          <w:fldChar w:fldCharType="end"/>
        </w:r>
      </w:hyperlink>
    </w:p>
    <w:p w14:paraId="6F1E28AA" w14:textId="405026DD"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2" w:history="1">
        <w:r w:rsidRPr="00116196">
          <w:rPr>
            <w:rStyle w:val="Hyperlink"/>
            <w:noProof/>
          </w:rPr>
          <w:t>3.1</w:t>
        </w:r>
        <w:r>
          <w:rPr>
            <w:rFonts w:eastAsiaTheme="minorEastAsia" w:cstheme="minorBidi"/>
            <w:b w:val="0"/>
            <w:bCs w:val="0"/>
            <w:noProof/>
            <w:color w:val="auto"/>
            <w:lang w:eastAsia="en-GB"/>
          </w:rPr>
          <w:tab/>
        </w:r>
        <w:r w:rsidRPr="00116196">
          <w:rPr>
            <w:rStyle w:val="Hyperlink"/>
            <w:noProof/>
          </w:rPr>
          <w:t>Internal issues</w:t>
        </w:r>
        <w:r>
          <w:rPr>
            <w:noProof/>
            <w:webHidden/>
          </w:rPr>
          <w:tab/>
        </w:r>
        <w:r>
          <w:rPr>
            <w:noProof/>
            <w:webHidden/>
          </w:rPr>
          <w:fldChar w:fldCharType="begin"/>
        </w:r>
        <w:r>
          <w:rPr>
            <w:noProof/>
            <w:webHidden/>
          </w:rPr>
          <w:instrText xml:space="preserve"> PAGEREF _Toc116643172 \h </w:instrText>
        </w:r>
        <w:r>
          <w:rPr>
            <w:noProof/>
            <w:webHidden/>
          </w:rPr>
        </w:r>
        <w:r>
          <w:rPr>
            <w:noProof/>
            <w:webHidden/>
          </w:rPr>
          <w:fldChar w:fldCharType="separate"/>
        </w:r>
        <w:r>
          <w:rPr>
            <w:noProof/>
            <w:webHidden/>
          </w:rPr>
          <w:t>13</w:t>
        </w:r>
        <w:r>
          <w:rPr>
            <w:noProof/>
            <w:webHidden/>
          </w:rPr>
          <w:fldChar w:fldCharType="end"/>
        </w:r>
      </w:hyperlink>
    </w:p>
    <w:p w14:paraId="730AF37F" w14:textId="6376BEB5"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3" w:history="1">
        <w:r w:rsidRPr="00116196">
          <w:rPr>
            <w:rStyle w:val="Hyperlink"/>
            <w:noProof/>
          </w:rPr>
          <w:t>3.2</w:t>
        </w:r>
        <w:r>
          <w:rPr>
            <w:rFonts w:eastAsiaTheme="minorEastAsia" w:cstheme="minorBidi"/>
            <w:b w:val="0"/>
            <w:bCs w:val="0"/>
            <w:noProof/>
            <w:color w:val="auto"/>
            <w:lang w:eastAsia="en-GB"/>
          </w:rPr>
          <w:tab/>
        </w:r>
        <w:r w:rsidRPr="00116196">
          <w:rPr>
            <w:rStyle w:val="Hyperlink"/>
            <w:noProof/>
          </w:rPr>
          <w:t>External issues</w:t>
        </w:r>
        <w:r>
          <w:rPr>
            <w:noProof/>
            <w:webHidden/>
          </w:rPr>
          <w:tab/>
        </w:r>
        <w:r>
          <w:rPr>
            <w:noProof/>
            <w:webHidden/>
          </w:rPr>
          <w:fldChar w:fldCharType="begin"/>
        </w:r>
        <w:r>
          <w:rPr>
            <w:noProof/>
            <w:webHidden/>
          </w:rPr>
          <w:instrText xml:space="preserve"> PAGEREF _Toc116643173 \h </w:instrText>
        </w:r>
        <w:r>
          <w:rPr>
            <w:noProof/>
            <w:webHidden/>
          </w:rPr>
        </w:r>
        <w:r>
          <w:rPr>
            <w:noProof/>
            <w:webHidden/>
          </w:rPr>
          <w:fldChar w:fldCharType="separate"/>
        </w:r>
        <w:r>
          <w:rPr>
            <w:noProof/>
            <w:webHidden/>
          </w:rPr>
          <w:t>13</w:t>
        </w:r>
        <w:r>
          <w:rPr>
            <w:noProof/>
            <w:webHidden/>
          </w:rPr>
          <w:fldChar w:fldCharType="end"/>
        </w:r>
      </w:hyperlink>
    </w:p>
    <w:p w14:paraId="062C4527" w14:textId="41E2BC9D"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4" w:history="1">
        <w:r w:rsidRPr="00116196">
          <w:rPr>
            <w:rStyle w:val="Hyperlink"/>
            <w:noProof/>
          </w:rPr>
          <w:t>3.3</w:t>
        </w:r>
        <w:r>
          <w:rPr>
            <w:rFonts w:eastAsiaTheme="minorEastAsia" w:cstheme="minorBidi"/>
            <w:b w:val="0"/>
            <w:bCs w:val="0"/>
            <w:noProof/>
            <w:color w:val="auto"/>
            <w:lang w:eastAsia="en-GB"/>
          </w:rPr>
          <w:tab/>
        </w:r>
        <w:r w:rsidRPr="00116196">
          <w:rPr>
            <w:rStyle w:val="Hyperlink"/>
            <w:noProof/>
          </w:rPr>
          <w:t>Risk appetite</w:t>
        </w:r>
        <w:r>
          <w:rPr>
            <w:noProof/>
            <w:webHidden/>
          </w:rPr>
          <w:tab/>
        </w:r>
        <w:r>
          <w:rPr>
            <w:noProof/>
            <w:webHidden/>
          </w:rPr>
          <w:fldChar w:fldCharType="begin"/>
        </w:r>
        <w:r>
          <w:rPr>
            <w:noProof/>
            <w:webHidden/>
          </w:rPr>
          <w:instrText xml:space="preserve"> PAGEREF _Toc116643174 \h </w:instrText>
        </w:r>
        <w:r>
          <w:rPr>
            <w:noProof/>
            <w:webHidden/>
          </w:rPr>
        </w:r>
        <w:r>
          <w:rPr>
            <w:noProof/>
            <w:webHidden/>
          </w:rPr>
          <w:fldChar w:fldCharType="separate"/>
        </w:r>
        <w:r>
          <w:rPr>
            <w:noProof/>
            <w:webHidden/>
          </w:rPr>
          <w:t>14</w:t>
        </w:r>
        <w:r>
          <w:rPr>
            <w:noProof/>
            <w:webHidden/>
          </w:rPr>
          <w:fldChar w:fldCharType="end"/>
        </w:r>
      </w:hyperlink>
    </w:p>
    <w:p w14:paraId="6B659FF0" w14:textId="5C5E85DA" w:rsidR="004A22A2" w:rsidRDefault="004A22A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6643175" w:history="1">
        <w:r w:rsidRPr="00116196">
          <w:rPr>
            <w:rStyle w:val="Hyperlink"/>
            <w:noProof/>
          </w:rPr>
          <w:t>4</w:t>
        </w:r>
        <w:r>
          <w:rPr>
            <w:rFonts w:eastAsiaTheme="minorEastAsia" w:cstheme="minorBidi"/>
            <w:b w:val="0"/>
            <w:bCs w:val="0"/>
            <w:iCs w:val="0"/>
            <w:noProof/>
            <w:color w:val="auto"/>
            <w:sz w:val="22"/>
            <w:szCs w:val="22"/>
            <w:lang w:eastAsia="en-GB"/>
          </w:rPr>
          <w:tab/>
        </w:r>
        <w:r w:rsidRPr="00116196">
          <w:rPr>
            <w:rStyle w:val="Hyperlink"/>
            <w:noProof/>
          </w:rPr>
          <w:t>Interested parties and their requirements</w:t>
        </w:r>
        <w:r>
          <w:rPr>
            <w:noProof/>
            <w:webHidden/>
          </w:rPr>
          <w:tab/>
        </w:r>
        <w:r>
          <w:rPr>
            <w:noProof/>
            <w:webHidden/>
          </w:rPr>
          <w:fldChar w:fldCharType="begin"/>
        </w:r>
        <w:r>
          <w:rPr>
            <w:noProof/>
            <w:webHidden/>
          </w:rPr>
          <w:instrText xml:space="preserve"> PAGEREF _Toc116643175 \h </w:instrText>
        </w:r>
        <w:r>
          <w:rPr>
            <w:noProof/>
            <w:webHidden/>
          </w:rPr>
        </w:r>
        <w:r>
          <w:rPr>
            <w:noProof/>
            <w:webHidden/>
          </w:rPr>
          <w:fldChar w:fldCharType="separate"/>
        </w:r>
        <w:r>
          <w:rPr>
            <w:noProof/>
            <w:webHidden/>
          </w:rPr>
          <w:t>16</w:t>
        </w:r>
        <w:r>
          <w:rPr>
            <w:noProof/>
            <w:webHidden/>
          </w:rPr>
          <w:fldChar w:fldCharType="end"/>
        </w:r>
      </w:hyperlink>
    </w:p>
    <w:p w14:paraId="34B5B1ED" w14:textId="67819719"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6" w:history="1">
        <w:r w:rsidRPr="00116196">
          <w:rPr>
            <w:rStyle w:val="Hyperlink"/>
            <w:noProof/>
          </w:rPr>
          <w:t>4.1</w:t>
        </w:r>
        <w:r>
          <w:rPr>
            <w:rFonts w:eastAsiaTheme="minorEastAsia" w:cstheme="minorBidi"/>
            <w:b w:val="0"/>
            <w:bCs w:val="0"/>
            <w:noProof/>
            <w:color w:val="auto"/>
            <w:lang w:eastAsia="en-GB"/>
          </w:rPr>
          <w:tab/>
        </w:r>
        <w:r w:rsidRPr="00116196">
          <w:rPr>
            <w:rStyle w:val="Hyperlink"/>
            <w:noProof/>
          </w:rPr>
          <w:t>Interested parties</w:t>
        </w:r>
        <w:r>
          <w:rPr>
            <w:noProof/>
            <w:webHidden/>
          </w:rPr>
          <w:tab/>
        </w:r>
        <w:r>
          <w:rPr>
            <w:noProof/>
            <w:webHidden/>
          </w:rPr>
          <w:fldChar w:fldCharType="begin"/>
        </w:r>
        <w:r>
          <w:rPr>
            <w:noProof/>
            <w:webHidden/>
          </w:rPr>
          <w:instrText xml:space="preserve"> PAGEREF _Toc116643176 \h </w:instrText>
        </w:r>
        <w:r>
          <w:rPr>
            <w:noProof/>
            <w:webHidden/>
          </w:rPr>
        </w:r>
        <w:r>
          <w:rPr>
            <w:noProof/>
            <w:webHidden/>
          </w:rPr>
          <w:fldChar w:fldCharType="separate"/>
        </w:r>
        <w:r>
          <w:rPr>
            <w:noProof/>
            <w:webHidden/>
          </w:rPr>
          <w:t>16</w:t>
        </w:r>
        <w:r>
          <w:rPr>
            <w:noProof/>
            <w:webHidden/>
          </w:rPr>
          <w:fldChar w:fldCharType="end"/>
        </w:r>
      </w:hyperlink>
    </w:p>
    <w:p w14:paraId="39778EC4" w14:textId="5B0D103C"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7" w:history="1">
        <w:r w:rsidRPr="00116196">
          <w:rPr>
            <w:rStyle w:val="Hyperlink"/>
            <w:noProof/>
          </w:rPr>
          <w:t>4.2</w:t>
        </w:r>
        <w:r>
          <w:rPr>
            <w:rFonts w:eastAsiaTheme="minorEastAsia" w:cstheme="minorBidi"/>
            <w:b w:val="0"/>
            <w:bCs w:val="0"/>
            <w:noProof/>
            <w:color w:val="auto"/>
            <w:lang w:eastAsia="en-GB"/>
          </w:rPr>
          <w:tab/>
        </w:r>
        <w:r w:rsidRPr="00116196">
          <w:rPr>
            <w:rStyle w:val="Hyperlink"/>
            <w:noProof/>
          </w:rPr>
          <w:t>Requirements</w:t>
        </w:r>
        <w:r>
          <w:rPr>
            <w:noProof/>
            <w:webHidden/>
          </w:rPr>
          <w:tab/>
        </w:r>
        <w:r>
          <w:rPr>
            <w:noProof/>
            <w:webHidden/>
          </w:rPr>
          <w:fldChar w:fldCharType="begin"/>
        </w:r>
        <w:r>
          <w:rPr>
            <w:noProof/>
            <w:webHidden/>
          </w:rPr>
          <w:instrText xml:space="preserve"> PAGEREF _Toc116643177 \h </w:instrText>
        </w:r>
        <w:r>
          <w:rPr>
            <w:noProof/>
            <w:webHidden/>
          </w:rPr>
        </w:r>
        <w:r>
          <w:rPr>
            <w:noProof/>
            <w:webHidden/>
          </w:rPr>
          <w:fldChar w:fldCharType="separate"/>
        </w:r>
        <w:r>
          <w:rPr>
            <w:noProof/>
            <w:webHidden/>
          </w:rPr>
          <w:t>17</w:t>
        </w:r>
        <w:r>
          <w:rPr>
            <w:noProof/>
            <w:webHidden/>
          </w:rPr>
          <w:fldChar w:fldCharType="end"/>
        </w:r>
      </w:hyperlink>
    </w:p>
    <w:p w14:paraId="3AACBB7D" w14:textId="2FDEB38F" w:rsidR="004A22A2" w:rsidRDefault="004A22A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6643178" w:history="1">
        <w:r w:rsidRPr="00116196">
          <w:rPr>
            <w:rStyle w:val="Hyperlink"/>
            <w:noProof/>
          </w:rPr>
          <w:t>5</w:t>
        </w:r>
        <w:r>
          <w:rPr>
            <w:rFonts w:eastAsiaTheme="minorEastAsia" w:cstheme="minorBidi"/>
            <w:b w:val="0"/>
            <w:bCs w:val="0"/>
            <w:iCs w:val="0"/>
            <w:noProof/>
            <w:color w:val="auto"/>
            <w:sz w:val="22"/>
            <w:szCs w:val="22"/>
            <w:lang w:eastAsia="en-GB"/>
          </w:rPr>
          <w:tab/>
        </w:r>
        <w:r w:rsidRPr="00116196">
          <w:rPr>
            <w:rStyle w:val="Hyperlink"/>
            <w:noProof/>
          </w:rPr>
          <w:t>Purpose and scope of the ISMS</w:t>
        </w:r>
        <w:r>
          <w:rPr>
            <w:noProof/>
            <w:webHidden/>
          </w:rPr>
          <w:tab/>
        </w:r>
        <w:r>
          <w:rPr>
            <w:noProof/>
            <w:webHidden/>
          </w:rPr>
          <w:fldChar w:fldCharType="begin"/>
        </w:r>
        <w:r>
          <w:rPr>
            <w:noProof/>
            <w:webHidden/>
          </w:rPr>
          <w:instrText xml:space="preserve"> PAGEREF _Toc116643178 \h </w:instrText>
        </w:r>
        <w:r>
          <w:rPr>
            <w:noProof/>
            <w:webHidden/>
          </w:rPr>
        </w:r>
        <w:r>
          <w:rPr>
            <w:noProof/>
            <w:webHidden/>
          </w:rPr>
          <w:fldChar w:fldCharType="separate"/>
        </w:r>
        <w:r>
          <w:rPr>
            <w:noProof/>
            <w:webHidden/>
          </w:rPr>
          <w:t>18</w:t>
        </w:r>
        <w:r>
          <w:rPr>
            <w:noProof/>
            <w:webHidden/>
          </w:rPr>
          <w:fldChar w:fldCharType="end"/>
        </w:r>
      </w:hyperlink>
    </w:p>
    <w:p w14:paraId="0FA16C6D" w14:textId="10772C6B"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79" w:history="1">
        <w:r w:rsidRPr="00116196">
          <w:rPr>
            <w:rStyle w:val="Hyperlink"/>
            <w:noProof/>
          </w:rPr>
          <w:t>5.1</w:t>
        </w:r>
        <w:r>
          <w:rPr>
            <w:rFonts w:eastAsiaTheme="minorEastAsia" w:cstheme="minorBidi"/>
            <w:b w:val="0"/>
            <w:bCs w:val="0"/>
            <w:noProof/>
            <w:color w:val="auto"/>
            <w:lang w:eastAsia="en-GB"/>
          </w:rPr>
          <w:tab/>
        </w:r>
        <w:r w:rsidRPr="00116196">
          <w:rPr>
            <w:rStyle w:val="Hyperlink"/>
            <w:noProof/>
          </w:rPr>
          <w:t>Purpose</w:t>
        </w:r>
        <w:r>
          <w:rPr>
            <w:noProof/>
            <w:webHidden/>
          </w:rPr>
          <w:tab/>
        </w:r>
        <w:r>
          <w:rPr>
            <w:noProof/>
            <w:webHidden/>
          </w:rPr>
          <w:fldChar w:fldCharType="begin"/>
        </w:r>
        <w:r>
          <w:rPr>
            <w:noProof/>
            <w:webHidden/>
          </w:rPr>
          <w:instrText xml:space="preserve"> PAGEREF _Toc116643179 \h </w:instrText>
        </w:r>
        <w:r>
          <w:rPr>
            <w:noProof/>
            <w:webHidden/>
          </w:rPr>
        </w:r>
        <w:r>
          <w:rPr>
            <w:noProof/>
            <w:webHidden/>
          </w:rPr>
          <w:fldChar w:fldCharType="separate"/>
        </w:r>
        <w:r>
          <w:rPr>
            <w:noProof/>
            <w:webHidden/>
          </w:rPr>
          <w:t>18</w:t>
        </w:r>
        <w:r>
          <w:rPr>
            <w:noProof/>
            <w:webHidden/>
          </w:rPr>
          <w:fldChar w:fldCharType="end"/>
        </w:r>
      </w:hyperlink>
    </w:p>
    <w:p w14:paraId="3EC9460C" w14:textId="0BF6E76E"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80" w:history="1">
        <w:r w:rsidRPr="00116196">
          <w:rPr>
            <w:rStyle w:val="Hyperlink"/>
            <w:noProof/>
          </w:rPr>
          <w:t>5.2</w:t>
        </w:r>
        <w:r>
          <w:rPr>
            <w:rFonts w:eastAsiaTheme="minorEastAsia" w:cstheme="minorBidi"/>
            <w:b w:val="0"/>
            <w:bCs w:val="0"/>
            <w:noProof/>
            <w:color w:val="auto"/>
            <w:lang w:eastAsia="en-GB"/>
          </w:rPr>
          <w:tab/>
        </w:r>
        <w:r w:rsidRPr="00116196">
          <w:rPr>
            <w:rStyle w:val="Hyperlink"/>
            <w:noProof/>
          </w:rPr>
          <w:t>Potential impact of an information security incident</w:t>
        </w:r>
        <w:r>
          <w:rPr>
            <w:noProof/>
            <w:webHidden/>
          </w:rPr>
          <w:tab/>
        </w:r>
        <w:r>
          <w:rPr>
            <w:noProof/>
            <w:webHidden/>
          </w:rPr>
          <w:fldChar w:fldCharType="begin"/>
        </w:r>
        <w:r>
          <w:rPr>
            <w:noProof/>
            <w:webHidden/>
          </w:rPr>
          <w:instrText xml:space="preserve"> PAGEREF _Toc116643180 \h </w:instrText>
        </w:r>
        <w:r>
          <w:rPr>
            <w:noProof/>
            <w:webHidden/>
          </w:rPr>
        </w:r>
        <w:r>
          <w:rPr>
            <w:noProof/>
            <w:webHidden/>
          </w:rPr>
          <w:fldChar w:fldCharType="separate"/>
        </w:r>
        <w:r>
          <w:rPr>
            <w:noProof/>
            <w:webHidden/>
          </w:rPr>
          <w:t>18</w:t>
        </w:r>
        <w:r>
          <w:rPr>
            <w:noProof/>
            <w:webHidden/>
          </w:rPr>
          <w:fldChar w:fldCharType="end"/>
        </w:r>
      </w:hyperlink>
    </w:p>
    <w:p w14:paraId="4A9119E5" w14:textId="61AF4923"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81" w:history="1">
        <w:r w:rsidRPr="00116196">
          <w:rPr>
            <w:rStyle w:val="Hyperlink"/>
            <w:noProof/>
          </w:rPr>
          <w:t>5.3</w:t>
        </w:r>
        <w:r>
          <w:rPr>
            <w:rFonts w:eastAsiaTheme="minorEastAsia" w:cstheme="minorBidi"/>
            <w:b w:val="0"/>
            <w:bCs w:val="0"/>
            <w:noProof/>
            <w:color w:val="auto"/>
            <w:lang w:eastAsia="en-GB"/>
          </w:rPr>
          <w:tab/>
        </w:r>
        <w:r w:rsidRPr="00116196">
          <w:rPr>
            <w:rStyle w:val="Hyperlink"/>
            <w:noProof/>
          </w:rPr>
          <w:t>Information security objectives</w:t>
        </w:r>
        <w:r>
          <w:rPr>
            <w:noProof/>
            <w:webHidden/>
          </w:rPr>
          <w:tab/>
        </w:r>
        <w:r>
          <w:rPr>
            <w:noProof/>
            <w:webHidden/>
          </w:rPr>
          <w:fldChar w:fldCharType="begin"/>
        </w:r>
        <w:r>
          <w:rPr>
            <w:noProof/>
            <w:webHidden/>
          </w:rPr>
          <w:instrText xml:space="preserve"> PAGEREF _Toc116643181 \h </w:instrText>
        </w:r>
        <w:r>
          <w:rPr>
            <w:noProof/>
            <w:webHidden/>
          </w:rPr>
        </w:r>
        <w:r>
          <w:rPr>
            <w:noProof/>
            <w:webHidden/>
          </w:rPr>
          <w:fldChar w:fldCharType="separate"/>
        </w:r>
        <w:r>
          <w:rPr>
            <w:noProof/>
            <w:webHidden/>
          </w:rPr>
          <w:t>18</w:t>
        </w:r>
        <w:r>
          <w:rPr>
            <w:noProof/>
            <w:webHidden/>
          </w:rPr>
          <w:fldChar w:fldCharType="end"/>
        </w:r>
      </w:hyperlink>
    </w:p>
    <w:p w14:paraId="3B9B305F" w14:textId="76C3A56D" w:rsidR="004A22A2" w:rsidRDefault="004A22A2">
      <w:pPr>
        <w:pStyle w:val="TOC2"/>
        <w:tabs>
          <w:tab w:val="left" w:pos="960"/>
          <w:tab w:val="right" w:leader="dot" w:pos="9016"/>
        </w:tabs>
        <w:rPr>
          <w:rFonts w:eastAsiaTheme="minorEastAsia" w:cstheme="minorBidi"/>
          <w:b w:val="0"/>
          <w:bCs w:val="0"/>
          <w:noProof/>
          <w:color w:val="auto"/>
          <w:lang w:eastAsia="en-GB"/>
        </w:rPr>
      </w:pPr>
      <w:hyperlink w:anchor="_Toc116643182" w:history="1">
        <w:r w:rsidRPr="00116196">
          <w:rPr>
            <w:rStyle w:val="Hyperlink"/>
            <w:noProof/>
          </w:rPr>
          <w:t>5.4</w:t>
        </w:r>
        <w:r>
          <w:rPr>
            <w:rFonts w:eastAsiaTheme="minorEastAsia" w:cstheme="minorBidi"/>
            <w:b w:val="0"/>
            <w:bCs w:val="0"/>
            <w:noProof/>
            <w:color w:val="auto"/>
            <w:lang w:eastAsia="en-GB"/>
          </w:rPr>
          <w:tab/>
        </w:r>
        <w:r w:rsidRPr="00116196">
          <w:rPr>
            <w:rStyle w:val="Hyperlink"/>
            <w:noProof/>
          </w:rPr>
          <w:t>Scope of the ISMS</w:t>
        </w:r>
        <w:r>
          <w:rPr>
            <w:noProof/>
            <w:webHidden/>
          </w:rPr>
          <w:tab/>
        </w:r>
        <w:r>
          <w:rPr>
            <w:noProof/>
            <w:webHidden/>
          </w:rPr>
          <w:fldChar w:fldCharType="begin"/>
        </w:r>
        <w:r>
          <w:rPr>
            <w:noProof/>
            <w:webHidden/>
          </w:rPr>
          <w:instrText xml:space="preserve"> PAGEREF _Toc116643182 \h </w:instrText>
        </w:r>
        <w:r>
          <w:rPr>
            <w:noProof/>
            <w:webHidden/>
          </w:rPr>
        </w:r>
        <w:r>
          <w:rPr>
            <w:noProof/>
            <w:webHidden/>
          </w:rPr>
          <w:fldChar w:fldCharType="separate"/>
        </w:r>
        <w:r>
          <w:rPr>
            <w:noProof/>
            <w:webHidden/>
          </w:rPr>
          <w:t>19</w:t>
        </w:r>
        <w:r>
          <w:rPr>
            <w:noProof/>
            <w:webHidden/>
          </w:rPr>
          <w:fldChar w:fldCharType="end"/>
        </w:r>
      </w:hyperlink>
    </w:p>
    <w:p w14:paraId="4B9B7F9B" w14:textId="3EE4FF33" w:rsidR="004A22A2" w:rsidRDefault="004A22A2">
      <w:pPr>
        <w:pStyle w:val="TOC3"/>
        <w:tabs>
          <w:tab w:val="left" w:pos="1200"/>
          <w:tab w:val="right" w:leader="dot" w:pos="9016"/>
        </w:tabs>
        <w:rPr>
          <w:rFonts w:eastAsiaTheme="minorEastAsia" w:cstheme="minorBidi"/>
          <w:noProof/>
          <w:color w:val="auto"/>
          <w:sz w:val="22"/>
          <w:szCs w:val="22"/>
          <w:lang w:eastAsia="en-GB"/>
        </w:rPr>
      </w:pPr>
      <w:hyperlink w:anchor="_Toc116643183" w:history="1">
        <w:r w:rsidRPr="00116196">
          <w:rPr>
            <w:rStyle w:val="Hyperlink"/>
            <w:noProof/>
          </w:rPr>
          <w:t>5.4.1</w:t>
        </w:r>
        <w:r>
          <w:rPr>
            <w:rFonts w:eastAsiaTheme="minorEastAsia" w:cstheme="minorBidi"/>
            <w:noProof/>
            <w:color w:val="auto"/>
            <w:sz w:val="22"/>
            <w:szCs w:val="22"/>
            <w:lang w:eastAsia="en-GB"/>
          </w:rPr>
          <w:tab/>
        </w:r>
        <w:r w:rsidRPr="00116196">
          <w:rPr>
            <w:rStyle w:val="Hyperlink"/>
            <w:noProof/>
          </w:rPr>
          <w:t>Organizational</w:t>
        </w:r>
        <w:r>
          <w:rPr>
            <w:noProof/>
            <w:webHidden/>
          </w:rPr>
          <w:tab/>
        </w:r>
        <w:r>
          <w:rPr>
            <w:noProof/>
            <w:webHidden/>
          </w:rPr>
          <w:fldChar w:fldCharType="begin"/>
        </w:r>
        <w:r>
          <w:rPr>
            <w:noProof/>
            <w:webHidden/>
          </w:rPr>
          <w:instrText xml:space="preserve"> PAGEREF _Toc116643183 \h </w:instrText>
        </w:r>
        <w:r>
          <w:rPr>
            <w:noProof/>
            <w:webHidden/>
          </w:rPr>
        </w:r>
        <w:r>
          <w:rPr>
            <w:noProof/>
            <w:webHidden/>
          </w:rPr>
          <w:fldChar w:fldCharType="separate"/>
        </w:r>
        <w:r>
          <w:rPr>
            <w:noProof/>
            <w:webHidden/>
          </w:rPr>
          <w:t>19</w:t>
        </w:r>
        <w:r>
          <w:rPr>
            <w:noProof/>
            <w:webHidden/>
          </w:rPr>
          <w:fldChar w:fldCharType="end"/>
        </w:r>
      </w:hyperlink>
    </w:p>
    <w:p w14:paraId="277B4802" w14:textId="094B7661" w:rsidR="004A22A2" w:rsidRDefault="004A22A2">
      <w:pPr>
        <w:pStyle w:val="TOC3"/>
        <w:tabs>
          <w:tab w:val="left" w:pos="1200"/>
          <w:tab w:val="right" w:leader="dot" w:pos="9016"/>
        </w:tabs>
        <w:rPr>
          <w:rFonts w:eastAsiaTheme="minorEastAsia" w:cstheme="minorBidi"/>
          <w:noProof/>
          <w:color w:val="auto"/>
          <w:sz w:val="22"/>
          <w:szCs w:val="22"/>
          <w:lang w:eastAsia="en-GB"/>
        </w:rPr>
      </w:pPr>
      <w:hyperlink w:anchor="_Toc116643184" w:history="1">
        <w:r w:rsidRPr="00116196">
          <w:rPr>
            <w:rStyle w:val="Hyperlink"/>
            <w:noProof/>
          </w:rPr>
          <w:t>5.4.2</w:t>
        </w:r>
        <w:r>
          <w:rPr>
            <w:rFonts w:eastAsiaTheme="minorEastAsia" w:cstheme="minorBidi"/>
            <w:noProof/>
            <w:color w:val="auto"/>
            <w:sz w:val="22"/>
            <w:szCs w:val="22"/>
            <w:lang w:eastAsia="en-GB"/>
          </w:rPr>
          <w:tab/>
        </w:r>
        <w:r w:rsidRPr="00116196">
          <w:rPr>
            <w:rStyle w:val="Hyperlink"/>
            <w:noProof/>
          </w:rPr>
          <w:t>Products and services</w:t>
        </w:r>
        <w:r>
          <w:rPr>
            <w:noProof/>
            <w:webHidden/>
          </w:rPr>
          <w:tab/>
        </w:r>
        <w:r>
          <w:rPr>
            <w:noProof/>
            <w:webHidden/>
          </w:rPr>
          <w:fldChar w:fldCharType="begin"/>
        </w:r>
        <w:r>
          <w:rPr>
            <w:noProof/>
            <w:webHidden/>
          </w:rPr>
          <w:instrText xml:space="preserve"> PAGEREF _Toc116643184 \h </w:instrText>
        </w:r>
        <w:r>
          <w:rPr>
            <w:noProof/>
            <w:webHidden/>
          </w:rPr>
        </w:r>
        <w:r>
          <w:rPr>
            <w:noProof/>
            <w:webHidden/>
          </w:rPr>
          <w:fldChar w:fldCharType="separate"/>
        </w:r>
        <w:r>
          <w:rPr>
            <w:noProof/>
            <w:webHidden/>
          </w:rPr>
          <w:t>19</w:t>
        </w:r>
        <w:r>
          <w:rPr>
            <w:noProof/>
            <w:webHidden/>
          </w:rPr>
          <w:fldChar w:fldCharType="end"/>
        </w:r>
      </w:hyperlink>
    </w:p>
    <w:p w14:paraId="3F864161" w14:textId="4ECA6160" w:rsidR="004A22A2" w:rsidRDefault="004A22A2">
      <w:pPr>
        <w:pStyle w:val="TOC3"/>
        <w:tabs>
          <w:tab w:val="left" w:pos="1200"/>
          <w:tab w:val="right" w:leader="dot" w:pos="9016"/>
        </w:tabs>
        <w:rPr>
          <w:rFonts w:eastAsiaTheme="minorEastAsia" w:cstheme="minorBidi"/>
          <w:noProof/>
          <w:color w:val="auto"/>
          <w:sz w:val="22"/>
          <w:szCs w:val="22"/>
          <w:lang w:eastAsia="en-GB"/>
        </w:rPr>
      </w:pPr>
      <w:hyperlink w:anchor="_Toc116643185" w:history="1">
        <w:r w:rsidRPr="00116196">
          <w:rPr>
            <w:rStyle w:val="Hyperlink"/>
            <w:noProof/>
          </w:rPr>
          <w:t>5.4.3</w:t>
        </w:r>
        <w:r>
          <w:rPr>
            <w:rFonts w:eastAsiaTheme="minorEastAsia" w:cstheme="minorBidi"/>
            <w:noProof/>
            <w:color w:val="auto"/>
            <w:sz w:val="22"/>
            <w:szCs w:val="22"/>
            <w:lang w:eastAsia="en-GB"/>
          </w:rPr>
          <w:tab/>
        </w:r>
        <w:r w:rsidRPr="00116196">
          <w:rPr>
            <w:rStyle w:val="Hyperlink"/>
            <w:noProof/>
          </w:rPr>
          <w:t>Activities</w:t>
        </w:r>
        <w:r>
          <w:rPr>
            <w:noProof/>
            <w:webHidden/>
          </w:rPr>
          <w:tab/>
        </w:r>
        <w:r>
          <w:rPr>
            <w:noProof/>
            <w:webHidden/>
          </w:rPr>
          <w:fldChar w:fldCharType="begin"/>
        </w:r>
        <w:r>
          <w:rPr>
            <w:noProof/>
            <w:webHidden/>
          </w:rPr>
          <w:instrText xml:space="preserve"> PAGEREF _Toc116643185 \h </w:instrText>
        </w:r>
        <w:r>
          <w:rPr>
            <w:noProof/>
            <w:webHidden/>
          </w:rPr>
        </w:r>
        <w:r>
          <w:rPr>
            <w:noProof/>
            <w:webHidden/>
          </w:rPr>
          <w:fldChar w:fldCharType="separate"/>
        </w:r>
        <w:r>
          <w:rPr>
            <w:noProof/>
            <w:webHidden/>
          </w:rPr>
          <w:t>20</w:t>
        </w:r>
        <w:r>
          <w:rPr>
            <w:noProof/>
            <w:webHidden/>
          </w:rPr>
          <w:fldChar w:fldCharType="end"/>
        </w:r>
      </w:hyperlink>
    </w:p>
    <w:p w14:paraId="1C86F91D" w14:textId="1903842E" w:rsidR="004A22A2" w:rsidRDefault="004A22A2">
      <w:pPr>
        <w:pStyle w:val="TOC3"/>
        <w:tabs>
          <w:tab w:val="left" w:pos="1200"/>
          <w:tab w:val="right" w:leader="dot" w:pos="9016"/>
        </w:tabs>
        <w:rPr>
          <w:rFonts w:eastAsiaTheme="minorEastAsia" w:cstheme="minorBidi"/>
          <w:noProof/>
          <w:color w:val="auto"/>
          <w:sz w:val="22"/>
          <w:szCs w:val="22"/>
          <w:lang w:eastAsia="en-GB"/>
        </w:rPr>
      </w:pPr>
      <w:hyperlink w:anchor="_Toc116643186" w:history="1">
        <w:r w:rsidRPr="00116196">
          <w:rPr>
            <w:rStyle w:val="Hyperlink"/>
            <w:noProof/>
          </w:rPr>
          <w:t>5.4.4</w:t>
        </w:r>
        <w:r>
          <w:rPr>
            <w:rFonts w:eastAsiaTheme="minorEastAsia" w:cstheme="minorBidi"/>
            <w:noProof/>
            <w:color w:val="auto"/>
            <w:sz w:val="22"/>
            <w:szCs w:val="22"/>
            <w:lang w:eastAsia="en-GB"/>
          </w:rPr>
          <w:tab/>
        </w:r>
        <w:r w:rsidRPr="00116196">
          <w:rPr>
            <w:rStyle w:val="Hyperlink"/>
            <w:noProof/>
          </w:rPr>
          <w:t>Exclusions</w:t>
        </w:r>
        <w:r>
          <w:rPr>
            <w:noProof/>
            <w:webHidden/>
          </w:rPr>
          <w:tab/>
        </w:r>
        <w:r>
          <w:rPr>
            <w:noProof/>
            <w:webHidden/>
          </w:rPr>
          <w:fldChar w:fldCharType="begin"/>
        </w:r>
        <w:r>
          <w:rPr>
            <w:noProof/>
            <w:webHidden/>
          </w:rPr>
          <w:instrText xml:space="preserve"> PAGEREF _Toc116643186 \h </w:instrText>
        </w:r>
        <w:r>
          <w:rPr>
            <w:noProof/>
            <w:webHidden/>
          </w:rPr>
        </w:r>
        <w:r>
          <w:rPr>
            <w:noProof/>
            <w:webHidden/>
          </w:rPr>
          <w:fldChar w:fldCharType="separate"/>
        </w:r>
        <w:r>
          <w:rPr>
            <w:noProof/>
            <w:webHidden/>
          </w:rPr>
          <w:t>20</w:t>
        </w:r>
        <w:r>
          <w:rPr>
            <w:noProof/>
            <w:webHidden/>
          </w:rPr>
          <w:fldChar w:fldCharType="end"/>
        </w:r>
      </w:hyperlink>
    </w:p>
    <w:p w14:paraId="5BB0DF4C" w14:textId="641EBA4A" w:rsidR="00292DE5" w:rsidRPr="00D52EE2" w:rsidRDefault="00D24752" w:rsidP="00D26B98">
      <w:r>
        <w:fldChar w:fldCharType="end"/>
      </w:r>
    </w:p>
    <w:p w14:paraId="69CFA501" w14:textId="20C01995" w:rsidR="001712E9" w:rsidRPr="009C27A0" w:rsidRDefault="001712E9" w:rsidP="000F55C5">
      <w:pPr>
        <w:pStyle w:val="HeadingY"/>
      </w:pPr>
      <w:r>
        <w:t>Figures</w:t>
      </w:r>
    </w:p>
    <w:p w14:paraId="6FA93696" w14:textId="53FBBBA8" w:rsidR="004A22A2" w:rsidRDefault="00C76971">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116643187" w:history="1">
        <w:r w:rsidR="004A22A2" w:rsidRPr="00A843A0">
          <w:rPr>
            <w:rStyle w:val="Hyperlink"/>
            <w:noProof/>
          </w:rPr>
          <w:t>Figure 1: Organization chart</w:t>
        </w:r>
        <w:r w:rsidR="004A22A2">
          <w:rPr>
            <w:noProof/>
            <w:webHidden/>
          </w:rPr>
          <w:tab/>
        </w:r>
        <w:r w:rsidR="004A22A2">
          <w:rPr>
            <w:noProof/>
            <w:webHidden/>
          </w:rPr>
          <w:fldChar w:fldCharType="begin"/>
        </w:r>
        <w:r w:rsidR="004A22A2">
          <w:rPr>
            <w:noProof/>
            <w:webHidden/>
          </w:rPr>
          <w:instrText xml:space="preserve"> PAGEREF _Toc116643187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270B9025" w14:textId="49A004C3" w:rsidR="008011E3" w:rsidRDefault="00C76971" w:rsidP="008011E3">
      <w:r>
        <w:rPr>
          <w:rFonts w:cstheme="minorHAnsi"/>
          <w:b/>
          <w:sz w:val="20"/>
        </w:rPr>
        <w:fldChar w:fldCharType="end"/>
      </w:r>
    </w:p>
    <w:p w14:paraId="5B1CDBD4" w14:textId="77777777" w:rsidR="008011E3" w:rsidRPr="000F55C5" w:rsidRDefault="008011E3" w:rsidP="000F55C5">
      <w:pPr>
        <w:pStyle w:val="HeadingY"/>
      </w:pPr>
      <w:r w:rsidRPr="000F55C5">
        <w:t>Tables</w:t>
      </w:r>
    </w:p>
    <w:p w14:paraId="5E9E1CB0" w14:textId="49D525EC" w:rsidR="004A22A2" w:rsidRDefault="008011E3">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6643279" w:history="1">
        <w:r w:rsidR="004A22A2" w:rsidRPr="00C62485">
          <w:rPr>
            <w:rStyle w:val="Hyperlink"/>
            <w:noProof/>
          </w:rPr>
          <w:t>Table 1: Requirements summary of interested parties</w:t>
        </w:r>
        <w:r w:rsidR="004A22A2">
          <w:rPr>
            <w:noProof/>
            <w:webHidden/>
          </w:rPr>
          <w:tab/>
        </w:r>
        <w:r w:rsidR="004A22A2">
          <w:rPr>
            <w:noProof/>
            <w:webHidden/>
          </w:rPr>
          <w:fldChar w:fldCharType="begin"/>
        </w:r>
        <w:r w:rsidR="004A22A2">
          <w:rPr>
            <w:noProof/>
            <w:webHidden/>
          </w:rPr>
          <w:instrText xml:space="preserve"> PAGEREF _Toc116643279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1D4009A9" w14:textId="72BF77C2" w:rsidR="000D2C76" w:rsidRDefault="008011E3" w:rsidP="00E24398">
      <w:r>
        <w:rPr>
          <w:rFonts w:cstheme="minorHAnsi"/>
        </w:rPr>
        <w:fldChar w:fldCharType="end"/>
      </w:r>
      <w:r w:rsidR="00A66110">
        <w:br w:type="page"/>
      </w:r>
    </w:p>
    <w:p w14:paraId="1ECB9AF7" w14:textId="4B54FEE0" w:rsidR="003515DE" w:rsidRDefault="003515DE" w:rsidP="003515DE">
      <w:pPr>
        <w:pStyle w:val="Heading1"/>
      </w:pPr>
      <w:bookmarkStart w:id="2" w:name="_Toc116643165"/>
      <w:r>
        <w:lastRenderedPageBreak/>
        <w:t>Introduction</w:t>
      </w:r>
      <w:bookmarkEnd w:id="2"/>
    </w:p>
    <w:p w14:paraId="41CDC893" w14:textId="0CCC469F" w:rsidR="003515DE" w:rsidRDefault="00115575" w:rsidP="00115575">
      <w:r w:rsidRPr="00115575">
        <w:t xml:space="preserve">Digital Al-Afaq Bank </w:t>
      </w:r>
      <w:r w:rsidR="003515DE">
        <w:t xml:space="preserve"> is committed to protecting the security of its business information in the face of incidents and unwanted events and has implemented an Information Security Management System (ISMS) that is compliant with ISO/IEC 27001, the international standard for information security.</w:t>
      </w:r>
    </w:p>
    <w:p w14:paraId="70A7609E" w14:textId="09BC70FA" w:rsidR="003515DE" w:rsidRDefault="003515DE" w:rsidP="003515DE">
      <w:r>
        <w:t>The purpose of this document is to describe the way the business operates, internal and external factors influencing it and to highlight in general terms the potential consequences of a security breach. This will allow the most appropriate mix of control measures to be put in place to reduce the level of risk and to ensure that plans are available and tested to manage the impact of any interruptions that do occur.</w:t>
      </w:r>
    </w:p>
    <w:p w14:paraId="6032911F" w14:textId="77777777" w:rsidR="003515DE" w:rsidRDefault="003515DE" w:rsidP="003515DE">
      <w:r>
        <w:t>Specifically, this document sets out:</w:t>
      </w:r>
    </w:p>
    <w:p w14:paraId="3943C027" w14:textId="77777777" w:rsidR="003515DE" w:rsidRDefault="003515DE" w:rsidP="00674188">
      <w:pPr>
        <w:pStyle w:val="Bulletedlist"/>
      </w:pPr>
      <w:r>
        <w:t>The context of the organization</w:t>
      </w:r>
    </w:p>
    <w:p w14:paraId="7EB19178" w14:textId="2907FC92" w:rsidR="003515DE" w:rsidRDefault="003515DE" w:rsidP="00115575">
      <w:pPr>
        <w:pStyle w:val="Bulletedlist"/>
      </w:pPr>
      <w:r>
        <w:t xml:space="preserve">External and internal issues relevant to the purpose of </w:t>
      </w:r>
      <w:r w:rsidR="00115575" w:rsidRPr="00115575">
        <w:t xml:space="preserve">Digital Al-Afaq Bank </w:t>
      </w:r>
      <w:r>
        <w:t>Interested parties relevant to the ISMS</w:t>
      </w:r>
    </w:p>
    <w:p w14:paraId="2264DA3D" w14:textId="77777777" w:rsidR="003515DE" w:rsidRDefault="003515DE" w:rsidP="00674188">
      <w:pPr>
        <w:pStyle w:val="Bulletedlist"/>
      </w:pPr>
      <w:r>
        <w:t>Information security requirements of these interested parties</w:t>
      </w:r>
    </w:p>
    <w:p w14:paraId="0CD290BD" w14:textId="748AFD7E" w:rsidR="003515DE" w:rsidRDefault="003515DE" w:rsidP="00674188">
      <w:pPr>
        <w:pStyle w:val="Bulletedlist"/>
      </w:pPr>
      <w:r>
        <w:t>The scope of the ISMS, including its boundaries and applicability</w:t>
      </w:r>
    </w:p>
    <w:p w14:paraId="05074CA0" w14:textId="0DB808C5" w:rsidR="003515DE" w:rsidRDefault="003515DE" w:rsidP="003515DE">
      <w:r>
        <w:t>This document will be updated at least annually and when significant change happens to the relevant areas covered.</w:t>
      </w:r>
    </w:p>
    <w:p w14:paraId="683530B3" w14:textId="25866816" w:rsidR="003515DE" w:rsidRDefault="003515DE">
      <w:pPr>
        <w:spacing w:before="0" w:after="160" w:line="259" w:lineRule="auto"/>
      </w:pPr>
      <w:r>
        <w:br w:type="page"/>
      </w:r>
    </w:p>
    <w:p w14:paraId="715D7D3D" w14:textId="2BC11C64" w:rsidR="003515DE" w:rsidRDefault="003515DE" w:rsidP="003515DE">
      <w:pPr>
        <w:pStyle w:val="Heading1"/>
      </w:pPr>
      <w:bookmarkStart w:id="3" w:name="_Toc116643166"/>
      <w:r>
        <w:lastRenderedPageBreak/>
        <w:t>Organizational context</w:t>
      </w:r>
      <w:bookmarkEnd w:id="3"/>
    </w:p>
    <w:p w14:paraId="030EDE7D" w14:textId="7DC74572" w:rsidR="003515DE" w:rsidRDefault="003515DE" w:rsidP="00115575">
      <w:r>
        <w:t xml:space="preserve">The organizational context of </w:t>
      </w:r>
      <w:r w:rsidR="00115575" w:rsidRPr="00115575">
        <w:t xml:space="preserve">Digital Al-Afaq Bank </w:t>
      </w:r>
      <w:r>
        <w:t xml:space="preserve">is set out in the following sections. Given the </w:t>
      </w:r>
      <w:r w:rsidR="00885D00">
        <w:t>fast-moving</w:t>
      </w:r>
      <w:r>
        <w:t xml:space="preserve"> nature of the business and the markets in which it operates the context will change over time. This document will be reviewed on an annual basis and any significant changes incorporated. The ISMS will also be updated to cater for the implications of such changes.</w:t>
      </w:r>
    </w:p>
    <w:p w14:paraId="0D66F605" w14:textId="77777777" w:rsidR="003B3ACF" w:rsidRDefault="003B3ACF" w:rsidP="003515DE"/>
    <w:p w14:paraId="7A24A93F" w14:textId="27E7B431" w:rsidR="003515DE" w:rsidRDefault="003515DE" w:rsidP="003515DE">
      <w:pPr>
        <w:pStyle w:val="Heading2"/>
      </w:pPr>
      <w:bookmarkStart w:id="4" w:name="_Toc116643167"/>
      <w:r>
        <w:t>Activities</w:t>
      </w:r>
      <w:bookmarkEnd w:id="4"/>
    </w:p>
    <w:p w14:paraId="29EAB9CE" w14:textId="77777777" w:rsidR="00115575" w:rsidRDefault="00115575" w:rsidP="00115575">
      <w:pPr>
        <w:rPr>
          <w:rFonts w:asciiTheme="majorBidi" w:hAnsiTheme="majorBidi" w:cstheme="majorBidi"/>
        </w:rPr>
      </w:pPr>
      <w:r>
        <w:rPr>
          <w:rFonts w:asciiTheme="majorBidi" w:hAnsiTheme="majorBidi" w:cstheme="majorBidi"/>
        </w:rPr>
        <w:t>Digital Al-Afaq Bank is a Saudi financial institution providing retail, corporate, treasury, investment, international banking and digital banking services. It serves more than 500,000 customers and employs approximately 2,500 people. The Bank operates from its headquarters and primary data centre in Riyadh, a disaster recovery centre in Jeddah, 25 branches across Riyadh, Jeddah and the Eastern Region, and approximately 75 standalone ATMs.</w:t>
      </w:r>
    </w:p>
    <w:p w14:paraId="2CE6E210" w14:textId="77777777" w:rsidR="00115575" w:rsidRDefault="00115575" w:rsidP="00115575">
      <w:pPr>
        <w:rPr>
          <w:rFonts w:asciiTheme="majorBidi" w:hAnsiTheme="majorBidi" w:cstheme="majorBidi"/>
        </w:rPr>
      </w:pPr>
      <w:r>
        <w:rPr>
          <w:rFonts w:asciiTheme="majorBidi" w:hAnsiTheme="majorBidi" w:cstheme="majorBidi"/>
        </w:rPr>
        <w:t>The Bank processes personal, financial, biometric, payment and transaction information. It provides services through mobile, web, branch, ATM and interconnected payment channels. The Bank is supervised by the Saudi Central Bank (SAMA) and must maintain strong cyber security, privacy, resilience and incident reporting capabilities.</w:t>
      </w:r>
    </w:p>
    <w:p w14:paraId="307B4B91" w14:textId="77777777" w:rsidR="00115575" w:rsidRDefault="00115575" w:rsidP="00115575">
      <w:pPr>
        <w:rPr>
          <w:rFonts w:asciiTheme="majorBidi" w:hAnsiTheme="majorBidi" w:cstheme="majorBidi"/>
        </w:rPr>
      </w:pPr>
      <w:r>
        <w:rPr>
          <w:rFonts w:asciiTheme="majorBidi" w:hAnsiTheme="majorBidi" w:cstheme="majorBidi"/>
        </w:rPr>
        <w:t>The Bank’s current annual information security budget is approximately SAR 12 million, with an expected increase to approximately SAR 18 million after full ISMS implementation. The case study does not specify the Bank’s incorporation date or annual turnover; these details are not used as assumptions in defining the ISMS scope.</w:t>
      </w:r>
    </w:p>
    <w:p w14:paraId="6FF085EE" w14:textId="77777777" w:rsidR="003515DE" w:rsidRDefault="003515DE" w:rsidP="003515DE"/>
    <w:p w14:paraId="65BD7EA4" w14:textId="66FC4C3B" w:rsidR="003515DE" w:rsidRDefault="003515DE" w:rsidP="003515DE">
      <w:pPr>
        <w:pStyle w:val="Heading2"/>
      </w:pPr>
      <w:bookmarkStart w:id="5" w:name="_Toc116643168"/>
      <w:r>
        <w:t>Functions</w:t>
      </w:r>
      <w:bookmarkEnd w:id="5"/>
    </w:p>
    <w:p w14:paraId="212E3834" w14:textId="77777777" w:rsidR="00115575" w:rsidRPr="00402291" w:rsidRDefault="00115575" w:rsidP="00115575">
      <w:pPr>
        <w:rPr>
          <w:rFonts w:asciiTheme="majorBidi" w:hAnsiTheme="majorBidi" w:cstheme="majorBidi"/>
        </w:rPr>
      </w:pPr>
      <w:r w:rsidRPr="00402291">
        <w:rPr>
          <w:rFonts w:asciiTheme="majorBidi" w:hAnsiTheme="majorBidi" w:cstheme="majorBidi"/>
        </w:rPr>
        <w:t>The Bank’s relevant organizational functions are:</w:t>
      </w:r>
    </w:p>
    <w:p w14:paraId="052EF970"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Board of Directors, Chief Executive Office and executive management.</w:t>
      </w:r>
    </w:p>
    <w:p w14:paraId="7623E94B"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Enterprise Risk Management, Compliance and Governance, Legal Affairs, and Internal Audit.</w:t>
      </w:r>
    </w:p>
    <w:p w14:paraId="5AB9D782"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Information Technology, including infrastructure and networks, banking applications, software development, databases and technical support.</w:t>
      </w:r>
    </w:p>
    <w:p w14:paraId="268D7A68"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Information Security, including information security governance, Security Operations Centre (SOC), incident response, and risk and vulnerability assessment.</w:t>
      </w:r>
    </w:p>
    <w:p w14:paraId="1C9DBC01"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Banking Operations, Retail Banking, Corporate Banking, Treasury and Investment, International Banking Operations, and Marketing and Customer Experience.</w:t>
      </w:r>
    </w:p>
    <w:p w14:paraId="6A422C21"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Human Resources, including recruitment, learning and development, and employee affairs.</w:t>
      </w:r>
    </w:p>
    <w:p w14:paraId="07A3EFEB"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Facilities and General Services, Procurement and Contracts, Finance, Accounting, and Payroll and Benefits.</w:t>
      </w:r>
    </w:p>
    <w:p w14:paraId="5EB373D5" w14:textId="120FB96B" w:rsidR="009278B1" w:rsidRDefault="009278B1">
      <w:pPr>
        <w:spacing w:before="0" w:after="160" w:line="259" w:lineRule="auto"/>
        <w:rPr>
          <w:rFonts w:asciiTheme="majorBidi" w:hAnsiTheme="majorBidi" w:cstheme="majorBidi"/>
        </w:rPr>
      </w:pPr>
    </w:p>
    <w:p w14:paraId="397B86C9" w14:textId="77777777" w:rsidR="00115575" w:rsidRDefault="00115575">
      <w:pPr>
        <w:spacing w:before="0" w:after="160" w:line="259" w:lineRule="auto"/>
        <w:rPr>
          <w:rFonts w:asciiTheme="majorBidi" w:hAnsiTheme="majorBidi" w:cstheme="majorBidi"/>
        </w:rPr>
      </w:pPr>
    </w:p>
    <w:p w14:paraId="26A40D31" w14:textId="77777777" w:rsidR="00115575" w:rsidRDefault="00115575">
      <w:pPr>
        <w:spacing w:before="0" w:after="160" w:line="259" w:lineRule="auto"/>
      </w:pPr>
    </w:p>
    <w:p w14:paraId="4891DE91" w14:textId="321D70CC" w:rsidR="003515DE" w:rsidRDefault="003515DE" w:rsidP="003515DE">
      <w:r>
        <w:lastRenderedPageBreak/>
        <w:t>An organization chart is shown below:</w:t>
      </w:r>
    </w:p>
    <w:p w14:paraId="4F34B984" w14:textId="3D13082E" w:rsidR="00933015" w:rsidRDefault="00CE6CE9" w:rsidP="00E46F91">
      <w:pPr>
        <w:keepNext/>
        <w:jc w:val="center"/>
      </w:pPr>
      <w:r>
        <w:rPr>
          <w:noProof/>
        </w:rPr>
        <w:drawing>
          <wp:inline distT="0" distB="0" distL="0" distR="0" wp14:anchorId="6D86BB01" wp14:editId="70650034">
            <wp:extent cx="5922010" cy="4808220"/>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2010" cy="4808220"/>
                    </a:xfrm>
                    <a:prstGeom prst="rect">
                      <a:avLst/>
                    </a:prstGeom>
                    <a:noFill/>
                    <a:ln>
                      <a:noFill/>
                    </a:ln>
                  </pic:spPr>
                </pic:pic>
              </a:graphicData>
            </a:graphic>
          </wp:inline>
        </w:drawing>
      </w:r>
    </w:p>
    <w:p w14:paraId="326380BA" w14:textId="0DD72B7F" w:rsidR="009278B1" w:rsidRDefault="00933015" w:rsidP="00A9320C">
      <w:pPr>
        <w:pStyle w:val="Caption"/>
      </w:pPr>
      <w:bookmarkStart w:id="6" w:name="_Toc116643187"/>
      <w:r>
        <w:t xml:space="preserve">Figure </w:t>
      </w:r>
      <w:r>
        <w:fldChar w:fldCharType="begin"/>
      </w:r>
      <w:r>
        <w:instrText xml:space="preserve"> SEQ Figure \* ARABIC </w:instrText>
      </w:r>
      <w:r>
        <w:fldChar w:fldCharType="separate"/>
      </w:r>
      <w:r w:rsidR="00FE4069">
        <w:rPr>
          <w:noProof/>
        </w:rPr>
        <w:t>1</w:t>
      </w:r>
      <w:r>
        <w:rPr>
          <w:noProof/>
        </w:rPr>
        <w:fldChar w:fldCharType="end"/>
      </w:r>
      <w:r>
        <w:t>: Organization chart</w:t>
      </w:r>
      <w:bookmarkEnd w:id="6"/>
    </w:p>
    <w:p w14:paraId="111594A4" w14:textId="0B50FEA2" w:rsidR="003515DE" w:rsidRDefault="00115575" w:rsidP="003515DE">
      <w:r w:rsidRPr="00402291">
        <w:rPr>
          <w:rFonts w:asciiTheme="majorBidi" w:hAnsiTheme="majorBidi" w:cstheme="majorBidi"/>
        </w:rPr>
        <w:t>The ISMS scope is based on the functions that own, operate, support or materially influence the security of in-scope banking services and information. General administrative functions are included only where they process in-scope information or provide a security-critical service</w:t>
      </w:r>
    </w:p>
    <w:p w14:paraId="479A8441" w14:textId="3F7DED88" w:rsidR="003515DE" w:rsidRDefault="0062615E" w:rsidP="003515DE">
      <w:pPr>
        <w:pStyle w:val="Heading2"/>
      </w:pPr>
      <w:bookmarkStart w:id="7" w:name="_Toc116643169"/>
      <w:r>
        <w:t>Products and s</w:t>
      </w:r>
      <w:r w:rsidR="003515DE">
        <w:t>ervices</w:t>
      </w:r>
      <w:bookmarkEnd w:id="7"/>
    </w:p>
    <w:p w14:paraId="3E3E57DB" w14:textId="77777777" w:rsidR="00115575" w:rsidRPr="00402291" w:rsidRDefault="00115575" w:rsidP="00115575">
      <w:pPr>
        <w:rPr>
          <w:rFonts w:asciiTheme="majorBidi" w:hAnsiTheme="majorBidi" w:cstheme="majorBidi"/>
        </w:rPr>
      </w:pPr>
      <w:r w:rsidRPr="00402291">
        <w:rPr>
          <w:rFonts w:asciiTheme="majorBidi" w:hAnsiTheme="majorBidi" w:cstheme="majorBidi"/>
        </w:rPr>
        <w:t>The following products and services are provided by the Bank and are within the proposed ISMS scope:</w:t>
      </w:r>
    </w:p>
    <w:p w14:paraId="78BD3875"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Afaq Plus mobile banking application for iOS and Android.</w:t>
      </w:r>
    </w:p>
    <w:p w14:paraId="0E2BE0C9"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Afaq Net internet banking platform for retail and corporate customers.</w:t>
      </w:r>
    </w:p>
    <w:p w14:paraId="445B314C"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Core Banking System for accounts, deposits, loans and customer relationship processing.</w:t>
      </w:r>
    </w:p>
    <w:p w14:paraId="797F05E0"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Card-related interfaces used by Afaq Plus and Afaq Net are included only where they support a digital banking function. The full Card Management System is excluded from Phase 1.</w:t>
      </w:r>
    </w:p>
    <w:p w14:paraId="19115757"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Payment interfaces used by Afaq Plus and Afaq Net are included only where they support an in-scope digital transaction. The full Instant Payments System and national payment-network operations are excluded from Phase 1.</w:t>
      </w:r>
    </w:p>
    <w:p w14:paraId="49506CE9"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lastRenderedPageBreak/>
        <w:t>Digital retail banking services delivered through Afaq Plus and Afaq Net. Corporate banking, treasury, investment and international banking operations are excluded from Phase 1.</w:t>
      </w:r>
    </w:p>
    <w:p w14:paraId="2D6F0B5A"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ATM and cash-deposit services are excluded from Phase 1.</w:t>
      </w:r>
    </w:p>
    <w:p w14:paraId="181333F8" w14:textId="77777777" w:rsidR="00115575" w:rsidRPr="00402291" w:rsidRDefault="00115575" w:rsidP="00115575">
      <w:pPr>
        <w:pStyle w:val="ListBullet"/>
        <w:rPr>
          <w:rFonts w:asciiTheme="majorBidi" w:hAnsiTheme="majorBidi" w:cstheme="majorBidi"/>
        </w:rPr>
      </w:pPr>
      <w:r w:rsidRPr="00402291">
        <w:rPr>
          <w:rFonts w:asciiTheme="majorBidi" w:hAnsiTheme="majorBidi" w:cstheme="majorBidi"/>
        </w:rPr>
        <w:t>Supporting identity, database, network, security monitoring, software development, backup and disaster recovery services directly used by Afaq Plus and Afaq Net.</w:t>
      </w:r>
    </w:p>
    <w:p w14:paraId="33BD7461" w14:textId="77777777" w:rsidR="00115575" w:rsidRPr="00402291" w:rsidRDefault="00115575" w:rsidP="00115575">
      <w:pPr>
        <w:rPr>
          <w:rFonts w:asciiTheme="majorBidi" w:hAnsiTheme="majorBidi" w:cstheme="majorBidi"/>
        </w:rPr>
      </w:pPr>
      <w:r w:rsidRPr="00402291">
        <w:rPr>
          <w:rFonts w:asciiTheme="majorBidi" w:hAnsiTheme="majorBidi" w:cstheme="majorBidi"/>
        </w:rPr>
        <w:t>Digital banking and core transaction services are the Bank’s highest-profile and most information-sensitive services. They depend on secure networks, identity management, databases, payment connectivity, software development, monitoring, backup and recovery. They are subject to SAMA requirements, personal data protection obligations, payment and financial crime controls, contractual requirements and applicable international obligations for cross-border services.</w:t>
      </w:r>
    </w:p>
    <w:p w14:paraId="22868809" w14:textId="50C8862C" w:rsidR="00031751" w:rsidRPr="00115575" w:rsidRDefault="00115575" w:rsidP="00115575">
      <w:pPr>
        <w:rPr>
          <w:rFonts w:asciiTheme="majorBidi" w:hAnsiTheme="majorBidi" w:cstheme="majorBidi"/>
        </w:rPr>
      </w:pPr>
      <w:r w:rsidRPr="00402291">
        <w:rPr>
          <w:rFonts w:asciiTheme="majorBidi" w:hAnsiTheme="majorBidi" w:cstheme="majorBidi"/>
        </w:rPr>
        <w:t>Personally Identifiable Information (PII) is extensively involved. Customer records include identity, contact, financial, card, biometric, communication and digital-service information. Employee records include personal, payroll, banking, health insurance, background screening and performance information.</w:t>
      </w:r>
    </w:p>
    <w:p w14:paraId="7799ED11" w14:textId="5196CFC4" w:rsidR="003515DE" w:rsidRDefault="003515DE" w:rsidP="003515DE">
      <w:pPr>
        <w:pStyle w:val="Heading2"/>
      </w:pPr>
      <w:bookmarkStart w:id="8" w:name="_Toc116643170"/>
      <w:r>
        <w:t xml:space="preserve">Supply </w:t>
      </w:r>
      <w:r w:rsidR="005B47D8">
        <w:t>c</w:t>
      </w:r>
      <w:r>
        <w:t>hains</w:t>
      </w:r>
      <w:bookmarkEnd w:id="8"/>
    </w:p>
    <w:tbl>
      <w:tblPr>
        <w:tblStyle w:val="TableGrid"/>
        <w:tblpPr w:leftFromText="180" w:rightFromText="180" w:vertAnchor="text" w:horzAnchor="margin" w:tblpY="1480"/>
        <w:tblW w:w="8995"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55"/>
        <w:gridCol w:w="2700"/>
        <w:gridCol w:w="3240"/>
      </w:tblGrid>
      <w:tr w:rsidR="00BB526A" w14:paraId="4E829203" w14:textId="77777777" w:rsidTr="00BB526A">
        <w:tc>
          <w:tcPr>
            <w:tcW w:w="3055" w:type="dxa"/>
            <w:shd w:val="clear" w:color="auto" w:fill="009BA4" w:themeFill="text2"/>
            <w:vAlign w:val="center"/>
          </w:tcPr>
          <w:p w14:paraId="2D26A224" w14:textId="77777777" w:rsidR="00BB526A" w:rsidRPr="00A02331" w:rsidRDefault="00BB526A" w:rsidP="00BB526A">
            <w:pPr>
              <w:pStyle w:val="TableHeading"/>
            </w:pPr>
            <w:r w:rsidRPr="00115575">
              <w:t>Supply chain / provider</w:t>
            </w:r>
          </w:p>
        </w:tc>
        <w:tc>
          <w:tcPr>
            <w:tcW w:w="2700" w:type="dxa"/>
            <w:shd w:val="clear" w:color="auto" w:fill="009BA4" w:themeFill="text2"/>
            <w:vAlign w:val="center"/>
          </w:tcPr>
          <w:p w14:paraId="3E26FB05" w14:textId="77777777" w:rsidR="00BB526A" w:rsidRPr="00A02331" w:rsidRDefault="00BB526A" w:rsidP="00BB526A">
            <w:pPr>
              <w:pStyle w:val="TableHeading"/>
            </w:pPr>
            <w:r w:rsidRPr="00115575">
              <w:t>Services and geography</w:t>
            </w:r>
          </w:p>
        </w:tc>
        <w:tc>
          <w:tcPr>
            <w:tcW w:w="3240" w:type="dxa"/>
            <w:shd w:val="clear" w:color="auto" w:fill="009BA4" w:themeFill="text2"/>
            <w:vAlign w:val="center"/>
          </w:tcPr>
          <w:p w14:paraId="7878D4A4" w14:textId="77777777" w:rsidR="00BB526A" w:rsidRPr="00A02331" w:rsidRDefault="00BB526A" w:rsidP="00BB526A">
            <w:pPr>
              <w:pStyle w:val="TableHeading"/>
            </w:pPr>
            <w:r w:rsidRPr="00115575">
              <w:t>Security relevance and dependency</w:t>
            </w:r>
          </w:p>
        </w:tc>
      </w:tr>
      <w:tr w:rsidR="00BB526A" w14:paraId="693BA0F9" w14:textId="77777777" w:rsidTr="00BB526A">
        <w:tc>
          <w:tcPr>
            <w:tcW w:w="3055" w:type="dxa"/>
            <w:vAlign w:val="center"/>
          </w:tcPr>
          <w:p w14:paraId="02284F71" w14:textId="77777777" w:rsidR="00BB526A" w:rsidRDefault="00BB526A" w:rsidP="00BB526A">
            <w:pPr>
              <w:pStyle w:val="TableBody"/>
            </w:pPr>
            <w:r w:rsidRPr="00402291">
              <w:rPr>
                <w:rFonts w:asciiTheme="majorBidi" w:hAnsiTheme="majorBidi" w:cstheme="majorBidi"/>
                <w:sz w:val="16"/>
              </w:rPr>
              <w:t>STC / telecommunications providers</w:t>
            </w:r>
          </w:p>
        </w:tc>
        <w:tc>
          <w:tcPr>
            <w:tcW w:w="2700" w:type="dxa"/>
            <w:vAlign w:val="center"/>
          </w:tcPr>
          <w:p w14:paraId="5F7C4710" w14:textId="77777777" w:rsidR="00BB526A" w:rsidRDefault="00BB526A" w:rsidP="00BB526A">
            <w:pPr>
              <w:pStyle w:val="TableBody"/>
            </w:pPr>
            <w:r w:rsidRPr="00402291">
              <w:rPr>
                <w:rFonts w:asciiTheme="majorBidi" w:hAnsiTheme="majorBidi" w:cstheme="majorBidi"/>
                <w:sz w:val="16"/>
              </w:rPr>
              <w:t>Internet, connectivity and secure links in Saudi Arabia</w:t>
            </w:r>
          </w:p>
        </w:tc>
        <w:tc>
          <w:tcPr>
            <w:tcW w:w="3240" w:type="dxa"/>
            <w:vAlign w:val="center"/>
          </w:tcPr>
          <w:p w14:paraId="3DBF26AD" w14:textId="77777777" w:rsidR="00BB526A" w:rsidRPr="004A22A2" w:rsidRDefault="00BB526A" w:rsidP="00BB526A">
            <w:pPr>
              <w:pStyle w:val="TableBody"/>
              <w:rPr>
                <w:highlight w:val="yellow"/>
              </w:rPr>
            </w:pPr>
            <w:r w:rsidRPr="00402291">
              <w:rPr>
                <w:rFonts w:asciiTheme="majorBidi" w:hAnsiTheme="majorBidi" w:cstheme="majorBidi"/>
                <w:sz w:val="16"/>
              </w:rPr>
              <w:t>Availability of branches, data centres, payment connections and digital services; supplier resilience and incident notification are required.</w:t>
            </w:r>
          </w:p>
        </w:tc>
      </w:tr>
      <w:tr w:rsidR="00BB526A" w14:paraId="2FD57AE7" w14:textId="77777777" w:rsidTr="00BB526A">
        <w:tc>
          <w:tcPr>
            <w:tcW w:w="3055" w:type="dxa"/>
            <w:vAlign w:val="center"/>
          </w:tcPr>
          <w:p w14:paraId="2F9B6067" w14:textId="77777777" w:rsidR="00BB526A" w:rsidRDefault="00BB526A" w:rsidP="00BB526A">
            <w:pPr>
              <w:pStyle w:val="TableBody"/>
            </w:pPr>
            <w:r w:rsidRPr="00402291">
              <w:rPr>
                <w:rFonts w:asciiTheme="majorBidi" w:hAnsiTheme="majorBidi" w:cstheme="majorBidi"/>
                <w:sz w:val="16"/>
              </w:rPr>
              <w:t>Amazon Web Services (AWS)</w:t>
            </w:r>
          </w:p>
        </w:tc>
        <w:tc>
          <w:tcPr>
            <w:tcW w:w="2700" w:type="dxa"/>
            <w:vAlign w:val="center"/>
          </w:tcPr>
          <w:p w14:paraId="76CE1121" w14:textId="77777777" w:rsidR="00BB526A" w:rsidRDefault="00BB526A" w:rsidP="00BB526A">
            <w:pPr>
              <w:pStyle w:val="TableBody"/>
            </w:pPr>
            <w:r w:rsidRPr="00402291">
              <w:rPr>
                <w:rFonts w:asciiTheme="majorBidi" w:hAnsiTheme="majorBidi" w:cstheme="majorBidi"/>
                <w:sz w:val="16"/>
              </w:rPr>
              <w:t>Cloud hosting for selected non-critical systems</w:t>
            </w:r>
          </w:p>
        </w:tc>
        <w:tc>
          <w:tcPr>
            <w:tcW w:w="3240" w:type="dxa"/>
            <w:vAlign w:val="center"/>
          </w:tcPr>
          <w:p w14:paraId="5A74044A" w14:textId="77777777" w:rsidR="00BB526A" w:rsidRPr="004A22A2" w:rsidRDefault="00BB526A" w:rsidP="00BB526A">
            <w:pPr>
              <w:pStyle w:val="TableBody"/>
              <w:rPr>
                <w:highlight w:val="yellow"/>
              </w:rPr>
            </w:pPr>
            <w:r w:rsidRPr="00402291">
              <w:rPr>
                <w:rFonts w:asciiTheme="majorBidi" w:hAnsiTheme="majorBidi" w:cstheme="majorBidi"/>
                <w:sz w:val="16"/>
              </w:rPr>
              <w:t>Confidentiality, access control, data location, contractual security, logging and supplier assurance are required.</w:t>
            </w:r>
          </w:p>
        </w:tc>
      </w:tr>
      <w:tr w:rsidR="00BB526A" w14:paraId="7EAAFDF4" w14:textId="77777777" w:rsidTr="00BB526A">
        <w:tc>
          <w:tcPr>
            <w:tcW w:w="3055" w:type="dxa"/>
            <w:vAlign w:val="center"/>
          </w:tcPr>
          <w:p w14:paraId="2BD8B89A" w14:textId="77777777" w:rsidR="00BB526A" w:rsidRDefault="00BB526A" w:rsidP="00BB526A">
            <w:pPr>
              <w:pStyle w:val="TableBody"/>
            </w:pPr>
            <w:r w:rsidRPr="00402291">
              <w:rPr>
                <w:rFonts w:asciiTheme="majorBidi" w:hAnsiTheme="majorBidi" w:cstheme="majorBidi"/>
                <w:sz w:val="16"/>
              </w:rPr>
              <w:t>Mobile application development partner</w:t>
            </w:r>
          </w:p>
        </w:tc>
        <w:tc>
          <w:tcPr>
            <w:tcW w:w="2700" w:type="dxa"/>
            <w:vAlign w:val="center"/>
          </w:tcPr>
          <w:p w14:paraId="342EA6C4" w14:textId="77777777" w:rsidR="00BB526A" w:rsidRDefault="00BB526A" w:rsidP="00BB526A">
            <w:pPr>
              <w:pStyle w:val="TableBody"/>
            </w:pPr>
            <w:r w:rsidRPr="00402291">
              <w:rPr>
                <w:rFonts w:asciiTheme="majorBidi" w:hAnsiTheme="majorBidi" w:cstheme="majorBidi"/>
                <w:sz w:val="16"/>
              </w:rPr>
              <w:t>Development support for Afaq Plus</w:t>
            </w:r>
          </w:p>
        </w:tc>
        <w:tc>
          <w:tcPr>
            <w:tcW w:w="3240" w:type="dxa"/>
            <w:vAlign w:val="center"/>
          </w:tcPr>
          <w:p w14:paraId="7CC0773B" w14:textId="77777777" w:rsidR="00BB526A" w:rsidRPr="004A22A2" w:rsidRDefault="00BB526A" w:rsidP="00BB526A">
            <w:pPr>
              <w:pStyle w:val="TableBody"/>
              <w:rPr>
                <w:highlight w:val="yellow"/>
              </w:rPr>
            </w:pPr>
            <w:r w:rsidRPr="00402291">
              <w:rPr>
                <w:rFonts w:asciiTheme="majorBidi" w:hAnsiTheme="majorBidi" w:cstheme="majorBidi"/>
                <w:sz w:val="16"/>
              </w:rPr>
              <w:t>Secure development, code access, segregation of test data, vulnerability remediation and controlled releases are required.</w:t>
            </w:r>
          </w:p>
        </w:tc>
      </w:tr>
      <w:tr w:rsidR="00BB526A" w14:paraId="1888AE7D" w14:textId="77777777" w:rsidTr="00BB526A">
        <w:tc>
          <w:tcPr>
            <w:tcW w:w="3055" w:type="dxa"/>
            <w:vAlign w:val="center"/>
          </w:tcPr>
          <w:p w14:paraId="00DD6CA9" w14:textId="77777777" w:rsidR="00BB526A" w:rsidRDefault="00BB526A" w:rsidP="00BB526A">
            <w:pPr>
              <w:pStyle w:val="TableBody"/>
            </w:pPr>
            <w:r w:rsidRPr="00402291">
              <w:rPr>
                <w:rFonts w:asciiTheme="majorBidi" w:hAnsiTheme="majorBidi" w:cstheme="majorBidi"/>
                <w:sz w:val="16"/>
              </w:rPr>
              <w:t>Cybersecurity testing consultant</w:t>
            </w:r>
          </w:p>
        </w:tc>
        <w:tc>
          <w:tcPr>
            <w:tcW w:w="2700" w:type="dxa"/>
            <w:vAlign w:val="center"/>
          </w:tcPr>
          <w:p w14:paraId="499E3BFA" w14:textId="77777777" w:rsidR="00BB526A" w:rsidRDefault="00BB526A" w:rsidP="00BB526A">
            <w:pPr>
              <w:pStyle w:val="TableBody"/>
            </w:pPr>
            <w:r w:rsidRPr="00402291">
              <w:rPr>
                <w:rFonts w:asciiTheme="majorBidi" w:hAnsiTheme="majorBidi" w:cstheme="majorBidi"/>
                <w:sz w:val="16"/>
              </w:rPr>
              <w:t>Quarterly vulnerability assessments</w:t>
            </w:r>
          </w:p>
        </w:tc>
        <w:tc>
          <w:tcPr>
            <w:tcW w:w="3240" w:type="dxa"/>
            <w:vAlign w:val="center"/>
          </w:tcPr>
          <w:p w14:paraId="566FC295" w14:textId="77777777" w:rsidR="00BB526A" w:rsidRPr="004A22A2" w:rsidRDefault="00BB526A" w:rsidP="00BB526A">
            <w:pPr>
              <w:pStyle w:val="TableBody"/>
              <w:rPr>
                <w:highlight w:val="yellow"/>
              </w:rPr>
            </w:pPr>
            <w:r w:rsidRPr="00402291">
              <w:rPr>
                <w:rFonts w:asciiTheme="majorBidi" w:hAnsiTheme="majorBidi" w:cstheme="majorBidi"/>
                <w:sz w:val="16"/>
              </w:rPr>
              <w:t>Controlled access to test environments, secure handling of findings and timely remediation are required.</w:t>
            </w:r>
          </w:p>
        </w:tc>
      </w:tr>
      <w:tr w:rsidR="00BB526A" w14:paraId="1F236946" w14:textId="77777777" w:rsidTr="00BB526A">
        <w:tc>
          <w:tcPr>
            <w:tcW w:w="3055" w:type="dxa"/>
            <w:vAlign w:val="center"/>
          </w:tcPr>
          <w:p w14:paraId="4E9ABB84" w14:textId="77777777" w:rsidR="00BB526A" w:rsidRDefault="00BB526A" w:rsidP="00BB526A">
            <w:pPr>
              <w:pStyle w:val="TableBody"/>
            </w:pPr>
            <w:r w:rsidRPr="00402291">
              <w:rPr>
                <w:rFonts w:asciiTheme="majorBidi" w:hAnsiTheme="majorBidi" w:cstheme="majorBidi"/>
                <w:sz w:val="16"/>
              </w:rPr>
              <w:t>ATM maintenance provider</w:t>
            </w:r>
          </w:p>
        </w:tc>
        <w:tc>
          <w:tcPr>
            <w:tcW w:w="2700" w:type="dxa"/>
            <w:vAlign w:val="center"/>
          </w:tcPr>
          <w:p w14:paraId="21188315" w14:textId="77777777" w:rsidR="00BB526A" w:rsidRDefault="00BB526A" w:rsidP="00BB526A">
            <w:pPr>
              <w:pStyle w:val="TableBody"/>
            </w:pPr>
            <w:r w:rsidRPr="00402291">
              <w:rPr>
                <w:rFonts w:asciiTheme="majorBidi" w:hAnsiTheme="majorBidi" w:cstheme="majorBidi"/>
                <w:sz w:val="16"/>
              </w:rPr>
              <w:t>Maintenance and support for NCR and Diebold ATMs</w:t>
            </w:r>
          </w:p>
        </w:tc>
        <w:tc>
          <w:tcPr>
            <w:tcW w:w="3240" w:type="dxa"/>
            <w:vAlign w:val="center"/>
          </w:tcPr>
          <w:p w14:paraId="44698516" w14:textId="77777777" w:rsidR="00BB526A" w:rsidRPr="004A22A2" w:rsidRDefault="00BB526A" w:rsidP="00BB526A">
            <w:pPr>
              <w:pStyle w:val="TableBody"/>
              <w:rPr>
                <w:highlight w:val="yellow"/>
              </w:rPr>
            </w:pPr>
            <w:r w:rsidRPr="00402291">
              <w:rPr>
                <w:rFonts w:asciiTheme="majorBidi" w:hAnsiTheme="majorBidi" w:cstheme="majorBidi"/>
                <w:sz w:val="16"/>
              </w:rPr>
              <w:t>Physical and logical access, technician authorization, change control and incident handling are required.</w:t>
            </w:r>
          </w:p>
        </w:tc>
      </w:tr>
      <w:tr w:rsidR="00BB526A" w14:paraId="5E7FBFCD" w14:textId="77777777" w:rsidTr="00BB526A">
        <w:tc>
          <w:tcPr>
            <w:tcW w:w="3055" w:type="dxa"/>
            <w:vAlign w:val="center"/>
          </w:tcPr>
          <w:p w14:paraId="2C8A5276" w14:textId="77777777" w:rsidR="00BB526A" w:rsidRDefault="00BB526A" w:rsidP="00BB526A">
            <w:pPr>
              <w:pStyle w:val="TableBody"/>
            </w:pPr>
            <w:r w:rsidRPr="00402291">
              <w:rPr>
                <w:rFonts w:asciiTheme="majorBidi" w:hAnsiTheme="majorBidi" w:cstheme="majorBidi"/>
                <w:sz w:val="16"/>
              </w:rPr>
              <w:t>Cash and security services provider</w:t>
            </w:r>
          </w:p>
        </w:tc>
        <w:tc>
          <w:tcPr>
            <w:tcW w:w="2700" w:type="dxa"/>
            <w:vAlign w:val="center"/>
          </w:tcPr>
          <w:p w14:paraId="518A3CE7" w14:textId="77777777" w:rsidR="00BB526A" w:rsidRDefault="00BB526A" w:rsidP="00BB526A">
            <w:pPr>
              <w:pStyle w:val="TableBody"/>
            </w:pPr>
            <w:r w:rsidRPr="00402291">
              <w:rPr>
                <w:rFonts w:asciiTheme="majorBidi" w:hAnsiTheme="majorBidi" w:cstheme="majorBidi"/>
                <w:sz w:val="16"/>
              </w:rPr>
              <w:t>Secure transportation of cash between branches</w:t>
            </w:r>
          </w:p>
        </w:tc>
        <w:tc>
          <w:tcPr>
            <w:tcW w:w="3240" w:type="dxa"/>
            <w:vAlign w:val="center"/>
          </w:tcPr>
          <w:p w14:paraId="3F4F410F" w14:textId="77777777" w:rsidR="00BB526A" w:rsidRPr="004A22A2" w:rsidRDefault="00BB526A" w:rsidP="00BB526A">
            <w:pPr>
              <w:pStyle w:val="TableBody"/>
              <w:rPr>
                <w:highlight w:val="yellow"/>
              </w:rPr>
            </w:pPr>
            <w:r w:rsidRPr="00402291">
              <w:rPr>
                <w:rFonts w:asciiTheme="majorBidi" w:hAnsiTheme="majorBidi" w:cstheme="majorBidi"/>
                <w:sz w:val="16"/>
              </w:rPr>
              <w:t>Personnel screening, chain of custody, incident escalation and contractual controls are required.</w:t>
            </w:r>
          </w:p>
        </w:tc>
      </w:tr>
    </w:tbl>
    <w:p w14:paraId="2593D262" w14:textId="6612D629" w:rsidR="00115575" w:rsidRPr="00BB526A" w:rsidRDefault="003515DE" w:rsidP="00BB526A">
      <w:r>
        <w:t>In order to provide our products and services to our customers a number of important supply chain routes are in place. The major ones are:</w:t>
      </w:r>
      <w:r w:rsidR="0062615E">
        <w:br w:type="page"/>
      </w:r>
    </w:p>
    <w:p w14:paraId="35D4F2D7" w14:textId="457B485C" w:rsidR="0062615E" w:rsidRDefault="0062615E" w:rsidP="00286F24">
      <w:pPr>
        <w:rPr>
          <w:rFonts w:eastAsiaTheme="majorEastAsia"/>
          <w:noProof/>
        </w:rPr>
      </w:pPr>
    </w:p>
    <w:p w14:paraId="21A05749" w14:textId="7B84EF15" w:rsidR="003515DE" w:rsidRDefault="003515DE" w:rsidP="003515DE">
      <w:pPr>
        <w:pStyle w:val="Heading1"/>
      </w:pPr>
      <w:bookmarkStart w:id="9" w:name="_Toc116643171"/>
      <w:r>
        <w:t xml:space="preserve">Internal and </w:t>
      </w:r>
      <w:r w:rsidR="005B47D8">
        <w:t>e</w:t>
      </w:r>
      <w:r>
        <w:t xml:space="preserve">xternal </w:t>
      </w:r>
      <w:r w:rsidR="005B47D8">
        <w:t>i</w:t>
      </w:r>
      <w:r>
        <w:t>ssues</w:t>
      </w:r>
      <w:bookmarkEnd w:id="9"/>
    </w:p>
    <w:p w14:paraId="269E9CDA" w14:textId="4EEF64CC" w:rsidR="003515DE" w:rsidRDefault="00BB526A" w:rsidP="003515DE">
      <w:r w:rsidRPr="00402291">
        <w:rPr>
          <w:rFonts w:asciiTheme="majorBidi" w:hAnsiTheme="majorBidi" w:cstheme="majorBidi"/>
        </w:rPr>
        <w:t>The following issues can affect the ability of the ISMS to achieve its intended outcomes and shall be considered in the risk assessment and treatment process</w:t>
      </w:r>
    </w:p>
    <w:p w14:paraId="0915F9F5" w14:textId="248E2919" w:rsidR="003515DE" w:rsidRDefault="003515DE" w:rsidP="003515DE">
      <w:pPr>
        <w:pStyle w:val="Heading2"/>
      </w:pPr>
      <w:bookmarkStart w:id="10" w:name="_Toc116643172"/>
      <w:r>
        <w:t xml:space="preserve">Internal </w:t>
      </w:r>
      <w:r w:rsidR="005B47D8">
        <w:t>i</w:t>
      </w:r>
      <w:r>
        <w:t>ssues</w:t>
      </w:r>
      <w:bookmarkEnd w:id="10"/>
    </w:p>
    <w:p w14:paraId="7545D372" w14:textId="3C1A9F8B" w:rsidR="003515DE" w:rsidRDefault="003515DE" w:rsidP="00EB32A8">
      <w:r>
        <w:t>With regard to the</w:t>
      </w:r>
      <w:r w:rsidR="00D22FED">
        <w:t xml:space="preserve"> </w:t>
      </w:r>
      <w:fldSimple w:instr=" DOCPROPERTY  &quot;Organization Name&quot;  \* MERGEFORMAT ">
        <w:r w:rsidR="00EB32A8" w:rsidRPr="00EB32A8">
          <w:t>Digital Al-Afaq Bank</w:t>
        </w:r>
        <w:r w:rsidR="00FE4069">
          <w:t>]</w:t>
        </w:r>
      </w:fldSimple>
      <w:r>
        <w:t xml:space="preserve"> business itself, there are a number of relevant internal issues. </w:t>
      </w:r>
    </w:p>
    <w:p w14:paraId="787F39F1" w14:textId="065FC5C6" w:rsidR="003515DE" w:rsidRDefault="003515DE" w:rsidP="003515DE">
      <w:r>
        <w:t>These include:</w:t>
      </w:r>
    </w:p>
    <w:tbl>
      <w:tblPr>
        <w:tblStyle w:val="TableGrid"/>
        <w:tblpPr w:leftFromText="180" w:rightFromText="180" w:vertAnchor="text" w:horzAnchor="margin" w:tblpY="191"/>
        <w:tblW w:w="8995"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15"/>
        <w:gridCol w:w="4140"/>
        <w:gridCol w:w="3240"/>
      </w:tblGrid>
      <w:tr w:rsidR="00BB526A" w14:paraId="21066AB2" w14:textId="77777777" w:rsidTr="00EB32A8">
        <w:tc>
          <w:tcPr>
            <w:tcW w:w="1615" w:type="dxa"/>
            <w:shd w:val="clear" w:color="auto" w:fill="009BA4" w:themeFill="text2"/>
            <w:vAlign w:val="center"/>
          </w:tcPr>
          <w:p w14:paraId="1FDBF2D8" w14:textId="0FBBC652" w:rsidR="00BB526A" w:rsidRPr="00A02331" w:rsidRDefault="00BB526A" w:rsidP="00BB526A">
            <w:pPr>
              <w:pStyle w:val="TableHeading"/>
            </w:pPr>
            <w:r w:rsidRPr="00402291">
              <w:rPr>
                <w:rFonts w:asciiTheme="majorBidi" w:hAnsiTheme="majorBidi" w:cstheme="majorBidi"/>
                <w:color w:val="FFFFFF"/>
                <w:sz w:val="16"/>
              </w:rPr>
              <w:t>Category</w:t>
            </w:r>
          </w:p>
        </w:tc>
        <w:tc>
          <w:tcPr>
            <w:tcW w:w="4140" w:type="dxa"/>
            <w:shd w:val="clear" w:color="auto" w:fill="009BA4" w:themeFill="text2"/>
            <w:vAlign w:val="center"/>
          </w:tcPr>
          <w:p w14:paraId="5400198A" w14:textId="5D66CC1C" w:rsidR="00BB526A" w:rsidRPr="00A02331" w:rsidRDefault="00BB526A" w:rsidP="00BB526A">
            <w:pPr>
              <w:pStyle w:val="TableHeading"/>
            </w:pPr>
            <w:r w:rsidRPr="00402291">
              <w:rPr>
                <w:rFonts w:asciiTheme="majorBidi" w:hAnsiTheme="majorBidi" w:cstheme="majorBidi"/>
                <w:color w:val="FFFFFF"/>
                <w:sz w:val="16"/>
              </w:rPr>
              <w:t>Issue</w:t>
            </w:r>
          </w:p>
        </w:tc>
        <w:tc>
          <w:tcPr>
            <w:tcW w:w="3240" w:type="dxa"/>
            <w:shd w:val="clear" w:color="auto" w:fill="009BA4" w:themeFill="text2"/>
            <w:vAlign w:val="center"/>
          </w:tcPr>
          <w:p w14:paraId="22E0B181" w14:textId="65CBF319" w:rsidR="00BB526A" w:rsidRPr="00A02331" w:rsidRDefault="00BB526A" w:rsidP="00BB526A">
            <w:pPr>
              <w:pStyle w:val="TableHeading"/>
            </w:pPr>
            <w:r w:rsidRPr="00402291">
              <w:rPr>
                <w:rFonts w:asciiTheme="majorBidi" w:hAnsiTheme="majorBidi" w:cstheme="majorBidi"/>
                <w:color w:val="FFFFFF"/>
                <w:sz w:val="16"/>
              </w:rPr>
              <w:t>ISMS relevance</w:t>
            </w:r>
          </w:p>
        </w:tc>
      </w:tr>
      <w:tr w:rsidR="00BB526A" w14:paraId="0245BFE5" w14:textId="77777777" w:rsidTr="00EB32A8">
        <w:tc>
          <w:tcPr>
            <w:tcW w:w="1615" w:type="dxa"/>
            <w:vAlign w:val="center"/>
          </w:tcPr>
          <w:p w14:paraId="0E37F76C" w14:textId="34C301B9" w:rsidR="00BB526A" w:rsidRDefault="00BB526A" w:rsidP="00BB526A">
            <w:pPr>
              <w:pStyle w:val="TableBody"/>
            </w:pPr>
            <w:r w:rsidRPr="00402291">
              <w:rPr>
                <w:rFonts w:asciiTheme="majorBidi" w:hAnsiTheme="majorBidi" w:cstheme="majorBidi"/>
                <w:sz w:val="16"/>
              </w:rPr>
              <w:t>Governance</w:t>
            </w:r>
          </w:p>
        </w:tc>
        <w:tc>
          <w:tcPr>
            <w:tcW w:w="4140" w:type="dxa"/>
            <w:vAlign w:val="center"/>
          </w:tcPr>
          <w:p w14:paraId="141BAC06" w14:textId="2337655E" w:rsidR="00BB526A" w:rsidRDefault="00BB526A" w:rsidP="00BB526A">
            <w:pPr>
              <w:pStyle w:val="TableBody"/>
            </w:pPr>
            <w:r w:rsidRPr="00402291">
              <w:rPr>
                <w:rFonts w:asciiTheme="majorBidi" w:hAnsiTheme="majorBidi" w:cstheme="majorBidi"/>
                <w:sz w:val="16"/>
              </w:rPr>
              <w:t>The Bank has a defined information security function led by the CISO, but the security-first culture is not fully embedded across all levels.</w:t>
            </w:r>
          </w:p>
        </w:tc>
        <w:tc>
          <w:tcPr>
            <w:tcW w:w="3240" w:type="dxa"/>
            <w:vAlign w:val="center"/>
          </w:tcPr>
          <w:p w14:paraId="04A32817" w14:textId="5951496B" w:rsidR="00BB526A" w:rsidRPr="004A22A2" w:rsidRDefault="00BB526A" w:rsidP="00BB526A">
            <w:pPr>
              <w:pStyle w:val="TableBody"/>
              <w:rPr>
                <w:highlight w:val="yellow"/>
              </w:rPr>
            </w:pPr>
            <w:r w:rsidRPr="00402291">
              <w:rPr>
                <w:rFonts w:asciiTheme="majorBidi" w:hAnsiTheme="majorBidi" w:cstheme="majorBidi"/>
                <w:sz w:val="16"/>
              </w:rPr>
              <w:t>Requires leadership, awareness, accountability and management review.</w:t>
            </w:r>
          </w:p>
        </w:tc>
      </w:tr>
      <w:tr w:rsidR="00BB526A" w14:paraId="622524D1" w14:textId="77777777" w:rsidTr="00EB32A8">
        <w:tc>
          <w:tcPr>
            <w:tcW w:w="1615" w:type="dxa"/>
            <w:vAlign w:val="center"/>
          </w:tcPr>
          <w:p w14:paraId="48DF56E2" w14:textId="5BAF82D8" w:rsidR="00BB526A" w:rsidRDefault="00BB526A" w:rsidP="00BB526A">
            <w:pPr>
              <w:pStyle w:val="TableBody"/>
            </w:pPr>
            <w:r w:rsidRPr="00402291">
              <w:rPr>
                <w:rFonts w:asciiTheme="majorBidi" w:hAnsiTheme="majorBidi" w:cstheme="majorBidi"/>
                <w:sz w:val="16"/>
              </w:rPr>
              <w:t>Capability</w:t>
            </w:r>
          </w:p>
        </w:tc>
        <w:tc>
          <w:tcPr>
            <w:tcW w:w="4140" w:type="dxa"/>
            <w:vAlign w:val="center"/>
          </w:tcPr>
          <w:p w14:paraId="3B14F9C4" w14:textId="413AD43D" w:rsidR="00BB526A" w:rsidRDefault="00BB526A" w:rsidP="00BB526A">
            <w:pPr>
              <w:pStyle w:val="TableBody"/>
            </w:pPr>
            <w:r w:rsidRPr="00402291">
              <w:rPr>
                <w:rFonts w:asciiTheme="majorBidi" w:hAnsiTheme="majorBidi" w:cstheme="majorBidi"/>
                <w:sz w:val="16"/>
              </w:rPr>
              <w:t>SOC, incident response, governance and vulnerability teams exist, but threat intelligence collection and analysis are not sufficiently systematic.</w:t>
            </w:r>
          </w:p>
        </w:tc>
        <w:tc>
          <w:tcPr>
            <w:tcW w:w="3240" w:type="dxa"/>
            <w:vAlign w:val="center"/>
          </w:tcPr>
          <w:p w14:paraId="2EBEA0A2" w14:textId="07390E43" w:rsidR="00BB526A" w:rsidRPr="004A22A2" w:rsidRDefault="00BB526A" w:rsidP="00BB526A">
            <w:pPr>
              <w:pStyle w:val="TableBody"/>
              <w:rPr>
                <w:highlight w:val="yellow"/>
              </w:rPr>
            </w:pPr>
            <w:r w:rsidRPr="00402291">
              <w:rPr>
                <w:rFonts w:asciiTheme="majorBidi" w:hAnsiTheme="majorBidi" w:cstheme="majorBidi"/>
                <w:sz w:val="16"/>
              </w:rPr>
              <w:t>Requires repeatable monitoring, intelligence and response processes.</w:t>
            </w:r>
          </w:p>
        </w:tc>
      </w:tr>
      <w:tr w:rsidR="00BB526A" w14:paraId="22AC60F0" w14:textId="77777777" w:rsidTr="00EB32A8">
        <w:tc>
          <w:tcPr>
            <w:tcW w:w="1615" w:type="dxa"/>
            <w:vAlign w:val="center"/>
          </w:tcPr>
          <w:p w14:paraId="46024815" w14:textId="1068018C" w:rsidR="00BB526A" w:rsidRDefault="00BB526A" w:rsidP="00BB526A">
            <w:pPr>
              <w:pStyle w:val="TableBody"/>
            </w:pPr>
            <w:r w:rsidRPr="00402291">
              <w:rPr>
                <w:rFonts w:asciiTheme="majorBidi" w:hAnsiTheme="majorBidi" w:cstheme="majorBidi"/>
                <w:sz w:val="16"/>
              </w:rPr>
              <w:t>Technology</w:t>
            </w:r>
          </w:p>
        </w:tc>
        <w:tc>
          <w:tcPr>
            <w:tcW w:w="4140" w:type="dxa"/>
            <w:vAlign w:val="center"/>
          </w:tcPr>
          <w:p w14:paraId="60942585" w14:textId="624194E0" w:rsidR="00BB526A" w:rsidRDefault="00BB526A" w:rsidP="00BB526A">
            <w:pPr>
              <w:pStyle w:val="TableBody"/>
            </w:pPr>
            <w:r w:rsidRPr="00402291">
              <w:rPr>
                <w:rFonts w:asciiTheme="majorBidi" w:hAnsiTheme="majorBidi" w:cstheme="majorBidi"/>
                <w:sz w:val="16"/>
              </w:rPr>
              <w:t>The Bank has layered security technologies, but no SIEM and no privileged access management solution; privileged passwords are managed manually.</w:t>
            </w:r>
          </w:p>
        </w:tc>
        <w:tc>
          <w:tcPr>
            <w:tcW w:w="3240" w:type="dxa"/>
            <w:vAlign w:val="center"/>
          </w:tcPr>
          <w:p w14:paraId="2E703BA1" w14:textId="5BC5E068" w:rsidR="00BB526A" w:rsidRPr="004A22A2" w:rsidRDefault="00BB526A" w:rsidP="00BB526A">
            <w:pPr>
              <w:pStyle w:val="TableBody"/>
              <w:rPr>
                <w:highlight w:val="yellow"/>
              </w:rPr>
            </w:pPr>
            <w:r w:rsidRPr="00402291">
              <w:rPr>
                <w:rFonts w:asciiTheme="majorBidi" w:hAnsiTheme="majorBidi" w:cstheme="majorBidi"/>
                <w:sz w:val="16"/>
              </w:rPr>
              <w:t>Creates elevated access, monitoring and detection risks.</w:t>
            </w:r>
          </w:p>
        </w:tc>
      </w:tr>
      <w:tr w:rsidR="00BB526A" w14:paraId="1B98DEF3" w14:textId="77777777" w:rsidTr="00EB32A8">
        <w:tc>
          <w:tcPr>
            <w:tcW w:w="1615" w:type="dxa"/>
            <w:vAlign w:val="center"/>
          </w:tcPr>
          <w:p w14:paraId="4A0F9BAC" w14:textId="73F19E70" w:rsidR="00BB526A" w:rsidRDefault="00BB526A" w:rsidP="00BB526A">
            <w:pPr>
              <w:pStyle w:val="TableBody"/>
            </w:pPr>
            <w:r w:rsidRPr="00402291">
              <w:rPr>
                <w:rFonts w:asciiTheme="majorBidi" w:hAnsiTheme="majorBidi" w:cstheme="majorBidi"/>
                <w:sz w:val="16"/>
              </w:rPr>
              <w:t>People</w:t>
            </w:r>
          </w:p>
        </w:tc>
        <w:tc>
          <w:tcPr>
            <w:tcW w:w="4140" w:type="dxa"/>
            <w:vAlign w:val="center"/>
          </w:tcPr>
          <w:p w14:paraId="53D3F012" w14:textId="29937A9D" w:rsidR="00BB526A" w:rsidRDefault="00BB526A" w:rsidP="00BB526A">
            <w:pPr>
              <w:pStyle w:val="TableBody"/>
            </w:pPr>
            <w:r w:rsidRPr="00402291">
              <w:rPr>
                <w:rFonts w:asciiTheme="majorBidi" w:hAnsiTheme="majorBidi" w:cstheme="majorBidi"/>
                <w:sz w:val="16"/>
              </w:rPr>
              <w:t>IT staff turnover is approximately 12% annually and staff have diverse language and cultural backgrounds.</w:t>
            </w:r>
          </w:p>
        </w:tc>
        <w:tc>
          <w:tcPr>
            <w:tcW w:w="3240" w:type="dxa"/>
            <w:vAlign w:val="center"/>
          </w:tcPr>
          <w:p w14:paraId="04ADD389" w14:textId="66E44B2D" w:rsidR="00BB526A" w:rsidRPr="004A22A2" w:rsidRDefault="00BB526A" w:rsidP="00BB526A">
            <w:pPr>
              <w:pStyle w:val="TableBody"/>
              <w:rPr>
                <w:highlight w:val="yellow"/>
              </w:rPr>
            </w:pPr>
            <w:r w:rsidRPr="00402291">
              <w:rPr>
                <w:rFonts w:asciiTheme="majorBidi" w:hAnsiTheme="majorBidi" w:cstheme="majorBidi"/>
                <w:sz w:val="16"/>
              </w:rPr>
              <w:t>Requires multilingual awareness, knowledge transfer and joiner/mover/leaver controls.</w:t>
            </w:r>
          </w:p>
        </w:tc>
      </w:tr>
      <w:tr w:rsidR="00BB526A" w14:paraId="56E758E5" w14:textId="77777777" w:rsidTr="00EB32A8">
        <w:tc>
          <w:tcPr>
            <w:tcW w:w="1615" w:type="dxa"/>
            <w:vAlign w:val="center"/>
          </w:tcPr>
          <w:p w14:paraId="52ADE240" w14:textId="2939BABB" w:rsidR="00BB526A" w:rsidRDefault="00BB526A" w:rsidP="00BB526A">
            <w:pPr>
              <w:pStyle w:val="TableBody"/>
            </w:pPr>
            <w:r w:rsidRPr="00402291">
              <w:rPr>
                <w:rFonts w:asciiTheme="majorBidi" w:hAnsiTheme="majorBidi" w:cstheme="majorBidi"/>
                <w:sz w:val="16"/>
              </w:rPr>
              <w:t>Process</w:t>
            </w:r>
          </w:p>
        </w:tc>
        <w:tc>
          <w:tcPr>
            <w:tcW w:w="4140" w:type="dxa"/>
            <w:vAlign w:val="center"/>
          </w:tcPr>
          <w:p w14:paraId="73CD8026" w14:textId="4CE2292E" w:rsidR="00BB526A" w:rsidRDefault="00BB526A" w:rsidP="00BB526A">
            <w:pPr>
              <w:pStyle w:val="TableBody"/>
            </w:pPr>
            <w:r w:rsidRPr="00402291">
              <w:rPr>
                <w:rFonts w:asciiTheme="majorBidi" w:hAnsiTheme="majorBidi" w:cstheme="majorBidi"/>
                <w:sz w:val="16"/>
              </w:rPr>
              <w:t>A previous firewall change caused a three-hour digital service outage; lessons were not formally documented.</w:t>
            </w:r>
          </w:p>
        </w:tc>
        <w:tc>
          <w:tcPr>
            <w:tcW w:w="3240" w:type="dxa"/>
            <w:vAlign w:val="center"/>
          </w:tcPr>
          <w:p w14:paraId="2DBA15E9" w14:textId="4B3C96B3" w:rsidR="00BB526A" w:rsidRPr="004A22A2" w:rsidRDefault="00BB526A" w:rsidP="00BB526A">
            <w:pPr>
              <w:pStyle w:val="TableBody"/>
              <w:rPr>
                <w:highlight w:val="yellow"/>
              </w:rPr>
            </w:pPr>
            <w:r w:rsidRPr="00402291">
              <w:rPr>
                <w:rFonts w:asciiTheme="majorBidi" w:hAnsiTheme="majorBidi" w:cstheme="majorBidi"/>
                <w:sz w:val="16"/>
              </w:rPr>
              <w:t>Requires change control, dual review, rollback, monitoring and corrective action.</w:t>
            </w:r>
          </w:p>
        </w:tc>
      </w:tr>
      <w:tr w:rsidR="00BB526A" w14:paraId="6105B6F0" w14:textId="77777777" w:rsidTr="00EB32A8">
        <w:tc>
          <w:tcPr>
            <w:tcW w:w="1615" w:type="dxa"/>
            <w:vAlign w:val="center"/>
          </w:tcPr>
          <w:p w14:paraId="044A2D73" w14:textId="11449149" w:rsidR="00BB526A" w:rsidRDefault="00BB526A" w:rsidP="00BB526A">
            <w:pPr>
              <w:pStyle w:val="TableBody"/>
            </w:pPr>
            <w:r w:rsidRPr="00402291">
              <w:rPr>
                <w:rFonts w:asciiTheme="majorBidi" w:hAnsiTheme="majorBidi" w:cstheme="majorBidi"/>
                <w:sz w:val="16"/>
              </w:rPr>
              <w:t>Data protection</w:t>
            </w:r>
          </w:p>
        </w:tc>
        <w:tc>
          <w:tcPr>
            <w:tcW w:w="4140" w:type="dxa"/>
            <w:vAlign w:val="center"/>
          </w:tcPr>
          <w:p w14:paraId="2CBE499A" w14:textId="5045EAAC" w:rsidR="00BB526A" w:rsidRDefault="00BB526A" w:rsidP="00BB526A">
            <w:pPr>
              <w:pStyle w:val="TableBody"/>
            </w:pPr>
            <w:r w:rsidRPr="00402291">
              <w:rPr>
                <w:rFonts w:asciiTheme="majorBidi" w:hAnsiTheme="majorBidi" w:cstheme="majorBidi"/>
                <w:sz w:val="16"/>
              </w:rPr>
              <w:t>A lost laptop contained customer data and was not encrypted; reporting occurred after 48 hours.</w:t>
            </w:r>
          </w:p>
        </w:tc>
        <w:tc>
          <w:tcPr>
            <w:tcW w:w="3240" w:type="dxa"/>
            <w:vAlign w:val="center"/>
          </w:tcPr>
          <w:p w14:paraId="1B1A74F6" w14:textId="6FEC8BC9" w:rsidR="00BB526A" w:rsidRPr="004A22A2" w:rsidRDefault="00BB526A" w:rsidP="00BB526A">
            <w:pPr>
              <w:pStyle w:val="TableBody"/>
              <w:rPr>
                <w:highlight w:val="yellow"/>
              </w:rPr>
            </w:pPr>
            <w:r w:rsidRPr="00402291">
              <w:rPr>
                <w:rFonts w:asciiTheme="majorBidi" w:hAnsiTheme="majorBidi" w:cstheme="majorBidi"/>
                <w:sz w:val="16"/>
              </w:rPr>
              <w:t>Requires full-disk encryption, mobile asset control and rapid incident reporting.</w:t>
            </w:r>
          </w:p>
        </w:tc>
      </w:tr>
      <w:tr w:rsidR="00BB526A" w14:paraId="4BED94F9" w14:textId="77777777" w:rsidTr="00EB32A8">
        <w:tc>
          <w:tcPr>
            <w:tcW w:w="1615" w:type="dxa"/>
            <w:vAlign w:val="center"/>
          </w:tcPr>
          <w:p w14:paraId="22576960" w14:textId="60BB917B"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Access control</w:t>
            </w:r>
          </w:p>
        </w:tc>
        <w:tc>
          <w:tcPr>
            <w:tcW w:w="4140" w:type="dxa"/>
            <w:vAlign w:val="center"/>
          </w:tcPr>
          <w:p w14:paraId="0E72525B" w14:textId="16C91871"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Legacy permissions allowed IT staff access to HR folders for an unknown period.</w:t>
            </w:r>
          </w:p>
        </w:tc>
        <w:tc>
          <w:tcPr>
            <w:tcW w:w="3240" w:type="dxa"/>
            <w:vAlign w:val="center"/>
          </w:tcPr>
          <w:p w14:paraId="52CE35AA" w14:textId="3BBB6B16"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Requires least privilege, ownership, periodic access review and removal of inherited access.</w:t>
            </w:r>
          </w:p>
        </w:tc>
      </w:tr>
      <w:tr w:rsidR="00BB526A" w14:paraId="0CDE2333" w14:textId="77777777" w:rsidTr="00EB32A8">
        <w:tc>
          <w:tcPr>
            <w:tcW w:w="1615" w:type="dxa"/>
            <w:vAlign w:val="center"/>
          </w:tcPr>
          <w:p w14:paraId="7478E29B" w14:textId="20080223"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Secure development</w:t>
            </w:r>
          </w:p>
        </w:tc>
        <w:tc>
          <w:tcPr>
            <w:tcW w:w="4140" w:type="dxa"/>
            <w:vAlign w:val="center"/>
          </w:tcPr>
          <w:p w14:paraId="5C9A3F74" w14:textId="6E46B5B4"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Real data has been used in test environments and high-risk application vulnerabilities remain open.</w:t>
            </w:r>
          </w:p>
        </w:tc>
        <w:tc>
          <w:tcPr>
            <w:tcW w:w="3240" w:type="dxa"/>
            <w:vAlign w:val="center"/>
          </w:tcPr>
          <w:p w14:paraId="24813BC1" w14:textId="29B5B50D"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Requires segregation, test-data protection, secure development and remediation deadlines.</w:t>
            </w:r>
          </w:p>
        </w:tc>
      </w:tr>
      <w:tr w:rsidR="00BB526A" w14:paraId="5EA45373" w14:textId="77777777" w:rsidTr="00EB32A8">
        <w:tc>
          <w:tcPr>
            <w:tcW w:w="1615" w:type="dxa"/>
            <w:vAlign w:val="center"/>
          </w:tcPr>
          <w:p w14:paraId="40F904F7" w14:textId="3AEF7489"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Resourcing</w:t>
            </w:r>
          </w:p>
        </w:tc>
        <w:tc>
          <w:tcPr>
            <w:tcW w:w="4140" w:type="dxa"/>
            <w:vAlign w:val="center"/>
          </w:tcPr>
          <w:p w14:paraId="2C403C5E" w14:textId="0F568A2F"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Information security funding is expected to increase from SAR 12m to SAR 18m.</w:t>
            </w:r>
          </w:p>
        </w:tc>
        <w:tc>
          <w:tcPr>
            <w:tcW w:w="3240" w:type="dxa"/>
            <w:vAlign w:val="center"/>
          </w:tcPr>
          <w:p w14:paraId="3758A450" w14:textId="05FFDB75" w:rsidR="00BB526A" w:rsidRPr="00402291" w:rsidRDefault="00BB526A" w:rsidP="00BB526A">
            <w:pPr>
              <w:pStyle w:val="TableBody"/>
              <w:rPr>
                <w:rFonts w:asciiTheme="majorBidi" w:hAnsiTheme="majorBidi" w:cstheme="majorBidi"/>
                <w:sz w:val="16"/>
              </w:rPr>
            </w:pPr>
            <w:r w:rsidRPr="00402291">
              <w:rPr>
                <w:rFonts w:asciiTheme="majorBidi" w:hAnsiTheme="majorBidi" w:cstheme="majorBidi"/>
                <w:sz w:val="16"/>
              </w:rPr>
              <w:t>Provides capacity for prioritized control improvement and modernization.</w:t>
            </w:r>
          </w:p>
        </w:tc>
      </w:tr>
    </w:tbl>
    <w:p w14:paraId="4BD28B22" w14:textId="77777777" w:rsidR="00BB526A" w:rsidRDefault="00BB526A" w:rsidP="003515DE"/>
    <w:p w14:paraId="26B96824" w14:textId="2490856F" w:rsidR="003515DE" w:rsidRDefault="003515DE" w:rsidP="00EB32A8">
      <w:r>
        <w:t>These general internal issues will be considered in more detail as part of the risk assessment process.</w:t>
      </w:r>
    </w:p>
    <w:p w14:paraId="11EB9241" w14:textId="77777777" w:rsidR="00EB32A8" w:rsidRDefault="00EB32A8" w:rsidP="00EB32A8"/>
    <w:p w14:paraId="319794B6" w14:textId="77777777" w:rsidR="00EB32A8" w:rsidRDefault="00EB32A8" w:rsidP="00EB32A8"/>
    <w:p w14:paraId="34B8974B" w14:textId="77777777" w:rsidR="00EB32A8" w:rsidRDefault="00EB32A8" w:rsidP="00EB32A8"/>
    <w:p w14:paraId="505BD464" w14:textId="77777777" w:rsidR="00EB32A8" w:rsidRDefault="00EB32A8" w:rsidP="00EB32A8"/>
    <w:p w14:paraId="073F9878" w14:textId="18449937" w:rsidR="003515DE" w:rsidRDefault="003515DE" w:rsidP="003515DE">
      <w:pPr>
        <w:pStyle w:val="Heading2"/>
      </w:pPr>
      <w:bookmarkStart w:id="11" w:name="_Toc116643173"/>
      <w:r>
        <w:lastRenderedPageBreak/>
        <w:t xml:space="preserve">External </w:t>
      </w:r>
      <w:r w:rsidR="005B47D8">
        <w:t>i</w:t>
      </w:r>
      <w:r>
        <w:t>ssues</w:t>
      </w:r>
      <w:bookmarkEnd w:id="11"/>
    </w:p>
    <w:p w14:paraId="104F83F6" w14:textId="709DBA6E" w:rsidR="003515DE" w:rsidRDefault="003515DE" w:rsidP="00EB32A8">
      <w:r>
        <w:t xml:space="preserve">With regard to the external environment in which </w:t>
      </w:r>
      <w:r w:rsidR="00EB32A8" w:rsidRPr="00EB32A8">
        <w:t xml:space="preserve">Digital Al-Afaq Bank </w:t>
      </w:r>
      <w:r>
        <w:t xml:space="preserve">operates, there are a number of relevant external issues. </w:t>
      </w:r>
    </w:p>
    <w:p w14:paraId="1A651098" w14:textId="30BDA2AA" w:rsidR="003515DE" w:rsidRDefault="003515DE" w:rsidP="003515DE">
      <w:r>
        <w:t>These include:</w:t>
      </w:r>
    </w:p>
    <w:tbl>
      <w:tblPr>
        <w:tblStyle w:val="TableGrid"/>
        <w:tblpPr w:leftFromText="180" w:rightFromText="180" w:vertAnchor="text" w:horzAnchor="margin" w:tblpY="191"/>
        <w:tblW w:w="9053"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25"/>
        <w:gridCol w:w="4167"/>
        <w:gridCol w:w="3261"/>
      </w:tblGrid>
      <w:tr w:rsidR="00EB32A8" w14:paraId="556650B7" w14:textId="77777777" w:rsidTr="00EB32A8">
        <w:trPr>
          <w:trHeight w:val="283"/>
        </w:trPr>
        <w:tc>
          <w:tcPr>
            <w:tcW w:w="1625" w:type="dxa"/>
            <w:shd w:val="clear" w:color="auto" w:fill="009BA4" w:themeFill="text2"/>
            <w:vAlign w:val="center"/>
          </w:tcPr>
          <w:p w14:paraId="7E268D09" w14:textId="38D83715" w:rsidR="00EB32A8" w:rsidRPr="00A02331" w:rsidRDefault="00EB32A8" w:rsidP="00EB32A8">
            <w:pPr>
              <w:pStyle w:val="TableHeading"/>
            </w:pPr>
            <w:r w:rsidRPr="00402291">
              <w:rPr>
                <w:rFonts w:asciiTheme="majorBidi" w:hAnsiTheme="majorBidi" w:cstheme="majorBidi"/>
                <w:color w:val="FFFFFF"/>
                <w:sz w:val="16"/>
              </w:rPr>
              <w:t>PESTLE area</w:t>
            </w:r>
          </w:p>
        </w:tc>
        <w:tc>
          <w:tcPr>
            <w:tcW w:w="4167" w:type="dxa"/>
            <w:shd w:val="clear" w:color="auto" w:fill="009BA4" w:themeFill="text2"/>
            <w:vAlign w:val="center"/>
          </w:tcPr>
          <w:p w14:paraId="27FD9120" w14:textId="1C6E5086" w:rsidR="00EB32A8" w:rsidRPr="00A02331" w:rsidRDefault="00EB32A8" w:rsidP="00EB32A8">
            <w:pPr>
              <w:pStyle w:val="TableHeading"/>
            </w:pPr>
            <w:r w:rsidRPr="00402291">
              <w:rPr>
                <w:rFonts w:asciiTheme="majorBidi" w:hAnsiTheme="majorBidi" w:cstheme="majorBidi"/>
                <w:color w:val="FFFFFF"/>
                <w:sz w:val="16"/>
              </w:rPr>
              <w:t>Relevant issue</w:t>
            </w:r>
          </w:p>
        </w:tc>
        <w:tc>
          <w:tcPr>
            <w:tcW w:w="3261" w:type="dxa"/>
            <w:shd w:val="clear" w:color="auto" w:fill="009BA4" w:themeFill="text2"/>
            <w:vAlign w:val="center"/>
          </w:tcPr>
          <w:p w14:paraId="45B54008" w14:textId="4B9C970F" w:rsidR="00EB32A8" w:rsidRPr="00A02331" w:rsidRDefault="00EB32A8" w:rsidP="00EB32A8">
            <w:pPr>
              <w:pStyle w:val="TableHeading"/>
            </w:pPr>
            <w:r w:rsidRPr="00402291">
              <w:rPr>
                <w:rFonts w:asciiTheme="majorBidi" w:hAnsiTheme="majorBidi" w:cstheme="majorBidi"/>
                <w:color w:val="FFFFFF"/>
                <w:sz w:val="16"/>
              </w:rPr>
              <w:t>Potential effect on ISMS</w:t>
            </w:r>
          </w:p>
        </w:tc>
      </w:tr>
      <w:tr w:rsidR="00EB32A8" w14:paraId="40666630" w14:textId="77777777" w:rsidTr="00EB32A8">
        <w:trPr>
          <w:trHeight w:val="393"/>
        </w:trPr>
        <w:tc>
          <w:tcPr>
            <w:tcW w:w="1625" w:type="dxa"/>
            <w:vAlign w:val="center"/>
          </w:tcPr>
          <w:p w14:paraId="51336634" w14:textId="50AEC16F" w:rsidR="00EB32A8" w:rsidRDefault="00EB32A8" w:rsidP="00EB32A8">
            <w:pPr>
              <w:pStyle w:val="TableBody"/>
            </w:pPr>
            <w:r w:rsidRPr="00402291">
              <w:rPr>
                <w:rFonts w:asciiTheme="majorBidi" w:hAnsiTheme="majorBidi" w:cstheme="majorBidi"/>
                <w:sz w:val="16"/>
              </w:rPr>
              <w:t>Political / regulatory</w:t>
            </w:r>
          </w:p>
        </w:tc>
        <w:tc>
          <w:tcPr>
            <w:tcW w:w="4167" w:type="dxa"/>
            <w:vAlign w:val="center"/>
          </w:tcPr>
          <w:p w14:paraId="3BE4BE0B" w14:textId="3073C27C" w:rsidR="00EB32A8" w:rsidRDefault="00EB32A8" w:rsidP="00EB32A8">
            <w:pPr>
              <w:pStyle w:val="TableBody"/>
            </w:pPr>
            <w:r w:rsidRPr="00402291">
              <w:rPr>
                <w:rFonts w:asciiTheme="majorBidi" w:hAnsiTheme="majorBidi" w:cstheme="majorBidi"/>
                <w:sz w:val="16"/>
              </w:rPr>
              <w:t>SAMA supervision and increasing cyber security expectations.</w:t>
            </w:r>
          </w:p>
        </w:tc>
        <w:tc>
          <w:tcPr>
            <w:tcW w:w="3261" w:type="dxa"/>
            <w:vAlign w:val="center"/>
          </w:tcPr>
          <w:p w14:paraId="515B8E14" w14:textId="5D89EF77" w:rsidR="00EB32A8" w:rsidRPr="004A22A2" w:rsidRDefault="00EB32A8" w:rsidP="00EB32A8">
            <w:pPr>
              <w:pStyle w:val="TableBody"/>
              <w:rPr>
                <w:highlight w:val="yellow"/>
              </w:rPr>
            </w:pPr>
            <w:r w:rsidRPr="00402291">
              <w:rPr>
                <w:rFonts w:asciiTheme="majorBidi" w:hAnsiTheme="majorBidi" w:cstheme="majorBidi"/>
                <w:sz w:val="16"/>
              </w:rPr>
              <w:t>Mandatory controls, reporting, testing and evidence of compliance.</w:t>
            </w:r>
          </w:p>
        </w:tc>
      </w:tr>
      <w:tr w:rsidR="00EB32A8" w14:paraId="4EC4C3D4" w14:textId="77777777" w:rsidTr="00EB32A8">
        <w:trPr>
          <w:trHeight w:val="393"/>
        </w:trPr>
        <w:tc>
          <w:tcPr>
            <w:tcW w:w="1625" w:type="dxa"/>
            <w:vAlign w:val="center"/>
          </w:tcPr>
          <w:p w14:paraId="336B1FDF" w14:textId="1D2224DE" w:rsidR="00EB32A8" w:rsidRDefault="00EB32A8" w:rsidP="00EB32A8">
            <w:pPr>
              <w:pStyle w:val="TableBody"/>
            </w:pPr>
            <w:r w:rsidRPr="00402291">
              <w:rPr>
                <w:rFonts w:asciiTheme="majorBidi" w:hAnsiTheme="majorBidi" w:cstheme="majorBidi"/>
                <w:sz w:val="16"/>
              </w:rPr>
              <w:t>Economic</w:t>
            </w:r>
          </w:p>
        </w:tc>
        <w:tc>
          <w:tcPr>
            <w:tcW w:w="4167" w:type="dxa"/>
            <w:vAlign w:val="center"/>
          </w:tcPr>
          <w:p w14:paraId="2FB27F16" w14:textId="3D953DB2" w:rsidR="00EB32A8" w:rsidRDefault="00EB32A8" w:rsidP="00EB32A8">
            <w:pPr>
              <w:pStyle w:val="TableBody"/>
            </w:pPr>
            <w:r w:rsidRPr="00402291">
              <w:rPr>
                <w:rFonts w:asciiTheme="majorBidi" w:hAnsiTheme="majorBidi" w:cstheme="majorBidi"/>
                <w:sz w:val="16"/>
              </w:rPr>
              <w:t>Strong competition from digital banks and increasing customer dependence on digital services.</w:t>
            </w:r>
          </w:p>
        </w:tc>
        <w:tc>
          <w:tcPr>
            <w:tcW w:w="3261" w:type="dxa"/>
            <w:vAlign w:val="center"/>
          </w:tcPr>
          <w:p w14:paraId="6DC236FF" w14:textId="5F84D154" w:rsidR="00EB32A8" w:rsidRPr="004A22A2" w:rsidRDefault="00EB32A8" w:rsidP="00EB32A8">
            <w:pPr>
              <w:pStyle w:val="TableBody"/>
              <w:rPr>
                <w:highlight w:val="yellow"/>
              </w:rPr>
            </w:pPr>
            <w:r w:rsidRPr="00402291">
              <w:rPr>
                <w:rFonts w:asciiTheme="majorBidi" w:hAnsiTheme="majorBidi" w:cstheme="majorBidi"/>
                <w:sz w:val="16"/>
              </w:rPr>
              <w:t>Security and resilience affect customer trust, retention and market position.</w:t>
            </w:r>
          </w:p>
        </w:tc>
      </w:tr>
      <w:tr w:rsidR="00EB32A8" w14:paraId="6E6F5A34" w14:textId="77777777" w:rsidTr="00EB32A8">
        <w:trPr>
          <w:trHeight w:val="393"/>
        </w:trPr>
        <w:tc>
          <w:tcPr>
            <w:tcW w:w="1625" w:type="dxa"/>
            <w:vAlign w:val="center"/>
          </w:tcPr>
          <w:p w14:paraId="6D998B22" w14:textId="3AE2CBD0" w:rsidR="00EB32A8" w:rsidRDefault="00EB32A8" w:rsidP="00EB32A8">
            <w:pPr>
              <w:pStyle w:val="TableBody"/>
            </w:pPr>
            <w:r w:rsidRPr="00402291">
              <w:rPr>
                <w:rFonts w:asciiTheme="majorBidi" w:hAnsiTheme="majorBidi" w:cstheme="majorBidi"/>
                <w:sz w:val="16"/>
              </w:rPr>
              <w:t>Social</w:t>
            </w:r>
          </w:p>
        </w:tc>
        <w:tc>
          <w:tcPr>
            <w:tcW w:w="4167" w:type="dxa"/>
            <w:vAlign w:val="center"/>
          </w:tcPr>
          <w:p w14:paraId="367B7F81" w14:textId="210B14A6" w:rsidR="00EB32A8" w:rsidRDefault="00EB32A8" w:rsidP="00EB32A8">
            <w:pPr>
              <w:pStyle w:val="TableBody"/>
            </w:pPr>
            <w:r w:rsidRPr="00402291">
              <w:rPr>
                <w:rFonts w:asciiTheme="majorBidi" w:hAnsiTheme="majorBidi" w:cstheme="majorBidi"/>
                <w:sz w:val="16"/>
              </w:rPr>
              <w:t>High smartphone adoption and expectation of seamless, secure services.</w:t>
            </w:r>
          </w:p>
        </w:tc>
        <w:tc>
          <w:tcPr>
            <w:tcW w:w="3261" w:type="dxa"/>
            <w:vAlign w:val="center"/>
          </w:tcPr>
          <w:p w14:paraId="3AD73DEC" w14:textId="183F1824" w:rsidR="00EB32A8" w:rsidRPr="004A22A2" w:rsidRDefault="00EB32A8" w:rsidP="00EB32A8">
            <w:pPr>
              <w:pStyle w:val="TableBody"/>
              <w:rPr>
                <w:highlight w:val="yellow"/>
              </w:rPr>
            </w:pPr>
            <w:r w:rsidRPr="00402291">
              <w:rPr>
                <w:rFonts w:asciiTheme="majorBidi" w:hAnsiTheme="majorBidi" w:cstheme="majorBidi"/>
                <w:sz w:val="16"/>
              </w:rPr>
              <w:t>Security controls must support usability and accessibility without weakening protection.</w:t>
            </w:r>
          </w:p>
        </w:tc>
      </w:tr>
      <w:tr w:rsidR="00EB32A8" w14:paraId="77DC333C" w14:textId="77777777" w:rsidTr="00EB32A8">
        <w:trPr>
          <w:trHeight w:val="404"/>
        </w:trPr>
        <w:tc>
          <w:tcPr>
            <w:tcW w:w="1625" w:type="dxa"/>
            <w:vAlign w:val="center"/>
          </w:tcPr>
          <w:p w14:paraId="40E46411" w14:textId="26B4A731" w:rsidR="00EB32A8" w:rsidRDefault="00EB32A8" w:rsidP="00EB32A8">
            <w:pPr>
              <w:pStyle w:val="TableBody"/>
            </w:pPr>
            <w:r w:rsidRPr="00402291">
              <w:rPr>
                <w:rFonts w:asciiTheme="majorBidi" w:hAnsiTheme="majorBidi" w:cstheme="majorBidi"/>
                <w:sz w:val="16"/>
              </w:rPr>
              <w:t>Technological</w:t>
            </w:r>
          </w:p>
        </w:tc>
        <w:tc>
          <w:tcPr>
            <w:tcW w:w="4167" w:type="dxa"/>
            <w:vAlign w:val="center"/>
          </w:tcPr>
          <w:p w14:paraId="14DFBEAA" w14:textId="48B0419E" w:rsidR="00EB32A8" w:rsidRDefault="00EB32A8" w:rsidP="00EB32A8">
            <w:pPr>
              <w:pStyle w:val="TableBody"/>
            </w:pPr>
            <w:r w:rsidRPr="00402291">
              <w:rPr>
                <w:rFonts w:asciiTheme="majorBidi" w:hAnsiTheme="majorBidi" w:cstheme="majorBidi"/>
                <w:sz w:val="16"/>
              </w:rPr>
              <w:t>Ransomware, phishing, DDoS, supply-chain attacks, insider threats and application exploitation.</w:t>
            </w:r>
          </w:p>
        </w:tc>
        <w:tc>
          <w:tcPr>
            <w:tcW w:w="3261" w:type="dxa"/>
            <w:vAlign w:val="center"/>
          </w:tcPr>
          <w:p w14:paraId="66A2351B" w14:textId="15B67EF9" w:rsidR="00EB32A8" w:rsidRPr="004A22A2" w:rsidRDefault="00EB32A8" w:rsidP="00EB32A8">
            <w:pPr>
              <w:pStyle w:val="TableBody"/>
              <w:rPr>
                <w:highlight w:val="yellow"/>
              </w:rPr>
            </w:pPr>
            <w:r w:rsidRPr="00402291">
              <w:rPr>
                <w:rFonts w:asciiTheme="majorBidi" w:hAnsiTheme="majorBidi" w:cstheme="majorBidi"/>
                <w:sz w:val="16"/>
              </w:rPr>
              <w:t>Requires threat intelligence, layered controls, secure development and monitoring.</w:t>
            </w:r>
          </w:p>
        </w:tc>
      </w:tr>
      <w:tr w:rsidR="00EB32A8" w14:paraId="7C76D024" w14:textId="77777777" w:rsidTr="00EB32A8">
        <w:trPr>
          <w:trHeight w:val="589"/>
        </w:trPr>
        <w:tc>
          <w:tcPr>
            <w:tcW w:w="1625" w:type="dxa"/>
            <w:vAlign w:val="center"/>
          </w:tcPr>
          <w:p w14:paraId="55A66A40" w14:textId="31E8E9D3" w:rsidR="00EB32A8" w:rsidRDefault="00EB32A8" w:rsidP="00EB32A8">
            <w:pPr>
              <w:pStyle w:val="TableBody"/>
            </w:pPr>
            <w:r w:rsidRPr="00402291">
              <w:rPr>
                <w:rFonts w:asciiTheme="majorBidi" w:hAnsiTheme="majorBidi" w:cstheme="majorBidi"/>
                <w:sz w:val="16"/>
              </w:rPr>
              <w:t>Legal</w:t>
            </w:r>
          </w:p>
        </w:tc>
        <w:tc>
          <w:tcPr>
            <w:tcW w:w="4167" w:type="dxa"/>
            <w:vAlign w:val="center"/>
          </w:tcPr>
          <w:p w14:paraId="6C46F0FD" w14:textId="0E88419F" w:rsidR="00EB32A8" w:rsidRDefault="00EB32A8" w:rsidP="00EB32A8">
            <w:pPr>
              <w:pStyle w:val="TableBody"/>
            </w:pPr>
            <w:r w:rsidRPr="00402291">
              <w:rPr>
                <w:rFonts w:asciiTheme="majorBidi" w:hAnsiTheme="majorBidi" w:cstheme="majorBidi"/>
                <w:sz w:val="16"/>
              </w:rPr>
              <w:t>Personal Data Protection Law, cybercrime, e-commerce, electronic transactions, AML/CFT and cross-border privacy obligations.</w:t>
            </w:r>
          </w:p>
        </w:tc>
        <w:tc>
          <w:tcPr>
            <w:tcW w:w="3261" w:type="dxa"/>
            <w:vAlign w:val="center"/>
          </w:tcPr>
          <w:p w14:paraId="78980EA5" w14:textId="6500B6F3" w:rsidR="00EB32A8" w:rsidRPr="004A22A2" w:rsidRDefault="00EB32A8" w:rsidP="00EB32A8">
            <w:pPr>
              <w:pStyle w:val="TableBody"/>
              <w:rPr>
                <w:highlight w:val="yellow"/>
              </w:rPr>
            </w:pPr>
            <w:r w:rsidRPr="00402291">
              <w:rPr>
                <w:rFonts w:asciiTheme="majorBidi" w:hAnsiTheme="majorBidi" w:cstheme="majorBidi"/>
                <w:sz w:val="16"/>
              </w:rPr>
              <w:t>Requires legal register, privacy controls, retention, rights handling and reporting.</w:t>
            </w:r>
          </w:p>
        </w:tc>
      </w:tr>
      <w:tr w:rsidR="00EB32A8" w14:paraId="0BC8B9DF" w14:textId="77777777" w:rsidTr="00EB32A8">
        <w:trPr>
          <w:trHeight w:val="393"/>
        </w:trPr>
        <w:tc>
          <w:tcPr>
            <w:tcW w:w="1625" w:type="dxa"/>
            <w:vAlign w:val="center"/>
          </w:tcPr>
          <w:p w14:paraId="751BED2F" w14:textId="6BBC5665" w:rsidR="00EB32A8" w:rsidRDefault="00EB32A8" w:rsidP="00EB32A8">
            <w:pPr>
              <w:pStyle w:val="TableBody"/>
            </w:pPr>
            <w:r w:rsidRPr="00402291">
              <w:rPr>
                <w:rFonts w:asciiTheme="majorBidi" w:hAnsiTheme="majorBidi" w:cstheme="majorBidi"/>
                <w:sz w:val="16"/>
              </w:rPr>
              <w:t>International</w:t>
            </w:r>
          </w:p>
        </w:tc>
        <w:tc>
          <w:tcPr>
            <w:tcW w:w="4167" w:type="dxa"/>
            <w:vAlign w:val="center"/>
          </w:tcPr>
          <w:p w14:paraId="4B672ADF" w14:textId="696475E4" w:rsidR="00EB32A8" w:rsidRDefault="00EB32A8" w:rsidP="00EB32A8">
            <w:pPr>
              <w:pStyle w:val="TableBody"/>
            </w:pPr>
            <w:r w:rsidRPr="00402291">
              <w:rPr>
                <w:rFonts w:asciiTheme="majorBidi" w:hAnsiTheme="majorBidi" w:cstheme="majorBidi"/>
                <w:sz w:val="16"/>
              </w:rPr>
              <w:t>Correspondent banks and international transfers create foreign regulatory and contractual expectations.</w:t>
            </w:r>
          </w:p>
        </w:tc>
        <w:tc>
          <w:tcPr>
            <w:tcW w:w="3261" w:type="dxa"/>
            <w:vAlign w:val="center"/>
          </w:tcPr>
          <w:p w14:paraId="4FE47E29" w14:textId="2DEB0213" w:rsidR="00EB32A8" w:rsidRPr="004A22A2" w:rsidRDefault="00EB32A8" w:rsidP="00EB32A8">
            <w:pPr>
              <w:pStyle w:val="TableBody"/>
              <w:rPr>
                <w:highlight w:val="yellow"/>
              </w:rPr>
            </w:pPr>
            <w:r w:rsidRPr="00402291">
              <w:rPr>
                <w:rFonts w:asciiTheme="majorBidi" w:hAnsiTheme="majorBidi" w:cstheme="majorBidi"/>
                <w:sz w:val="16"/>
              </w:rPr>
              <w:t>Requires secure cross-border processing and counterparty assurance.</w:t>
            </w:r>
          </w:p>
        </w:tc>
      </w:tr>
      <w:tr w:rsidR="00EB32A8" w14:paraId="20EE42D0" w14:textId="77777777" w:rsidTr="00EB32A8">
        <w:trPr>
          <w:trHeight w:val="404"/>
        </w:trPr>
        <w:tc>
          <w:tcPr>
            <w:tcW w:w="1625" w:type="dxa"/>
            <w:vAlign w:val="center"/>
          </w:tcPr>
          <w:p w14:paraId="2E674204" w14:textId="2BBB657A" w:rsidR="00EB32A8" w:rsidRPr="00402291" w:rsidRDefault="00EB32A8" w:rsidP="00EB32A8">
            <w:pPr>
              <w:pStyle w:val="TableBody"/>
              <w:rPr>
                <w:rFonts w:asciiTheme="majorBidi" w:hAnsiTheme="majorBidi" w:cstheme="majorBidi"/>
                <w:sz w:val="16"/>
              </w:rPr>
            </w:pPr>
            <w:r w:rsidRPr="00402291">
              <w:rPr>
                <w:rFonts w:asciiTheme="majorBidi" w:hAnsiTheme="majorBidi" w:cstheme="majorBidi"/>
                <w:sz w:val="16"/>
              </w:rPr>
              <w:t>Environmental</w:t>
            </w:r>
          </w:p>
        </w:tc>
        <w:tc>
          <w:tcPr>
            <w:tcW w:w="4167" w:type="dxa"/>
            <w:vAlign w:val="center"/>
          </w:tcPr>
          <w:p w14:paraId="4A5C5803" w14:textId="4F30B33D" w:rsidR="00EB32A8" w:rsidRPr="00402291" w:rsidRDefault="00EB32A8" w:rsidP="00EB32A8">
            <w:pPr>
              <w:pStyle w:val="TableBody"/>
              <w:rPr>
                <w:rFonts w:asciiTheme="majorBidi" w:hAnsiTheme="majorBidi" w:cstheme="majorBidi"/>
                <w:sz w:val="16"/>
              </w:rPr>
            </w:pPr>
            <w:r w:rsidRPr="00402291">
              <w:rPr>
                <w:rFonts w:asciiTheme="majorBidi" w:hAnsiTheme="majorBidi" w:cstheme="majorBidi"/>
                <w:sz w:val="16"/>
              </w:rPr>
              <w:t>Fire, power failure, telecommunications failure and regional disasters.</w:t>
            </w:r>
          </w:p>
        </w:tc>
        <w:tc>
          <w:tcPr>
            <w:tcW w:w="3261" w:type="dxa"/>
            <w:vAlign w:val="center"/>
          </w:tcPr>
          <w:p w14:paraId="53A94CA5" w14:textId="1A5914A9" w:rsidR="00EB32A8" w:rsidRPr="00402291" w:rsidRDefault="00EB32A8" w:rsidP="00EB32A8">
            <w:pPr>
              <w:pStyle w:val="TableBody"/>
              <w:rPr>
                <w:rFonts w:asciiTheme="majorBidi" w:hAnsiTheme="majorBidi" w:cstheme="majorBidi"/>
                <w:sz w:val="16"/>
              </w:rPr>
            </w:pPr>
            <w:r w:rsidRPr="00402291">
              <w:rPr>
                <w:rFonts w:asciiTheme="majorBidi" w:hAnsiTheme="majorBidi" w:cstheme="majorBidi"/>
                <w:sz w:val="16"/>
              </w:rPr>
              <w:t>Requires resilient facilities, backup, disaster recovery and tested continuity.</w:t>
            </w:r>
          </w:p>
        </w:tc>
      </w:tr>
    </w:tbl>
    <w:p w14:paraId="7291CD07" w14:textId="77777777" w:rsidR="00EB32A8" w:rsidRDefault="00EB32A8" w:rsidP="003515DE"/>
    <w:p w14:paraId="79223934" w14:textId="54D10AA2" w:rsidR="003515DE" w:rsidRDefault="003515DE" w:rsidP="003515DE">
      <w:r>
        <w:t>These general external issues will be considered in more detail as part of the risk assessment process.</w:t>
      </w:r>
    </w:p>
    <w:p w14:paraId="30F969B1" w14:textId="77777777" w:rsidR="003515DE" w:rsidRDefault="003515DE" w:rsidP="003515DE"/>
    <w:p w14:paraId="3AF62A69" w14:textId="7ED23C10" w:rsidR="003515DE" w:rsidRDefault="003515DE" w:rsidP="003515DE">
      <w:pPr>
        <w:pStyle w:val="Heading2"/>
      </w:pPr>
      <w:bookmarkStart w:id="12" w:name="_Toc116643174"/>
      <w:r>
        <w:t xml:space="preserve">Risk </w:t>
      </w:r>
      <w:r w:rsidR="005B47D8">
        <w:t>a</w:t>
      </w:r>
      <w:r>
        <w:t>ppetite</w:t>
      </w:r>
      <w:bookmarkEnd w:id="12"/>
    </w:p>
    <w:p w14:paraId="519A879B" w14:textId="77777777" w:rsidR="00EB32A8" w:rsidRPr="00402291" w:rsidRDefault="00EB32A8" w:rsidP="00EB32A8">
      <w:pPr>
        <w:rPr>
          <w:rFonts w:asciiTheme="majorBidi" w:hAnsiTheme="majorBidi" w:cstheme="majorBidi"/>
        </w:rPr>
      </w:pPr>
      <w:r w:rsidRPr="00402291">
        <w:rPr>
          <w:rFonts w:asciiTheme="majorBidi" w:hAnsiTheme="majorBidi" w:cstheme="majorBidi"/>
        </w:rPr>
        <w:t>The Bank’s overall information security risk appetite is Low. The Bank shall avoid or reduce risks that could compromise customer funds, personal or financial information, payment integrity, regulatory compliance, critical service availability or public trust. Residual risk may be accepted only where it is within approved tolerance, supported by documented rationale, assigned to an accountable owner and formally approved by the authorized risk owner.</w:t>
      </w:r>
    </w:p>
    <w:p w14:paraId="30512BE3" w14:textId="77777777" w:rsidR="00EB32A8" w:rsidRPr="00402291" w:rsidRDefault="00EB32A8" w:rsidP="00EB32A8">
      <w:pPr>
        <w:rPr>
          <w:rFonts w:asciiTheme="majorBidi" w:hAnsiTheme="majorBidi" w:cstheme="majorBidi"/>
        </w:rPr>
      </w:pPr>
      <w:r w:rsidRPr="00402291">
        <w:rPr>
          <w:rFonts w:asciiTheme="majorBidi" w:hAnsiTheme="majorBidi" w:cstheme="majorBidi"/>
        </w:rPr>
        <w:t>The risk criteria and calculation method are defined in the separate Risk Assessment and Treatment Methodology. Any critical or high risk affecting regulated customer data, core banking, payment processing, digital banking availability or privileged access shall have a documented treatment plan and management oversight.</w:t>
      </w:r>
    </w:p>
    <w:p w14:paraId="31E36B3D" w14:textId="2738889C" w:rsidR="003515DE" w:rsidRDefault="003515DE" w:rsidP="003515DE">
      <w:r>
        <w:t>This general level of risk appetite will be applied to the risk assessments that are carried out as part of the ISMS and will determine the actions that need to be taken to mitigate risk to an acceptable degree.</w:t>
      </w:r>
    </w:p>
    <w:p w14:paraId="7C95DF18" w14:textId="77777777" w:rsidR="003515DE" w:rsidRDefault="003515DE" w:rsidP="003515DE">
      <w:r>
        <w:t xml:space="preserve">The criteria for assessing risk in the context of the organization’s appetite for risk are defined in a separate ISMS document </w:t>
      </w:r>
      <w:r w:rsidRPr="00941A48">
        <w:rPr>
          <w:i/>
          <w:iCs/>
        </w:rPr>
        <w:t>Risk Assessment and Treatment Process</w:t>
      </w:r>
      <w:r>
        <w:t>.</w:t>
      </w:r>
    </w:p>
    <w:p w14:paraId="1C9C970E" w14:textId="3D488FB7" w:rsidR="003664A6" w:rsidRDefault="003664A6">
      <w:pPr>
        <w:spacing w:before="0" w:after="160" w:line="259" w:lineRule="auto"/>
      </w:pPr>
    </w:p>
    <w:p w14:paraId="17F1BE12" w14:textId="28EF244F" w:rsidR="003515DE" w:rsidRDefault="003515DE" w:rsidP="003515DE">
      <w:pPr>
        <w:pStyle w:val="Heading1"/>
      </w:pPr>
      <w:bookmarkStart w:id="13" w:name="_Toc116643175"/>
      <w:r>
        <w:t xml:space="preserve">Interested </w:t>
      </w:r>
      <w:r w:rsidR="005B47D8">
        <w:t>p</w:t>
      </w:r>
      <w:r>
        <w:t xml:space="preserve">arties and their </w:t>
      </w:r>
      <w:r w:rsidR="005B47D8">
        <w:t>r</w:t>
      </w:r>
      <w:r>
        <w:t>equirements</w:t>
      </w:r>
      <w:bookmarkEnd w:id="13"/>
      <w:r>
        <w:t xml:space="preserve"> </w:t>
      </w:r>
    </w:p>
    <w:p w14:paraId="30156439" w14:textId="24972A2D" w:rsidR="003515DE" w:rsidRDefault="003515DE" w:rsidP="003515DE">
      <w:r>
        <w:t>This section of the document sets out the interested parties that are relevant to the ISMS and their requirements. It also summarises the applicable legal and regulatory requirements to which the organization subscribes.</w:t>
      </w:r>
    </w:p>
    <w:p w14:paraId="5639B94B" w14:textId="77777777" w:rsidR="003664A6" w:rsidRDefault="003664A6" w:rsidP="003515DE"/>
    <w:p w14:paraId="6346E297" w14:textId="54BA5284" w:rsidR="003515DE" w:rsidRDefault="003515DE" w:rsidP="003515DE">
      <w:pPr>
        <w:pStyle w:val="Heading2"/>
      </w:pPr>
      <w:bookmarkStart w:id="14" w:name="_Toc116643176"/>
      <w:r>
        <w:t xml:space="preserve">Interested </w:t>
      </w:r>
      <w:r w:rsidR="005B47D8">
        <w:t>p</w:t>
      </w:r>
      <w:r>
        <w:t>arties</w:t>
      </w:r>
      <w:bookmarkEnd w:id="14"/>
    </w:p>
    <w:p w14:paraId="21B0B671" w14:textId="66398112" w:rsidR="003515DE" w:rsidRDefault="003515DE" w:rsidP="003515DE">
      <w:r>
        <w:t>An interested party is defined as “a person or organization that can affect, be affected by, or perceive themselves to be affected by a decision or activity”.</w:t>
      </w:r>
    </w:p>
    <w:p w14:paraId="0FA905BC" w14:textId="1301CBDB" w:rsidR="003515DE" w:rsidRDefault="003515DE" w:rsidP="003515DE">
      <w:r>
        <w:t>The following are defined as interested parties that are relevant to the ISMS:</w:t>
      </w:r>
    </w:p>
    <w:p w14:paraId="2B852B6F" w14:textId="77777777" w:rsidR="006478C1" w:rsidRDefault="006478C1" w:rsidP="00674188">
      <w:pPr>
        <w:pStyle w:val="Bulletedlist"/>
        <w:rPr>
          <w:highlight w:val="yellow"/>
        </w:rPr>
        <w:sectPr w:rsidR="006478C1" w:rsidSect="00E67955">
          <w:headerReference w:type="default" r:id="rId14"/>
          <w:footerReference w:type="default" r:id="rId15"/>
          <w:pgSz w:w="11906" w:h="16838"/>
          <w:pgMar w:top="1440" w:right="1440" w:bottom="1440" w:left="1440" w:header="708" w:footer="708" w:gutter="0"/>
          <w:cols w:space="708"/>
          <w:titlePg/>
          <w:docGrid w:linePitch="360"/>
        </w:sectPr>
      </w:pPr>
    </w:p>
    <w:tbl>
      <w:tblPr>
        <w:tblStyle w:val="TableGrid"/>
        <w:tblpPr w:leftFromText="180" w:rightFromText="180" w:vertAnchor="text" w:horzAnchor="margin" w:tblpY="191"/>
        <w:tblW w:w="9094"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32"/>
        <w:gridCol w:w="3943"/>
        <w:gridCol w:w="3519"/>
      </w:tblGrid>
      <w:tr w:rsidR="00EB32A8" w14:paraId="48E93872" w14:textId="77777777" w:rsidTr="001C72D9">
        <w:trPr>
          <w:trHeight w:val="285"/>
        </w:trPr>
        <w:tc>
          <w:tcPr>
            <w:tcW w:w="1632" w:type="dxa"/>
            <w:shd w:val="clear" w:color="auto" w:fill="009BA4" w:themeFill="text2"/>
            <w:vAlign w:val="center"/>
          </w:tcPr>
          <w:p w14:paraId="6B99C144" w14:textId="77777777" w:rsidR="00EB32A8" w:rsidRPr="00A02331" w:rsidRDefault="00EB32A8" w:rsidP="001C72D9">
            <w:pPr>
              <w:pStyle w:val="TableHeading"/>
            </w:pPr>
            <w:r w:rsidRPr="00402291">
              <w:rPr>
                <w:rFonts w:asciiTheme="majorBidi" w:hAnsiTheme="majorBidi" w:cstheme="majorBidi"/>
                <w:color w:val="FFFFFF"/>
                <w:sz w:val="16"/>
              </w:rPr>
              <w:t>Interested party</w:t>
            </w:r>
          </w:p>
        </w:tc>
        <w:tc>
          <w:tcPr>
            <w:tcW w:w="3943" w:type="dxa"/>
            <w:shd w:val="clear" w:color="auto" w:fill="009BA4" w:themeFill="text2"/>
            <w:vAlign w:val="center"/>
          </w:tcPr>
          <w:p w14:paraId="04982CA4" w14:textId="77777777" w:rsidR="00EB32A8" w:rsidRPr="00A02331" w:rsidRDefault="00EB32A8" w:rsidP="001C72D9">
            <w:pPr>
              <w:pStyle w:val="TableHeading"/>
            </w:pPr>
            <w:r w:rsidRPr="00402291">
              <w:rPr>
                <w:rFonts w:asciiTheme="majorBidi" w:hAnsiTheme="majorBidi" w:cstheme="majorBidi"/>
                <w:color w:val="FFFFFF"/>
                <w:sz w:val="16"/>
              </w:rPr>
              <w:t>Nature and influence</w:t>
            </w:r>
          </w:p>
        </w:tc>
        <w:tc>
          <w:tcPr>
            <w:tcW w:w="3519" w:type="dxa"/>
            <w:shd w:val="clear" w:color="auto" w:fill="009BA4" w:themeFill="text2"/>
            <w:vAlign w:val="center"/>
          </w:tcPr>
          <w:p w14:paraId="5CF54872" w14:textId="77777777" w:rsidR="00EB32A8" w:rsidRPr="00A02331" w:rsidRDefault="00EB32A8" w:rsidP="001C72D9">
            <w:pPr>
              <w:pStyle w:val="TableHeading"/>
            </w:pPr>
            <w:r w:rsidRPr="00402291">
              <w:rPr>
                <w:rFonts w:asciiTheme="majorBidi" w:hAnsiTheme="majorBidi" w:cstheme="majorBidi"/>
                <w:color w:val="FFFFFF"/>
                <w:sz w:val="16"/>
              </w:rPr>
              <w:t>Key requirements</w:t>
            </w:r>
          </w:p>
        </w:tc>
      </w:tr>
      <w:tr w:rsidR="00EB32A8" w14:paraId="07F0223C" w14:textId="77777777" w:rsidTr="001C72D9">
        <w:trPr>
          <w:trHeight w:val="395"/>
        </w:trPr>
        <w:tc>
          <w:tcPr>
            <w:tcW w:w="1632" w:type="dxa"/>
            <w:vAlign w:val="center"/>
          </w:tcPr>
          <w:p w14:paraId="362750FF" w14:textId="77777777" w:rsidR="00EB32A8" w:rsidRDefault="00EB32A8" w:rsidP="001C72D9">
            <w:pPr>
              <w:pStyle w:val="TableBody"/>
            </w:pPr>
            <w:r w:rsidRPr="00402291">
              <w:rPr>
                <w:rFonts w:asciiTheme="majorBidi" w:hAnsiTheme="majorBidi" w:cstheme="majorBidi"/>
                <w:sz w:val="16"/>
              </w:rPr>
              <w:t>Board of Directors</w:t>
            </w:r>
          </w:p>
        </w:tc>
        <w:tc>
          <w:tcPr>
            <w:tcW w:w="3943" w:type="dxa"/>
            <w:vAlign w:val="center"/>
          </w:tcPr>
          <w:p w14:paraId="1D5B097A" w14:textId="77777777" w:rsidR="00EB32A8" w:rsidRDefault="00EB32A8" w:rsidP="001C72D9">
            <w:pPr>
              <w:pStyle w:val="TableBody"/>
            </w:pPr>
            <w:r w:rsidRPr="00402291">
              <w:rPr>
                <w:rFonts w:asciiTheme="majorBidi" w:hAnsiTheme="majorBidi" w:cstheme="majorBidi"/>
                <w:sz w:val="16"/>
              </w:rPr>
              <w:t>High influence; accountable for governance, reputation and shareholder interests.</w:t>
            </w:r>
          </w:p>
        </w:tc>
        <w:tc>
          <w:tcPr>
            <w:tcW w:w="3519" w:type="dxa"/>
            <w:vAlign w:val="center"/>
          </w:tcPr>
          <w:p w14:paraId="488741B2" w14:textId="77777777" w:rsidR="00EB32A8" w:rsidRPr="004A22A2" w:rsidRDefault="00EB32A8" w:rsidP="001C72D9">
            <w:pPr>
              <w:pStyle w:val="TableBody"/>
              <w:rPr>
                <w:highlight w:val="yellow"/>
              </w:rPr>
            </w:pPr>
            <w:r w:rsidRPr="00402291">
              <w:rPr>
                <w:rFonts w:asciiTheme="majorBidi" w:hAnsiTheme="majorBidi" w:cstheme="majorBidi"/>
                <w:sz w:val="16"/>
              </w:rPr>
              <w:t>Clear reports on major risks, resilience, compliance, incidents and investment needs.</w:t>
            </w:r>
          </w:p>
        </w:tc>
      </w:tr>
      <w:tr w:rsidR="00EB32A8" w14:paraId="119BE4BF" w14:textId="77777777" w:rsidTr="001C72D9">
        <w:trPr>
          <w:trHeight w:val="604"/>
        </w:trPr>
        <w:tc>
          <w:tcPr>
            <w:tcW w:w="1632" w:type="dxa"/>
            <w:vAlign w:val="center"/>
          </w:tcPr>
          <w:p w14:paraId="225DFFBC" w14:textId="77777777" w:rsidR="00EB32A8" w:rsidRDefault="00EB32A8" w:rsidP="001C72D9">
            <w:pPr>
              <w:pStyle w:val="TableBody"/>
            </w:pPr>
            <w:r w:rsidRPr="00402291">
              <w:rPr>
                <w:rFonts w:asciiTheme="majorBidi" w:hAnsiTheme="majorBidi" w:cstheme="majorBidi"/>
                <w:sz w:val="16"/>
              </w:rPr>
              <w:t>CEO and executive management</w:t>
            </w:r>
          </w:p>
        </w:tc>
        <w:tc>
          <w:tcPr>
            <w:tcW w:w="3943" w:type="dxa"/>
            <w:vAlign w:val="center"/>
          </w:tcPr>
          <w:p w14:paraId="0B28A205" w14:textId="77777777" w:rsidR="00EB32A8" w:rsidRDefault="00EB32A8" w:rsidP="001C72D9">
            <w:pPr>
              <w:pStyle w:val="TableBody"/>
            </w:pPr>
            <w:r w:rsidRPr="00402291">
              <w:rPr>
                <w:rFonts w:asciiTheme="majorBidi" w:hAnsiTheme="majorBidi" w:cstheme="majorBidi"/>
                <w:sz w:val="16"/>
              </w:rPr>
              <w:t>High influence; owns strategic decisions and resources.</w:t>
            </w:r>
          </w:p>
        </w:tc>
        <w:tc>
          <w:tcPr>
            <w:tcW w:w="3519" w:type="dxa"/>
            <w:vAlign w:val="center"/>
          </w:tcPr>
          <w:p w14:paraId="30DC61AD" w14:textId="77777777" w:rsidR="00EB32A8" w:rsidRPr="004A22A2" w:rsidRDefault="00EB32A8" w:rsidP="001C72D9">
            <w:pPr>
              <w:pStyle w:val="TableBody"/>
              <w:rPr>
                <w:highlight w:val="yellow"/>
              </w:rPr>
            </w:pPr>
            <w:r w:rsidRPr="00402291">
              <w:rPr>
                <w:rFonts w:asciiTheme="majorBidi" w:hAnsiTheme="majorBidi" w:cstheme="majorBidi"/>
                <w:sz w:val="16"/>
              </w:rPr>
              <w:t>Effective ISMS, measurable performance, risk-based investment and minimal operational disruption.</w:t>
            </w:r>
          </w:p>
        </w:tc>
      </w:tr>
      <w:tr w:rsidR="00EB32A8" w14:paraId="62B3ADFD" w14:textId="77777777" w:rsidTr="001C72D9">
        <w:trPr>
          <w:trHeight w:val="593"/>
        </w:trPr>
        <w:tc>
          <w:tcPr>
            <w:tcW w:w="1632" w:type="dxa"/>
            <w:vAlign w:val="center"/>
          </w:tcPr>
          <w:p w14:paraId="24A31E06" w14:textId="77777777" w:rsidR="00EB32A8" w:rsidRDefault="00EB32A8" w:rsidP="001C72D9">
            <w:pPr>
              <w:pStyle w:val="TableBody"/>
            </w:pPr>
            <w:r w:rsidRPr="00402291">
              <w:rPr>
                <w:rFonts w:asciiTheme="majorBidi" w:hAnsiTheme="majorBidi" w:cstheme="majorBidi"/>
                <w:sz w:val="16"/>
              </w:rPr>
              <w:t>SAMA</w:t>
            </w:r>
          </w:p>
        </w:tc>
        <w:tc>
          <w:tcPr>
            <w:tcW w:w="3943" w:type="dxa"/>
            <w:vAlign w:val="center"/>
          </w:tcPr>
          <w:p w14:paraId="20C38D38" w14:textId="77777777" w:rsidR="00EB32A8" w:rsidRDefault="00EB32A8" w:rsidP="001C72D9">
            <w:pPr>
              <w:pStyle w:val="TableBody"/>
            </w:pPr>
            <w:r w:rsidRPr="00402291">
              <w:rPr>
                <w:rFonts w:asciiTheme="majorBidi" w:hAnsiTheme="majorBidi" w:cstheme="majorBidi"/>
                <w:sz w:val="16"/>
              </w:rPr>
              <w:t>High regulatory influence.</w:t>
            </w:r>
          </w:p>
        </w:tc>
        <w:tc>
          <w:tcPr>
            <w:tcW w:w="3519" w:type="dxa"/>
            <w:vAlign w:val="center"/>
          </w:tcPr>
          <w:p w14:paraId="090D6A4C" w14:textId="77777777" w:rsidR="00EB32A8" w:rsidRPr="004A22A2" w:rsidRDefault="00EB32A8" w:rsidP="001C72D9">
            <w:pPr>
              <w:pStyle w:val="TableBody"/>
              <w:rPr>
                <w:highlight w:val="yellow"/>
              </w:rPr>
            </w:pPr>
            <w:r w:rsidRPr="00402291">
              <w:rPr>
                <w:rFonts w:asciiTheme="majorBidi" w:hAnsiTheme="majorBidi" w:cstheme="majorBidi"/>
                <w:sz w:val="16"/>
              </w:rPr>
              <w:t>Cybersecurity framework compliance, incident reporting, risk assessments, testing, customer data protection and approved continuity plans.</w:t>
            </w:r>
          </w:p>
        </w:tc>
      </w:tr>
      <w:tr w:rsidR="00EB32A8" w14:paraId="6E96DB9B" w14:textId="77777777" w:rsidTr="001C72D9">
        <w:trPr>
          <w:trHeight w:val="604"/>
        </w:trPr>
        <w:tc>
          <w:tcPr>
            <w:tcW w:w="1632" w:type="dxa"/>
            <w:vAlign w:val="center"/>
          </w:tcPr>
          <w:p w14:paraId="2226AE96" w14:textId="77777777" w:rsidR="00EB32A8" w:rsidRDefault="00EB32A8" w:rsidP="001C72D9">
            <w:pPr>
              <w:pStyle w:val="TableBody"/>
            </w:pPr>
            <w:r w:rsidRPr="00402291">
              <w:rPr>
                <w:rFonts w:asciiTheme="majorBidi" w:hAnsiTheme="majorBidi" w:cstheme="majorBidi"/>
                <w:sz w:val="16"/>
              </w:rPr>
              <w:t>Customers</w:t>
            </w:r>
          </w:p>
        </w:tc>
        <w:tc>
          <w:tcPr>
            <w:tcW w:w="3943" w:type="dxa"/>
            <w:vAlign w:val="center"/>
          </w:tcPr>
          <w:p w14:paraId="410464A4" w14:textId="77777777" w:rsidR="00EB32A8" w:rsidRDefault="00EB32A8" w:rsidP="001C72D9">
            <w:pPr>
              <w:pStyle w:val="TableBody"/>
            </w:pPr>
            <w:r w:rsidRPr="00402291">
              <w:rPr>
                <w:rFonts w:asciiTheme="majorBidi" w:hAnsiTheme="majorBidi" w:cstheme="majorBidi"/>
                <w:sz w:val="16"/>
              </w:rPr>
              <w:t>High business importance; affected by service or data incidents.</w:t>
            </w:r>
          </w:p>
        </w:tc>
        <w:tc>
          <w:tcPr>
            <w:tcW w:w="3519" w:type="dxa"/>
            <w:vAlign w:val="center"/>
          </w:tcPr>
          <w:p w14:paraId="6095D19A" w14:textId="77777777" w:rsidR="00EB32A8" w:rsidRPr="004A22A2" w:rsidRDefault="00EB32A8" w:rsidP="001C72D9">
            <w:pPr>
              <w:pStyle w:val="TableBody"/>
              <w:rPr>
                <w:highlight w:val="yellow"/>
              </w:rPr>
            </w:pPr>
            <w:r w:rsidRPr="00402291">
              <w:rPr>
                <w:rFonts w:asciiTheme="majorBidi" w:hAnsiTheme="majorBidi" w:cstheme="majorBidi"/>
                <w:sz w:val="16"/>
              </w:rPr>
              <w:t>Confidentiality, integrity, continuous availability, fraud protection, accessible authentication and timely breach notification.</w:t>
            </w:r>
          </w:p>
        </w:tc>
      </w:tr>
      <w:tr w:rsidR="00EB32A8" w14:paraId="685376BE" w14:textId="77777777" w:rsidTr="001C72D9">
        <w:trPr>
          <w:trHeight w:val="593"/>
        </w:trPr>
        <w:tc>
          <w:tcPr>
            <w:tcW w:w="1632" w:type="dxa"/>
            <w:vAlign w:val="center"/>
          </w:tcPr>
          <w:p w14:paraId="2C73C145" w14:textId="77777777" w:rsidR="00EB32A8" w:rsidRDefault="00EB32A8" w:rsidP="001C72D9">
            <w:pPr>
              <w:pStyle w:val="TableBody"/>
            </w:pPr>
            <w:r w:rsidRPr="00402291">
              <w:rPr>
                <w:rFonts w:asciiTheme="majorBidi" w:hAnsiTheme="majorBidi" w:cstheme="majorBidi"/>
                <w:sz w:val="16"/>
              </w:rPr>
              <w:t>Employees and former employees</w:t>
            </w:r>
          </w:p>
        </w:tc>
        <w:tc>
          <w:tcPr>
            <w:tcW w:w="3943" w:type="dxa"/>
            <w:vAlign w:val="center"/>
          </w:tcPr>
          <w:p w14:paraId="6FCA468F" w14:textId="77777777" w:rsidR="00EB32A8" w:rsidRDefault="00EB32A8" w:rsidP="001C72D9">
            <w:pPr>
              <w:pStyle w:val="TableBody"/>
            </w:pPr>
            <w:r w:rsidRPr="00402291">
              <w:rPr>
                <w:rFonts w:asciiTheme="majorBidi" w:hAnsiTheme="majorBidi" w:cstheme="majorBidi"/>
                <w:sz w:val="16"/>
              </w:rPr>
              <w:t>Process or remain subjects of sensitive information.</w:t>
            </w:r>
          </w:p>
        </w:tc>
        <w:tc>
          <w:tcPr>
            <w:tcW w:w="3519" w:type="dxa"/>
            <w:vAlign w:val="center"/>
          </w:tcPr>
          <w:p w14:paraId="3E01DBA1" w14:textId="77777777" w:rsidR="00EB32A8" w:rsidRPr="004A22A2" w:rsidRDefault="00EB32A8" w:rsidP="001C72D9">
            <w:pPr>
              <w:pStyle w:val="TableBody"/>
              <w:rPr>
                <w:highlight w:val="yellow"/>
              </w:rPr>
            </w:pPr>
            <w:r w:rsidRPr="00402291">
              <w:rPr>
                <w:rFonts w:asciiTheme="majorBidi" w:hAnsiTheme="majorBidi" w:cstheme="majorBidi"/>
                <w:sz w:val="16"/>
              </w:rPr>
              <w:t>Training, clear responsibilities, reporting channels and protection of personal and payroll data.</w:t>
            </w:r>
          </w:p>
        </w:tc>
      </w:tr>
      <w:tr w:rsidR="00EB32A8" w14:paraId="317794C4" w14:textId="77777777" w:rsidTr="001C72D9">
        <w:trPr>
          <w:trHeight w:val="604"/>
        </w:trPr>
        <w:tc>
          <w:tcPr>
            <w:tcW w:w="1632" w:type="dxa"/>
            <w:vAlign w:val="center"/>
          </w:tcPr>
          <w:p w14:paraId="64FF4D42" w14:textId="77777777" w:rsidR="00EB32A8" w:rsidRDefault="00EB32A8" w:rsidP="001C72D9">
            <w:pPr>
              <w:pStyle w:val="TableBody"/>
            </w:pPr>
            <w:r w:rsidRPr="00402291">
              <w:rPr>
                <w:rFonts w:asciiTheme="majorBidi" w:hAnsiTheme="majorBidi" w:cstheme="majorBidi"/>
                <w:sz w:val="16"/>
              </w:rPr>
              <w:t>Risk, Compliance, Legal and Internal Audit</w:t>
            </w:r>
          </w:p>
        </w:tc>
        <w:tc>
          <w:tcPr>
            <w:tcW w:w="3943" w:type="dxa"/>
            <w:vAlign w:val="center"/>
          </w:tcPr>
          <w:p w14:paraId="3143CEF2" w14:textId="77777777" w:rsidR="00EB32A8" w:rsidRDefault="00EB32A8" w:rsidP="001C72D9">
            <w:pPr>
              <w:pStyle w:val="TableBody"/>
            </w:pPr>
            <w:r w:rsidRPr="00402291">
              <w:rPr>
                <w:rFonts w:asciiTheme="majorBidi" w:hAnsiTheme="majorBidi" w:cstheme="majorBidi"/>
                <w:sz w:val="16"/>
              </w:rPr>
              <w:t>Assurance and oversight functions.</w:t>
            </w:r>
          </w:p>
        </w:tc>
        <w:tc>
          <w:tcPr>
            <w:tcW w:w="3519" w:type="dxa"/>
            <w:vAlign w:val="center"/>
          </w:tcPr>
          <w:p w14:paraId="1166D7F5" w14:textId="77777777" w:rsidR="00EB32A8" w:rsidRPr="004A22A2" w:rsidRDefault="00EB32A8" w:rsidP="001C72D9">
            <w:pPr>
              <w:pStyle w:val="TableBody"/>
              <w:rPr>
                <w:highlight w:val="yellow"/>
              </w:rPr>
            </w:pPr>
            <w:r w:rsidRPr="00402291">
              <w:rPr>
                <w:rFonts w:asciiTheme="majorBidi" w:hAnsiTheme="majorBidi" w:cstheme="majorBidi"/>
                <w:sz w:val="16"/>
              </w:rPr>
              <w:t>Complete documentation, traceable controls, legal register, audit evidence and corrective action.</w:t>
            </w:r>
          </w:p>
        </w:tc>
      </w:tr>
      <w:tr w:rsidR="00EB32A8" w14:paraId="56A86464" w14:textId="77777777" w:rsidTr="001C72D9">
        <w:trPr>
          <w:trHeight w:val="604"/>
        </w:trPr>
        <w:tc>
          <w:tcPr>
            <w:tcW w:w="1632" w:type="dxa"/>
            <w:vAlign w:val="center"/>
          </w:tcPr>
          <w:p w14:paraId="5392F6F9"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SDAIA and NCA</w:t>
            </w:r>
          </w:p>
        </w:tc>
        <w:tc>
          <w:tcPr>
            <w:tcW w:w="3943" w:type="dxa"/>
            <w:vAlign w:val="center"/>
          </w:tcPr>
          <w:p w14:paraId="48198B25"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National regulatory and guidance influence.</w:t>
            </w:r>
          </w:p>
        </w:tc>
        <w:tc>
          <w:tcPr>
            <w:tcW w:w="3519" w:type="dxa"/>
            <w:vAlign w:val="center"/>
          </w:tcPr>
          <w:p w14:paraId="16FBD85F"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Compliance with personal data protection obligations and applicable cyber security guidance.</w:t>
            </w:r>
          </w:p>
        </w:tc>
      </w:tr>
      <w:tr w:rsidR="00EB32A8" w14:paraId="199F9D8A" w14:textId="77777777" w:rsidTr="001C72D9">
        <w:trPr>
          <w:trHeight w:val="593"/>
        </w:trPr>
        <w:tc>
          <w:tcPr>
            <w:tcW w:w="1632" w:type="dxa"/>
            <w:vAlign w:val="center"/>
          </w:tcPr>
          <w:p w14:paraId="15202CCB"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Technology and security suppliers</w:t>
            </w:r>
          </w:p>
        </w:tc>
        <w:tc>
          <w:tcPr>
            <w:tcW w:w="3943" w:type="dxa"/>
            <w:vAlign w:val="center"/>
          </w:tcPr>
          <w:p w14:paraId="0E6320C5"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Provide services or access that can affect the ISMS.</w:t>
            </w:r>
          </w:p>
        </w:tc>
        <w:tc>
          <w:tcPr>
            <w:tcW w:w="3519" w:type="dxa"/>
            <w:vAlign w:val="center"/>
          </w:tcPr>
          <w:p w14:paraId="0BECE1D0"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Defined security requirements, secure exchange, access limitation, incident notification and assurance.</w:t>
            </w:r>
          </w:p>
        </w:tc>
      </w:tr>
      <w:tr w:rsidR="00EB32A8" w14:paraId="3E3B8C3E" w14:textId="77777777" w:rsidTr="001C72D9">
        <w:trPr>
          <w:trHeight w:val="604"/>
        </w:trPr>
        <w:tc>
          <w:tcPr>
            <w:tcW w:w="1632" w:type="dxa"/>
            <w:vAlign w:val="center"/>
          </w:tcPr>
          <w:p w14:paraId="1B6B7AB8"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Correspondent banks and international institutions</w:t>
            </w:r>
          </w:p>
        </w:tc>
        <w:tc>
          <w:tcPr>
            <w:tcW w:w="3943" w:type="dxa"/>
            <w:vAlign w:val="center"/>
          </w:tcPr>
          <w:p w14:paraId="054FB88B"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External financial counterparties.</w:t>
            </w:r>
          </w:p>
        </w:tc>
        <w:tc>
          <w:tcPr>
            <w:tcW w:w="3519" w:type="dxa"/>
            <w:vAlign w:val="center"/>
          </w:tcPr>
          <w:p w14:paraId="5E675BD9"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International security, transaction integrity, AML/CFT and reliable service interfaces.</w:t>
            </w:r>
          </w:p>
        </w:tc>
      </w:tr>
      <w:tr w:rsidR="00EB32A8" w14:paraId="13D04AAD" w14:textId="77777777" w:rsidTr="001C72D9">
        <w:trPr>
          <w:trHeight w:val="395"/>
        </w:trPr>
        <w:tc>
          <w:tcPr>
            <w:tcW w:w="1632" w:type="dxa"/>
            <w:vAlign w:val="center"/>
          </w:tcPr>
          <w:p w14:paraId="0D7FFC65"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External auditors and cyber insurers</w:t>
            </w:r>
          </w:p>
        </w:tc>
        <w:tc>
          <w:tcPr>
            <w:tcW w:w="3943" w:type="dxa"/>
            <w:vAlign w:val="center"/>
          </w:tcPr>
          <w:p w14:paraId="02026851"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Independent assurance and risk evaluation.</w:t>
            </w:r>
          </w:p>
        </w:tc>
        <w:tc>
          <w:tcPr>
            <w:tcW w:w="3519" w:type="dxa"/>
            <w:vAlign w:val="center"/>
          </w:tcPr>
          <w:p w14:paraId="316892B0"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Accurate evidence, controlled access and transparent risk information.</w:t>
            </w:r>
          </w:p>
        </w:tc>
      </w:tr>
      <w:tr w:rsidR="00EB32A8" w14:paraId="7352495B" w14:textId="77777777" w:rsidTr="001C72D9">
        <w:trPr>
          <w:trHeight w:val="395"/>
        </w:trPr>
        <w:tc>
          <w:tcPr>
            <w:tcW w:w="1632" w:type="dxa"/>
            <w:vAlign w:val="center"/>
          </w:tcPr>
          <w:p w14:paraId="38CD8612"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Shareholders and investors</w:t>
            </w:r>
          </w:p>
        </w:tc>
        <w:tc>
          <w:tcPr>
            <w:tcW w:w="3943" w:type="dxa"/>
            <w:vAlign w:val="center"/>
          </w:tcPr>
          <w:p w14:paraId="3F9D355C"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Interested in value, continuity and reputation.</w:t>
            </w:r>
          </w:p>
        </w:tc>
        <w:tc>
          <w:tcPr>
            <w:tcW w:w="3519" w:type="dxa"/>
            <w:vAlign w:val="center"/>
          </w:tcPr>
          <w:p w14:paraId="0D14D594" w14:textId="77777777" w:rsidR="00EB32A8" w:rsidRPr="00402291" w:rsidRDefault="00EB32A8" w:rsidP="001C72D9">
            <w:pPr>
              <w:pStyle w:val="TableBody"/>
              <w:rPr>
                <w:rFonts w:asciiTheme="majorBidi" w:hAnsiTheme="majorBidi" w:cstheme="majorBidi"/>
                <w:sz w:val="16"/>
              </w:rPr>
            </w:pPr>
            <w:r w:rsidRPr="00402291">
              <w:rPr>
                <w:rFonts w:asciiTheme="majorBidi" w:hAnsiTheme="majorBidi" w:cstheme="majorBidi"/>
                <w:sz w:val="16"/>
              </w:rPr>
              <w:t>Protection of investment value and transparency regarding material cyber risk.</w:t>
            </w:r>
          </w:p>
        </w:tc>
      </w:tr>
    </w:tbl>
    <w:p w14:paraId="44A0E769" w14:textId="77777777" w:rsidR="00EB32A8" w:rsidRDefault="00EB32A8" w:rsidP="003515DE"/>
    <w:p w14:paraId="5B9122D7" w14:textId="7AF9316F" w:rsidR="003515DE" w:rsidRDefault="003515DE" w:rsidP="003515DE">
      <w:pPr>
        <w:pStyle w:val="Heading2"/>
      </w:pPr>
      <w:bookmarkStart w:id="15" w:name="_Toc116643177"/>
      <w:r>
        <w:lastRenderedPageBreak/>
        <w:t>Requirements</w:t>
      </w:r>
      <w:bookmarkEnd w:id="15"/>
    </w:p>
    <w:p w14:paraId="7635DC0B" w14:textId="1A547CB1" w:rsidR="003515DE" w:rsidRDefault="003515DE" w:rsidP="003515DE">
      <w:r>
        <w:t xml:space="preserve">For details of how applicable legal, regulatory and contractual requirements are identified, accessed and assessed see the ISMS document </w:t>
      </w:r>
      <w:r w:rsidRPr="00941A48">
        <w:rPr>
          <w:i/>
          <w:iCs/>
        </w:rPr>
        <w:t>Legal, Regulatory and Contractual Requirements Procedure</w:t>
      </w:r>
      <w:r>
        <w:t>.</w:t>
      </w:r>
      <w:r w:rsidR="006478C1">
        <w:t xml:space="preserve"> T</w:t>
      </w:r>
      <w:r>
        <w:t>he applicable requirements of interested parties and legal and regulatory bodies are summarised in the table on the following page.</w:t>
      </w:r>
      <w:r w:rsidR="00EF1587">
        <w:br/>
      </w:r>
    </w:p>
    <w:tbl>
      <w:tblPr>
        <w:tblStyle w:val="TableGrid"/>
        <w:tblW w:w="8983"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top w:w="57" w:type="dxa"/>
          <w:bottom w:w="57" w:type="dxa"/>
        </w:tblCellMar>
        <w:tblLook w:val="04A0" w:firstRow="1" w:lastRow="0" w:firstColumn="1" w:lastColumn="0" w:noHBand="0" w:noVBand="1"/>
      </w:tblPr>
      <w:tblGrid>
        <w:gridCol w:w="533"/>
        <w:gridCol w:w="1883"/>
        <w:gridCol w:w="3767"/>
        <w:gridCol w:w="2800"/>
      </w:tblGrid>
      <w:tr w:rsidR="007A0B05" w14:paraId="50B04E7A" w14:textId="77777777" w:rsidTr="007A0B05">
        <w:trPr>
          <w:trHeight w:val="607"/>
        </w:trPr>
        <w:tc>
          <w:tcPr>
            <w:tcW w:w="533" w:type="dxa"/>
            <w:shd w:val="clear" w:color="auto" w:fill="009BA4" w:themeFill="text2"/>
            <w:vAlign w:val="center"/>
          </w:tcPr>
          <w:p w14:paraId="200897B7" w14:textId="3C21C8CD" w:rsidR="007A0B05" w:rsidRPr="00A02331" w:rsidRDefault="007A0B05" w:rsidP="007A0B05">
            <w:pPr>
              <w:pStyle w:val="TableHeading"/>
            </w:pPr>
            <w:r>
              <w:rPr>
                <w:rFonts w:asciiTheme="majorBidi" w:hAnsiTheme="majorBidi" w:cstheme="majorBidi"/>
                <w:color w:val="FFFFFF"/>
                <w:sz w:val="16"/>
              </w:rPr>
              <w:t>Ref</w:t>
            </w:r>
          </w:p>
        </w:tc>
        <w:tc>
          <w:tcPr>
            <w:tcW w:w="1883" w:type="dxa"/>
            <w:shd w:val="clear" w:color="auto" w:fill="009BA4" w:themeFill="text2"/>
            <w:vAlign w:val="center"/>
          </w:tcPr>
          <w:p w14:paraId="04B1084C" w14:textId="2C6CB31C" w:rsidR="007A0B05" w:rsidRPr="00A02331" w:rsidRDefault="007A0B05" w:rsidP="007A0B05">
            <w:pPr>
              <w:pStyle w:val="TableHeading"/>
            </w:pPr>
            <w:r w:rsidRPr="00402291">
              <w:rPr>
                <w:rFonts w:asciiTheme="majorBidi" w:hAnsiTheme="majorBidi" w:cstheme="majorBidi"/>
                <w:color w:val="FFFFFF"/>
                <w:sz w:val="16"/>
              </w:rPr>
              <w:t>Interested party / source</w:t>
            </w:r>
          </w:p>
        </w:tc>
        <w:tc>
          <w:tcPr>
            <w:tcW w:w="3767" w:type="dxa"/>
            <w:shd w:val="clear" w:color="auto" w:fill="009BA4" w:themeFill="text2"/>
            <w:vAlign w:val="center"/>
          </w:tcPr>
          <w:p w14:paraId="169803A9" w14:textId="25BFD4B0" w:rsidR="007A0B05" w:rsidRPr="00A02331" w:rsidRDefault="007A0B05" w:rsidP="007A0B05">
            <w:pPr>
              <w:pStyle w:val="TableHeading"/>
            </w:pPr>
            <w:r w:rsidRPr="00402291">
              <w:rPr>
                <w:rFonts w:asciiTheme="majorBidi" w:hAnsiTheme="majorBidi" w:cstheme="majorBidi"/>
                <w:color w:val="FFFFFF"/>
                <w:sz w:val="16"/>
              </w:rPr>
              <w:t>Requirement</w:t>
            </w:r>
          </w:p>
        </w:tc>
        <w:tc>
          <w:tcPr>
            <w:tcW w:w="2800" w:type="dxa"/>
            <w:shd w:val="clear" w:color="auto" w:fill="009BA4" w:themeFill="text2"/>
            <w:vAlign w:val="center"/>
          </w:tcPr>
          <w:p w14:paraId="60D118C6" w14:textId="368F54AB" w:rsidR="007A0B05" w:rsidRPr="00A02331" w:rsidRDefault="007A0B05" w:rsidP="007A0B05">
            <w:pPr>
              <w:pStyle w:val="TableHeading"/>
            </w:pPr>
            <w:r w:rsidRPr="00402291">
              <w:rPr>
                <w:rFonts w:asciiTheme="majorBidi" w:hAnsiTheme="majorBidi" w:cstheme="majorBidi"/>
                <w:color w:val="FFFFFF"/>
                <w:sz w:val="16"/>
              </w:rPr>
              <w:t>Addressed through ISMS</w:t>
            </w:r>
          </w:p>
        </w:tc>
      </w:tr>
      <w:tr w:rsidR="007A0B05" w14:paraId="0FDC1886" w14:textId="77777777" w:rsidTr="007A0B05">
        <w:trPr>
          <w:trHeight w:val="496"/>
        </w:trPr>
        <w:tc>
          <w:tcPr>
            <w:tcW w:w="533" w:type="dxa"/>
            <w:vAlign w:val="center"/>
          </w:tcPr>
          <w:p w14:paraId="16BF8367" w14:textId="017DBA3E" w:rsidR="007A0B05" w:rsidRDefault="007A0B05" w:rsidP="007A0B05">
            <w:pPr>
              <w:pStyle w:val="TableBody"/>
            </w:pPr>
            <w:r w:rsidRPr="00402291">
              <w:rPr>
                <w:rFonts w:asciiTheme="majorBidi" w:hAnsiTheme="majorBidi" w:cstheme="majorBidi"/>
                <w:sz w:val="16"/>
              </w:rPr>
              <w:t>R1</w:t>
            </w:r>
          </w:p>
        </w:tc>
        <w:tc>
          <w:tcPr>
            <w:tcW w:w="1883" w:type="dxa"/>
            <w:vAlign w:val="center"/>
          </w:tcPr>
          <w:p w14:paraId="4C20BB2B" w14:textId="78B60DF5" w:rsidR="007A0B05" w:rsidRDefault="007A0B05" w:rsidP="007A0B05">
            <w:pPr>
              <w:pStyle w:val="TableBody"/>
            </w:pPr>
            <w:r w:rsidRPr="00402291">
              <w:rPr>
                <w:rFonts w:asciiTheme="majorBidi" w:hAnsiTheme="majorBidi" w:cstheme="majorBidi"/>
                <w:sz w:val="16"/>
              </w:rPr>
              <w:t>SAMA</w:t>
            </w:r>
          </w:p>
        </w:tc>
        <w:tc>
          <w:tcPr>
            <w:tcW w:w="3767" w:type="dxa"/>
            <w:vAlign w:val="center"/>
          </w:tcPr>
          <w:p w14:paraId="1EB935AB" w14:textId="3BEC14A0" w:rsidR="007A0B05" w:rsidRDefault="007A0B05" w:rsidP="007A0B05">
            <w:pPr>
              <w:pStyle w:val="TableBody"/>
            </w:pPr>
            <w:r w:rsidRPr="00402291">
              <w:rPr>
                <w:rFonts w:asciiTheme="majorBidi" w:hAnsiTheme="majorBidi" w:cstheme="majorBidi"/>
                <w:sz w:val="16"/>
              </w:rPr>
              <w:t>Maintain an effective cyber security management capability.</w:t>
            </w:r>
          </w:p>
        </w:tc>
        <w:tc>
          <w:tcPr>
            <w:tcW w:w="2800" w:type="dxa"/>
            <w:vAlign w:val="center"/>
          </w:tcPr>
          <w:p w14:paraId="424C9AD1" w14:textId="3299A9AE" w:rsidR="007A0B05" w:rsidRPr="004A22A2" w:rsidRDefault="007A0B05" w:rsidP="007A0B05">
            <w:pPr>
              <w:pStyle w:val="TableBody"/>
              <w:rPr>
                <w:highlight w:val="yellow"/>
              </w:rPr>
            </w:pPr>
            <w:r w:rsidRPr="00402291">
              <w:rPr>
                <w:rFonts w:asciiTheme="majorBidi" w:hAnsiTheme="majorBidi" w:cstheme="majorBidi"/>
                <w:sz w:val="16"/>
              </w:rPr>
              <w:t>Governance, risk assessment, SoA, objectives, monitoring and audit.</w:t>
            </w:r>
          </w:p>
        </w:tc>
      </w:tr>
      <w:tr w:rsidR="007A0B05" w14:paraId="65412814" w14:textId="77777777" w:rsidTr="007A0B05">
        <w:trPr>
          <w:trHeight w:val="510"/>
        </w:trPr>
        <w:tc>
          <w:tcPr>
            <w:tcW w:w="533" w:type="dxa"/>
            <w:vAlign w:val="center"/>
          </w:tcPr>
          <w:p w14:paraId="09A582EE" w14:textId="7F61B5B5" w:rsidR="007A0B05" w:rsidRDefault="007A0B05" w:rsidP="007A0B05">
            <w:pPr>
              <w:pStyle w:val="TableBody"/>
            </w:pPr>
            <w:r w:rsidRPr="00402291">
              <w:rPr>
                <w:rFonts w:asciiTheme="majorBidi" w:hAnsiTheme="majorBidi" w:cstheme="majorBidi"/>
                <w:sz w:val="16"/>
              </w:rPr>
              <w:t>R2</w:t>
            </w:r>
          </w:p>
        </w:tc>
        <w:tc>
          <w:tcPr>
            <w:tcW w:w="1883" w:type="dxa"/>
            <w:vAlign w:val="center"/>
          </w:tcPr>
          <w:p w14:paraId="2D9CAB6B" w14:textId="1CABC04A" w:rsidR="007A0B05" w:rsidRDefault="007A0B05" w:rsidP="007A0B05">
            <w:pPr>
              <w:pStyle w:val="TableBody"/>
            </w:pPr>
            <w:r w:rsidRPr="00402291">
              <w:rPr>
                <w:rFonts w:asciiTheme="majorBidi" w:hAnsiTheme="majorBidi" w:cstheme="majorBidi"/>
                <w:sz w:val="16"/>
              </w:rPr>
              <w:t>SAMA</w:t>
            </w:r>
          </w:p>
        </w:tc>
        <w:tc>
          <w:tcPr>
            <w:tcW w:w="3767" w:type="dxa"/>
            <w:vAlign w:val="center"/>
          </w:tcPr>
          <w:p w14:paraId="6E69023B" w14:textId="0E796D60" w:rsidR="007A0B05" w:rsidRDefault="007A0B05" w:rsidP="007A0B05">
            <w:pPr>
              <w:pStyle w:val="TableBody"/>
            </w:pPr>
            <w:r w:rsidRPr="00402291">
              <w:rPr>
                <w:rFonts w:asciiTheme="majorBidi" w:hAnsiTheme="majorBidi" w:cstheme="majorBidi"/>
                <w:sz w:val="16"/>
              </w:rPr>
              <w:t>Report major security incidents promptly and maintain tested continuity.</w:t>
            </w:r>
          </w:p>
        </w:tc>
        <w:tc>
          <w:tcPr>
            <w:tcW w:w="2800" w:type="dxa"/>
            <w:vAlign w:val="center"/>
          </w:tcPr>
          <w:p w14:paraId="4D8793E2" w14:textId="51076A38" w:rsidR="007A0B05" w:rsidRPr="004A22A2" w:rsidRDefault="007A0B05" w:rsidP="007A0B05">
            <w:pPr>
              <w:pStyle w:val="TableBody"/>
              <w:rPr>
                <w:highlight w:val="yellow"/>
              </w:rPr>
            </w:pPr>
            <w:r w:rsidRPr="00402291">
              <w:rPr>
                <w:rFonts w:asciiTheme="majorBidi" w:hAnsiTheme="majorBidi" w:cstheme="majorBidi"/>
                <w:sz w:val="16"/>
              </w:rPr>
              <w:t>Incident procedure, escalation matrix, BCP/DR and exercises.</w:t>
            </w:r>
          </w:p>
        </w:tc>
      </w:tr>
      <w:tr w:rsidR="007A0B05" w14:paraId="322481D7" w14:textId="77777777" w:rsidTr="007A0B05">
        <w:trPr>
          <w:trHeight w:val="745"/>
        </w:trPr>
        <w:tc>
          <w:tcPr>
            <w:tcW w:w="533" w:type="dxa"/>
            <w:vAlign w:val="center"/>
          </w:tcPr>
          <w:p w14:paraId="2FF9C023" w14:textId="2482B6F8" w:rsidR="007A0B05" w:rsidRDefault="007A0B05" w:rsidP="007A0B05">
            <w:pPr>
              <w:pStyle w:val="TableBody"/>
            </w:pPr>
            <w:r w:rsidRPr="00402291">
              <w:rPr>
                <w:rFonts w:asciiTheme="majorBidi" w:hAnsiTheme="majorBidi" w:cstheme="majorBidi"/>
                <w:sz w:val="16"/>
              </w:rPr>
              <w:t>R3</w:t>
            </w:r>
          </w:p>
        </w:tc>
        <w:tc>
          <w:tcPr>
            <w:tcW w:w="1883" w:type="dxa"/>
            <w:vAlign w:val="center"/>
          </w:tcPr>
          <w:p w14:paraId="1B4CBF3B" w14:textId="5A9C4439" w:rsidR="007A0B05" w:rsidRDefault="007A0B05" w:rsidP="007A0B05">
            <w:pPr>
              <w:pStyle w:val="TableBody"/>
            </w:pPr>
            <w:r w:rsidRPr="00402291">
              <w:rPr>
                <w:rFonts w:asciiTheme="majorBidi" w:hAnsiTheme="majorBidi" w:cstheme="majorBidi"/>
                <w:sz w:val="16"/>
              </w:rPr>
              <w:t>SDAIA / data protection</w:t>
            </w:r>
          </w:p>
        </w:tc>
        <w:tc>
          <w:tcPr>
            <w:tcW w:w="3767" w:type="dxa"/>
            <w:vAlign w:val="center"/>
          </w:tcPr>
          <w:p w14:paraId="6A50FCF8" w14:textId="607EA3AE" w:rsidR="007A0B05" w:rsidRDefault="007A0B05" w:rsidP="007A0B05">
            <w:pPr>
              <w:pStyle w:val="TableBody"/>
            </w:pPr>
            <w:r w:rsidRPr="00402291">
              <w:rPr>
                <w:rFonts w:asciiTheme="majorBidi" w:hAnsiTheme="majorBidi" w:cstheme="majorBidi"/>
                <w:sz w:val="16"/>
              </w:rPr>
              <w:t>Protect, retain, process and disclose personal data lawfully.</w:t>
            </w:r>
          </w:p>
        </w:tc>
        <w:tc>
          <w:tcPr>
            <w:tcW w:w="2800" w:type="dxa"/>
            <w:vAlign w:val="center"/>
          </w:tcPr>
          <w:p w14:paraId="40059B52" w14:textId="755A3F05" w:rsidR="007A0B05" w:rsidRPr="004A22A2" w:rsidRDefault="007A0B05" w:rsidP="007A0B05">
            <w:pPr>
              <w:pStyle w:val="TableBody"/>
              <w:rPr>
                <w:highlight w:val="yellow"/>
              </w:rPr>
            </w:pPr>
            <w:r w:rsidRPr="00402291">
              <w:rPr>
                <w:rFonts w:asciiTheme="majorBidi" w:hAnsiTheme="majorBidi" w:cstheme="majorBidi"/>
                <w:sz w:val="16"/>
              </w:rPr>
              <w:t>Data classification, access control, encryption, privacy procedures and supplier controls.</w:t>
            </w:r>
          </w:p>
        </w:tc>
      </w:tr>
      <w:tr w:rsidR="007A0B05" w14:paraId="6FF6B583" w14:textId="77777777" w:rsidTr="007A0B05">
        <w:trPr>
          <w:trHeight w:val="760"/>
        </w:trPr>
        <w:tc>
          <w:tcPr>
            <w:tcW w:w="533" w:type="dxa"/>
            <w:vAlign w:val="center"/>
          </w:tcPr>
          <w:p w14:paraId="03EB77E4" w14:textId="2230A9D7" w:rsidR="007A0B05" w:rsidRDefault="007A0B05" w:rsidP="007A0B05">
            <w:pPr>
              <w:pStyle w:val="TableBody"/>
            </w:pPr>
            <w:r w:rsidRPr="00402291">
              <w:rPr>
                <w:rFonts w:asciiTheme="majorBidi" w:hAnsiTheme="majorBidi" w:cstheme="majorBidi"/>
                <w:sz w:val="16"/>
              </w:rPr>
              <w:t>R4</w:t>
            </w:r>
          </w:p>
        </w:tc>
        <w:tc>
          <w:tcPr>
            <w:tcW w:w="1883" w:type="dxa"/>
            <w:vAlign w:val="center"/>
          </w:tcPr>
          <w:p w14:paraId="7B632956" w14:textId="0327A098" w:rsidR="007A0B05" w:rsidRDefault="007A0B05" w:rsidP="007A0B05">
            <w:pPr>
              <w:pStyle w:val="TableBody"/>
            </w:pPr>
            <w:r w:rsidRPr="00402291">
              <w:rPr>
                <w:rFonts w:asciiTheme="majorBidi" w:hAnsiTheme="majorBidi" w:cstheme="majorBidi"/>
                <w:sz w:val="16"/>
              </w:rPr>
              <w:t>Customers</w:t>
            </w:r>
          </w:p>
        </w:tc>
        <w:tc>
          <w:tcPr>
            <w:tcW w:w="3767" w:type="dxa"/>
            <w:vAlign w:val="center"/>
          </w:tcPr>
          <w:p w14:paraId="2635BB55" w14:textId="588597C4" w:rsidR="007A0B05" w:rsidRDefault="007A0B05" w:rsidP="007A0B05">
            <w:pPr>
              <w:pStyle w:val="TableBody"/>
            </w:pPr>
            <w:r w:rsidRPr="00402291">
              <w:rPr>
                <w:rFonts w:asciiTheme="majorBidi" w:hAnsiTheme="majorBidi" w:cstheme="majorBidi"/>
                <w:sz w:val="16"/>
              </w:rPr>
              <w:t>Keep digital services available and protect transactions and data.</w:t>
            </w:r>
          </w:p>
        </w:tc>
        <w:tc>
          <w:tcPr>
            <w:tcW w:w="2800" w:type="dxa"/>
            <w:vAlign w:val="center"/>
          </w:tcPr>
          <w:p w14:paraId="766085B7" w14:textId="181C1ADD" w:rsidR="007A0B05" w:rsidRPr="004A22A2" w:rsidRDefault="007A0B05" w:rsidP="007A0B05">
            <w:pPr>
              <w:pStyle w:val="TableBody"/>
              <w:rPr>
                <w:highlight w:val="yellow"/>
              </w:rPr>
            </w:pPr>
            <w:r w:rsidRPr="00402291">
              <w:rPr>
                <w:rFonts w:asciiTheme="majorBidi" w:hAnsiTheme="majorBidi" w:cstheme="majorBidi"/>
                <w:sz w:val="16"/>
              </w:rPr>
              <w:t>Resilience, monitoring, fraud controls, secure development and incident response.</w:t>
            </w:r>
          </w:p>
        </w:tc>
      </w:tr>
      <w:tr w:rsidR="007A0B05" w14:paraId="6F5D2833" w14:textId="77777777" w:rsidTr="007A0B05">
        <w:trPr>
          <w:trHeight w:val="496"/>
        </w:trPr>
        <w:tc>
          <w:tcPr>
            <w:tcW w:w="533" w:type="dxa"/>
            <w:vAlign w:val="center"/>
          </w:tcPr>
          <w:p w14:paraId="312CF0BE" w14:textId="5CE90C8F" w:rsidR="007A0B05" w:rsidRDefault="007A0B05" w:rsidP="007A0B05">
            <w:pPr>
              <w:pStyle w:val="TableBody"/>
            </w:pPr>
            <w:r w:rsidRPr="00402291">
              <w:rPr>
                <w:rFonts w:asciiTheme="majorBidi" w:hAnsiTheme="majorBidi" w:cstheme="majorBidi"/>
                <w:sz w:val="16"/>
              </w:rPr>
              <w:t>R5</w:t>
            </w:r>
          </w:p>
        </w:tc>
        <w:tc>
          <w:tcPr>
            <w:tcW w:w="1883" w:type="dxa"/>
            <w:vAlign w:val="center"/>
          </w:tcPr>
          <w:p w14:paraId="241C8530" w14:textId="055DA743" w:rsidR="007A0B05" w:rsidRDefault="007A0B05" w:rsidP="007A0B05">
            <w:pPr>
              <w:pStyle w:val="TableBody"/>
            </w:pPr>
            <w:r w:rsidRPr="00402291">
              <w:rPr>
                <w:rFonts w:asciiTheme="majorBidi" w:hAnsiTheme="majorBidi" w:cstheme="majorBidi"/>
                <w:sz w:val="16"/>
              </w:rPr>
              <w:t>Employees</w:t>
            </w:r>
          </w:p>
        </w:tc>
        <w:tc>
          <w:tcPr>
            <w:tcW w:w="3767" w:type="dxa"/>
            <w:vAlign w:val="center"/>
          </w:tcPr>
          <w:p w14:paraId="752E45F2" w14:textId="44F6FB1E" w:rsidR="007A0B05" w:rsidRDefault="007A0B05" w:rsidP="007A0B05">
            <w:pPr>
              <w:pStyle w:val="TableBody"/>
            </w:pPr>
            <w:r w:rsidRPr="00402291">
              <w:rPr>
                <w:rFonts w:asciiTheme="majorBidi" w:hAnsiTheme="majorBidi" w:cstheme="majorBidi"/>
                <w:sz w:val="16"/>
              </w:rPr>
              <w:t>Know responsibilities and report suspected incidents.</w:t>
            </w:r>
          </w:p>
        </w:tc>
        <w:tc>
          <w:tcPr>
            <w:tcW w:w="2800" w:type="dxa"/>
            <w:vAlign w:val="center"/>
          </w:tcPr>
          <w:p w14:paraId="0B3E4802" w14:textId="4513B717" w:rsidR="007A0B05" w:rsidRPr="004A22A2" w:rsidRDefault="007A0B05" w:rsidP="007A0B05">
            <w:pPr>
              <w:pStyle w:val="TableBody"/>
              <w:rPr>
                <w:highlight w:val="yellow"/>
              </w:rPr>
            </w:pPr>
            <w:r w:rsidRPr="00402291">
              <w:rPr>
                <w:rFonts w:asciiTheme="majorBidi" w:hAnsiTheme="majorBidi" w:cstheme="majorBidi"/>
                <w:sz w:val="16"/>
              </w:rPr>
              <w:t>Policies, awareness, multilingual training and reporting channels.</w:t>
            </w:r>
          </w:p>
        </w:tc>
      </w:tr>
      <w:tr w:rsidR="007A0B05" w14:paraId="65FB2E6C" w14:textId="77777777" w:rsidTr="007A0B05">
        <w:trPr>
          <w:trHeight w:val="496"/>
        </w:trPr>
        <w:tc>
          <w:tcPr>
            <w:tcW w:w="533" w:type="dxa"/>
            <w:vAlign w:val="center"/>
          </w:tcPr>
          <w:p w14:paraId="47153E8E" w14:textId="2063D7D5" w:rsidR="007A0B05" w:rsidRDefault="007A0B05" w:rsidP="007A0B05">
            <w:pPr>
              <w:pStyle w:val="TableBody"/>
            </w:pPr>
            <w:r w:rsidRPr="00402291">
              <w:rPr>
                <w:rFonts w:asciiTheme="majorBidi" w:hAnsiTheme="majorBidi" w:cstheme="majorBidi"/>
                <w:sz w:val="16"/>
              </w:rPr>
              <w:t>R6</w:t>
            </w:r>
          </w:p>
        </w:tc>
        <w:tc>
          <w:tcPr>
            <w:tcW w:w="1883" w:type="dxa"/>
            <w:vAlign w:val="center"/>
          </w:tcPr>
          <w:p w14:paraId="150DAF72" w14:textId="2799B0DC" w:rsidR="007A0B05" w:rsidRDefault="007A0B05" w:rsidP="007A0B05">
            <w:pPr>
              <w:pStyle w:val="TableBody"/>
            </w:pPr>
            <w:r w:rsidRPr="00402291">
              <w:rPr>
                <w:rFonts w:asciiTheme="majorBidi" w:hAnsiTheme="majorBidi" w:cstheme="majorBidi"/>
                <w:sz w:val="16"/>
              </w:rPr>
              <w:t>Suppliers</w:t>
            </w:r>
          </w:p>
        </w:tc>
        <w:tc>
          <w:tcPr>
            <w:tcW w:w="3767" w:type="dxa"/>
            <w:vAlign w:val="center"/>
          </w:tcPr>
          <w:p w14:paraId="4910646E" w14:textId="25A9D070" w:rsidR="007A0B05" w:rsidRDefault="007A0B05" w:rsidP="007A0B05">
            <w:pPr>
              <w:pStyle w:val="TableBody"/>
            </w:pPr>
            <w:r w:rsidRPr="00402291">
              <w:rPr>
                <w:rFonts w:asciiTheme="majorBidi" w:hAnsiTheme="majorBidi" w:cstheme="majorBidi"/>
                <w:sz w:val="16"/>
              </w:rPr>
              <w:t>Understand and meet the Bank’s security and access requirements.</w:t>
            </w:r>
          </w:p>
        </w:tc>
        <w:tc>
          <w:tcPr>
            <w:tcW w:w="2800" w:type="dxa"/>
            <w:vAlign w:val="center"/>
          </w:tcPr>
          <w:p w14:paraId="14E9BCC3" w14:textId="7EAE1B85" w:rsidR="007A0B05" w:rsidRPr="004A22A2" w:rsidRDefault="007A0B05" w:rsidP="007A0B05">
            <w:pPr>
              <w:pStyle w:val="TableBody"/>
              <w:rPr>
                <w:highlight w:val="yellow"/>
              </w:rPr>
            </w:pPr>
            <w:r w:rsidRPr="00402291">
              <w:rPr>
                <w:rFonts w:asciiTheme="majorBidi" w:hAnsiTheme="majorBidi" w:cstheme="majorBidi"/>
                <w:sz w:val="16"/>
              </w:rPr>
              <w:t>Supplier due diligence, contracts, access controls and performance reviews.</w:t>
            </w:r>
          </w:p>
        </w:tc>
      </w:tr>
      <w:tr w:rsidR="007A0B05" w14:paraId="008B6BC5" w14:textId="77777777" w:rsidTr="007A0B05">
        <w:trPr>
          <w:trHeight w:val="760"/>
        </w:trPr>
        <w:tc>
          <w:tcPr>
            <w:tcW w:w="533" w:type="dxa"/>
            <w:vAlign w:val="center"/>
          </w:tcPr>
          <w:p w14:paraId="243BE368" w14:textId="7F2FE782" w:rsidR="007A0B05" w:rsidRDefault="007A0B05" w:rsidP="007A0B05">
            <w:pPr>
              <w:pStyle w:val="TableBody"/>
            </w:pPr>
            <w:r w:rsidRPr="00402291">
              <w:rPr>
                <w:rFonts w:asciiTheme="majorBidi" w:hAnsiTheme="majorBidi" w:cstheme="majorBidi"/>
                <w:sz w:val="16"/>
              </w:rPr>
              <w:t>R7</w:t>
            </w:r>
          </w:p>
        </w:tc>
        <w:tc>
          <w:tcPr>
            <w:tcW w:w="1883" w:type="dxa"/>
            <w:vAlign w:val="center"/>
          </w:tcPr>
          <w:p w14:paraId="288FDD68" w14:textId="5AA6E377" w:rsidR="007A0B05" w:rsidRDefault="007A0B05" w:rsidP="007A0B05">
            <w:pPr>
              <w:pStyle w:val="TableBody"/>
            </w:pPr>
            <w:r w:rsidRPr="00402291">
              <w:rPr>
                <w:rFonts w:asciiTheme="majorBidi" w:hAnsiTheme="majorBidi" w:cstheme="majorBidi"/>
                <w:sz w:val="16"/>
              </w:rPr>
              <w:t>Correspondent banks</w:t>
            </w:r>
          </w:p>
        </w:tc>
        <w:tc>
          <w:tcPr>
            <w:tcW w:w="3767" w:type="dxa"/>
            <w:vAlign w:val="center"/>
          </w:tcPr>
          <w:p w14:paraId="322DA358" w14:textId="465AA958" w:rsidR="007A0B05" w:rsidRDefault="007A0B05" w:rsidP="007A0B05">
            <w:pPr>
              <w:pStyle w:val="TableBody"/>
            </w:pPr>
            <w:r w:rsidRPr="00402291">
              <w:rPr>
                <w:rFonts w:asciiTheme="majorBidi" w:hAnsiTheme="majorBidi" w:cstheme="majorBidi"/>
                <w:sz w:val="16"/>
              </w:rPr>
              <w:t>Protect cross-border payments and comply with applicable obligations.</w:t>
            </w:r>
          </w:p>
        </w:tc>
        <w:tc>
          <w:tcPr>
            <w:tcW w:w="2800" w:type="dxa"/>
            <w:vAlign w:val="center"/>
          </w:tcPr>
          <w:p w14:paraId="1BE0222A" w14:textId="142A0A07" w:rsidR="007A0B05" w:rsidRPr="004A22A2" w:rsidRDefault="007A0B05" w:rsidP="007A0B05">
            <w:pPr>
              <w:pStyle w:val="TableBody"/>
              <w:rPr>
                <w:highlight w:val="yellow"/>
              </w:rPr>
            </w:pPr>
            <w:r w:rsidRPr="00402291">
              <w:rPr>
                <w:rFonts w:asciiTheme="majorBidi" w:hAnsiTheme="majorBidi" w:cstheme="majorBidi"/>
                <w:sz w:val="16"/>
              </w:rPr>
              <w:t>Secure interfaces, access control, monitoring, AML/CFT and contractual requirements.</w:t>
            </w:r>
          </w:p>
        </w:tc>
      </w:tr>
      <w:tr w:rsidR="007A0B05" w14:paraId="005CC8BE" w14:textId="77777777" w:rsidTr="007A0B05">
        <w:trPr>
          <w:trHeight w:val="496"/>
        </w:trPr>
        <w:tc>
          <w:tcPr>
            <w:tcW w:w="533" w:type="dxa"/>
            <w:vAlign w:val="center"/>
          </w:tcPr>
          <w:p w14:paraId="132A0A50" w14:textId="5188021A" w:rsidR="007A0B05" w:rsidRDefault="007A0B05" w:rsidP="007A0B05">
            <w:pPr>
              <w:pStyle w:val="TableBody"/>
            </w:pPr>
            <w:r w:rsidRPr="00402291">
              <w:rPr>
                <w:rFonts w:asciiTheme="majorBidi" w:hAnsiTheme="majorBidi" w:cstheme="majorBidi"/>
                <w:sz w:val="16"/>
              </w:rPr>
              <w:t>R8</w:t>
            </w:r>
          </w:p>
        </w:tc>
        <w:tc>
          <w:tcPr>
            <w:tcW w:w="1883" w:type="dxa"/>
            <w:vAlign w:val="center"/>
          </w:tcPr>
          <w:p w14:paraId="4EDA5E87" w14:textId="69C590CF" w:rsidR="007A0B05" w:rsidRDefault="007A0B05" w:rsidP="007A0B05">
            <w:pPr>
              <w:pStyle w:val="TableBody"/>
            </w:pPr>
            <w:r w:rsidRPr="00402291">
              <w:rPr>
                <w:rFonts w:asciiTheme="majorBidi" w:hAnsiTheme="majorBidi" w:cstheme="majorBidi"/>
                <w:sz w:val="16"/>
              </w:rPr>
              <w:t>Internal / external audit</w:t>
            </w:r>
          </w:p>
        </w:tc>
        <w:tc>
          <w:tcPr>
            <w:tcW w:w="3767" w:type="dxa"/>
            <w:vAlign w:val="center"/>
          </w:tcPr>
          <w:p w14:paraId="2A69351D" w14:textId="59408DDB" w:rsidR="007A0B05" w:rsidRDefault="007A0B05" w:rsidP="007A0B05">
            <w:pPr>
              <w:pStyle w:val="TableBody"/>
            </w:pPr>
            <w:r w:rsidRPr="00402291">
              <w:rPr>
                <w:rFonts w:asciiTheme="majorBidi" w:hAnsiTheme="majorBidi" w:cstheme="majorBidi"/>
                <w:sz w:val="16"/>
              </w:rPr>
              <w:t>Access complete, reliable and controlled evidence.</w:t>
            </w:r>
          </w:p>
        </w:tc>
        <w:tc>
          <w:tcPr>
            <w:tcW w:w="2800" w:type="dxa"/>
            <w:vAlign w:val="center"/>
          </w:tcPr>
          <w:p w14:paraId="21276BBC" w14:textId="1C8F01B2" w:rsidR="007A0B05" w:rsidRDefault="007A0B05" w:rsidP="007A0B05">
            <w:pPr>
              <w:pStyle w:val="TableBody"/>
            </w:pPr>
            <w:r w:rsidRPr="00402291">
              <w:rPr>
                <w:rFonts w:asciiTheme="majorBidi" w:hAnsiTheme="majorBidi" w:cstheme="majorBidi"/>
                <w:sz w:val="16"/>
              </w:rPr>
              <w:t>Document control, records, audit programme and corrective action.</w:t>
            </w:r>
          </w:p>
        </w:tc>
      </w:tr>
      <w:tr w:rsidR="007A0B05" w14:paraId="3DBF63E9" w14:textId="77777777" w:rsidTr="007A0B05">
        <w:trPr>
          <w:trHeight w:val="496"/>
        </w:trPr>
        <w:tc>
          <w:tcPr>
            <w:tcW w:w="533" w:type="dxa"/>
            <w:vAlign w:val="center"/>
          </w:tcPr>
          <w:p w14:paraId="6F88540D" w14:textId="144AEA36" w:rsidR="007A0B05" w:rsidRDefault="007A0B05" w:rsidP="007A0B05">
            <w:pPr>
              <w:pStyle w:val="TableBody"/>
            </w:pPr>
            <w:r w:rsidRPr="00402291">
              <w:rPr>
                <w:rFonts w:asciiTheme="majorBidi" w:hAnsiTheme="majorBidi" w:cstheme="majorBidi"/>
                <w:sz w:val="16"/>
              </w:rPr>
              <w:t>R9</w:t>
            </w:r>
          </w:p>
        </w:tc>
        <w:tc>
          <w:tcPr>
            <w:tcW w:w="1883" w:type="dxa"/>
            <w:vAlign w:val="center"/>
          </w:tcPr>
          <w:p w14:paraId="5C0D6EC2" w14:textId="1907E0E0" w:rsidR="007A0B05" w:rsidRDefault="007A0B05" w:rsidP="007A0B05">
            <w:pPr>
              <w:pStyle w:val="TableBody"/>
            </w:pPr>
            <w:r w:rsidRPr="00402291">
              <w:rPr>
                <w:rFonts w:asciiTheme="majorBidi" w:hAnsiTheme="majorBidi" w:cstheme="majorBidi"/>
                <w:sz w:val="16"/>
              </w:rPr>
              <w:t>Shareholders / investors</w:t>
            </w:r>
          </w:p>
        </w:tc>
        <w:tc>
          <w:tcPr>
            <w:tcW w:w="3767" w:type="dxa"/>
            <w:vAlign w:val="center"/>
          </w:tcPr>
          <w:p w14:paraId="0A5EE205" w14:textId="5E4AC13F" w:rsidR="007A0B05" w:rsidRDefault="007A0B05" w:rsidP="007A0B05">
            <w:pPr>
              <w:pStyle w:val="TableBody"/>
            </w:pPr>
            <w:r w:rsidRPr="00402291">
              <w:rPr>
                <w:rFonts w:asciiTheme="majorBidi" w:hAnsiTheme="majorBidi" w:cstheme="majorBidi"/>
                <w:sz w:val="16"/>
              </w:rPr>
              <w:t>Maintain trust, continuity and value.</w:t>
            </w:r>
          </w:p>
        </w:tc>
        <w:tc>
          <w:tcPr>
            <w:tcW w:w="2800" w:type="dxa"/>
            <w:vAlign w:val="center"/>
          </w:tcPr>
          <w:p w14:paraId="75118F9D" w14:textId="74E47FDA" w:rsidR="007A0B05" w:rsidRDefault="007A0B05" w:rsidP="007A0B05">
            <w:pPr>
              <w:pStyle w:val="TableBody"/>
            </w:pPr>
            <w:r w:rsidRPr="00402291">
              <w:rPr>
                <w:rFonts w:asciiTheme="majorBidi" w:hAnsiTheme="majorBidi" w:cstheme="majorBidi"/>
                <w:sz w:val="16"/>
              </w:rPr>
              <w:t>Risk reporting, resilience, incident management and management review.</w:t>
            </w:r>
          </w:p>
        </w:tc>
      </w:tr>
    </w:tbl>
    <w:p w14:paraId="72A2FBA8" w14:textId="77777777" w:rsidR="004A22A2" w:rsidRDefault="004A22A2">
      <w:pPr>
        <w:pStyle w:val="Caption"/>
      </w:pPr>
    </w:p>
    <w:p w14:paraId="58572EDB" w14:textId="7764D742" w:rsidR="004A22A2" w:rsidRDefault="004A22A2">
      <w:pPr>
        <w:pStyle w:val="Caption"/>
      </w:pPr>
      <w:bookmarkStart w:id="16" w:name="_Toc116643279"/>
      <w:r>
        <w:t xml:space="preserve">Table </w:t>
      </w:r>
      <w:r w:rsidR="00286F24">
        <w:fldChar w:fldCharType="begin"/>
      </w:r>
      <w:r w:rsidR="00286F24">
        <w:instrText xml:space="preserve"> SEQ Table \* ARABIC </w:instrText>
      </w:r>
      <w:r w:rsidR="00286F24">
        <w:fldChar w:fldCharType="separate"/>
      </w:r>
      <w:r>
        <w:rPr>
          <w:noProof/>
        </w:rPr>
        <w:t>1</w:t>
      </w:r>
      <w:r w:rsidR="00286F24">
        <w:rPr>
          <w:noProof/>
        </w:rPr>
        <w:fldChar w:fldCharType="end"/>
      </w:r>
      <w:r>
        <w:t>: Requirements summary of interested parties</w:t>
      </w:r>
      <w:bookmarkEnd w:id="16"/>
    </w:p>
    <w:p w14:paraId="0D54EB89" w14:textId="1EC7A5EE" w:rsidR="003515DE" w:rsidRDefault="003515DE" w:rsidP="005C5C19">
      <w:pPr>
        <w:pStyle w:val="Heading1"/>
      </w:pPr>
      <w:bookmarkStart w:id="17" w:name="_Toc116643178"/>
      <w:r>
        <w:t xml:space="preserve">Purpose and </w:t>
      </w:r>
      <w:r w:rsidR="005B47D8">
        <w:t>s</w:t>
      </w:r>
      <w:r>
        <w:t>cope of the ISMS</w:t>
      </w:r>
      <w:bookmarkEnd w:id="17"/>
    </w:p>
    <w:p w14:paraId="3E6BFCC7" w14:textId="4A43230C" w:rsidR="003515DE" w:rsidRDefault="003515DE" w:rsidP="003515DE">
      <w:pPr>
        <w:pStyle w:val="Heading2"/>
      </w:pPr>
      <w:bookmarkStart w:id="18" w:name="_Toc116643179"/>
      <w:r>
        <w:t>Purpose</w:t>
      </w:r>
      <w:bookmarkEnd w:id="18"/>
    </w:p>
    <w:p w14:paraId="10900F46" w14:textId="2191E980" w:rsidR="003515DE" w:rsidRDefault="003515DE" w:rsidP="003515DE">
      <w:r>
        <w:t>The purpose of the ISMS is to:</w:t>
      </w:r>
    </w:p>
    <w:p w14:paraId="01A6B3B8" w14:textId="47B43623" w:rsidR="003515DE" w:rsidRDefault="003515DE" w:rsidP="002D0B40">
      <w:pPr>
        <w:pStyle w:val="ListParagraph"/>
        <w:numPr>
          <w:ilvl w:val="0"/>
          <w:numId w:val="48"/>
        </w:numPr>
      </w:pPr>
      <w:r>
        <w:t>Understand the organization’s needs and the necessity for establishing information security management policy and objectives</w:t>
      </w:r>
    </w:p>
    <w:p w14:paraId="734951AA" w14:textId="738F2E4A" w:rsidR="003515DE" w:rsidRDefault="003515DE" w:rsidP="002D0B40">
      <w:pPr>
        <w:pStyle w:val="ListParagraph"/>
        <w:numPr>
          <w:ilvl w:val="0"/>
          <w:numId w:val="48"/>
        </w:numPr>
      </w:pPr>
      <w:r>
        <w:t>Implement and operate controls and measures for managing the organisation’s overall capability to manage information security incidents</w:t>
      </w:r>
    </w:p>
    <w:p w14:paraId="5ECECCF6" w14:textId="0770F60D" w:rsidR="003515DE" w:rsidRDefault="003515DE" w:rsidP="002D0B40">
      <w:pPr>
        <w:pStyle w:val="ListParagraph"/>
        <w:numPr>
          <w:ilvl w:val="0"/>
          <w:numId w:val="48"/>
        </w:numPr>
      </w:pPr>
      <w:r>
        <w:t>Monitor and review the performance and effectiveness of the ISMS</w:t>
      </w:r>
    </w:p>
    <w:p w14:paraId="2E9EA60C" w14:textId="13D549E7" w:rsidR="003515DE" w:rsidRDefault="003515DE" w:rsidP="003515DE">
      <w:pPr>
        <w:pStyle w:val="ListParagraph"/>
        <w:numPr>
          <w:ilvl w:val="0"/>
          <w:numId w:val="48"/>
        </w:numPr>
      </w:pPr>
      <w:r>
        <w:lastRenderedPageBreak/>
        <w:t>Continually improve the organization’s information security based on objective measurement</w:t>
      </w:r>
    </w:p>
    <w:p w14:paraId="1754EB36" w14:textId="77777777" w:rsidR="003515DE" w:rsidRDefault="003515DE" w:rsidP="003515DE">
      <w:r>
        <w:t>This purpose applies to the scope of the ISMS as defined below.</w:t>
      </w:r>
    </w:p>
    <w:p w14:paraId="2FD029B8" w14:textId="77777777" w:rsidR="003515DE" w:rsidRDefault="003515DE" w:rsidP="003515DE"/>
    <w:p w14:paraId="47E14044" w14:textId="331755D0" w:rsidR="003515DE" w:rsidRDefault="003515DE" w:rsidP="003515DE">
      <w:pPr>
        <w:pStyle w:val="Heading2"/>
      </w:pPr>
      <w:bookmarkStart w:id="19" w:name="_Toc116643180"/>
      <w:r>
        <w:t xml:space="preserve">Potential </w:t>
      </w:r>
      <w:r w:rsidR="005B47D8">
        <w:t>i</w:t>
      </w:r>
      <w:r>
        <w:t xml:space="preserve">mpact of an </w:t>
      </w:r>
      <w:r w:rsidR="005B47D8">
        <w:t>i</w:t>
      </w:r>
      <w:r>
        <w:t xml:space="preserve">nformation </w:t>
      </w:r>
      <w:r w:rsidR="005B47D8">
        <w:t>s</w:t>
      </w:r>
      <w:r>
        <w:t xml:space="preserve">ecurity </w:t>
      </w:r>
      <w:r w:rsidR="005B47D8">
        <w:t>i</w:t>
      </w:r>
      <w:r>
        <w:t>ncident</w:t>
      </w:r>
      <w:bookmarkEnd w:id="19"/>
    </w:p>
    <w:p w14:paraId="5DD4DF64" w14:textId="77777777" w:rsidR="007A0B05" w:rsidRPr="007A0B05" w:rsidRDefault="007A0B05" w:rsidP="007A0B05">
      <w:pPr>
        <w:rPr>
          <w:lang w:val="en-US"/>
        </w:rPr>
      </w:pPr>
      <w:r w:rsidRPr="007A0B05">
        <w:rPr>
          <w:lang w:val="en-US"/>
        </w:rPr>
        <w:t>The impact of any specific information security incident will depend upon its nature, and a comprehensive risk assessment is maintained to assess and mitigate incidents that can be reasonably identified. In general terms, the potential impact of an information security incident for Digital Al-Afaq Bank (Phase 1 Scope) may include one or more of the following key areas:</w:t>
      </w:r>
    </w:p>
    <w:p w14:paraId="4A8AD4AC" w14:textId="77777777" w:rsidR="007A0B05" w:rsidRPr="007A0B05" w:rsidRDefault="007A0B05" w:rsidP="007A0B05">
      <w:pPr>
        <w:numPr>
          <w:ilvl w:val="0"/>
          <w:numId w:val="51"/>
        </w:numPr>
        <w:rPr>
          <w:lang w:val="en-US"/>
        </w:rPr>
      </w:pPr>
      <w:r w:rsidRPr="007A0B05">
        <w:rPr>
          <w:lang w:val="en-US"/>
        </w:rPr>
        <w:t>Direct financial loss through digital fraud or transaction manipulation within Afaq Plus and Afaq Net.</w:t>
      </w:r>
    </w:p>
    <w:p w14:paraId="4B0DA00D" w14:textId="77777777" w:rsidR="007A0B05" w:rsidRPr="007A0B05" w:rsidRDefault="007A0B05" w:rsidP="007A0B05">
      <w:pPr>
        <w:numPr>
          <w:ilvl w:val="0"/>
          <w:numId w:val="51"/>
        </w:numPr>
        <w:rPr>
          <w:lang w:val="en-US"/>
        </w:rPr>
      </w:pPr>
      <w:r w:rsidRPr="007A0B05">
        <w:rPr>
          <w:lang w:val="en-US"/>
        </w:rPr>
        <w:t>Loss of customer confidence and damage to the Bank’s digital reputation.</w:t>
      </w:r>
    </w:p>
    <w:p w14:paraId="64C1FD32" w14:textId="77777777" w:rsidR="007A0B05" w:rsidRPr="007A0B05" w:rsidRDefault="007A0B05" w:rsidP="007A0B05">
      <w:pPr>
        <w:numPr>
          <w:ilvl w:val="0"/>
          <w:numId w:val="51"/>
        </w:numPr>
        <w:rPr>
          <w:lang w:val="en-US"/>
        </w:rPr>
      </w:pPr>
      <w:r w:rsidRPr="007A0B05">
        <w:rPr>
          <w:lang w:val="en-US"/>
        </w:rPr>
        <w:t>Interruption of mobile, web, or digital payment services.</w:t>
      </w:r>
    </w:p>
    <w:p w14:paraId="011B4547" w14:textId="77777777" w:rsidR="007A0B05" w:rsidRPr="007A0B05" w:rsidRDefault="007A0B05" w:rsidP="007A0B05">
      <w:pPr>
        <w:numPr>
          <w:ilvl w:val="0"/>
          <w:numId w:val="51"/>
        </w:numPr>
        <w:rPr>
          <w:lang w:val="en-US"/>
        </w:rPr>
      </w:pPr>
      <w:r w:rsidRPr="007A0B05">
        <w:rPr>
          <w:lang w:val="en-US"/>
        </w:rPr>
        <w:t>Unauthorized disclosure of customer or employee PII stored or processed by digital channels.</w:t>
      </w:r>
    </w:p>
    <w:p w14:paraId="0E3D6DAB" w14:textId="77777777" w:rsidR="007A0B05" w:rsidRPr="007A0B05" w:rsidRDefault="007A0B05" w:rsidP="007A0B05">
      <w:pPr>
        <w:numPr>
          <w:ilvl w:val="0"/>
          <w:numId w:val="51"/>
        </w:numPr>
        <w:rPr>
          <w:lang w:val="en-US"/>
        </w:rPr>
      </w:pPr>
      <w:r w:rsidRPr="007A0B05">
        <w:rPr>
          <w:lang w:val="en-US"/>
        </w:rPr>
        <w:t>Regulatory enforcement and fines from SAMA or SADAIA due to a PDPL breach.</w:t>
      </w:r>
    </w:p>
    <w:p w14:paraId="65A4E76D" w14:textId="77777777" w:rsidR="007A0B05" w:rsidRPr="007A0B05" w:rsidRDefault="007A0B05" w:rsidP="007A0B05">
      <w:pPr>
        <w:numPr>
          <w:ilvl w:val="0"/>
          <w:numId w:val="51"/>
        </w:numPr>
        <w:rPr>
          <w:lang w:val="en-US"/>
        </w:rPr>
      </w:pPr>
      <w:r w:rsidRPr="007A0B05">
        <w:rPr>
          <w:lang w:val="en-US"/>
        </w:rPr>
        <w:t>Breach of contractual obligations with AWS or third-party digital suppliers.</w:t>
      </w:r>
    </w:p>
    <w:p w14:paraId="024F2FAF" w14:textId="77777777" w:rsidR="007A0B05" w:rsidRPr="007A0B05" w:rsidRDefault="007A0B05" w:rsidP="007A0B05">
      <w:pPr>
        <w:numPr>
          <w:ilvl w:val="0"/>
          <w:numId w:val="51"/>
        </w:numPr>
        <w:rPr>
          <w:lang w:val="en-US"/>
        </w:rPr>
      </w:pPr>
      <w:r w:rsidRPr="007A0B05">
        <w:rPr>
          <w:lang w:val="en-US"/>
        </w:rPr>
        <w:t>Litigation and remediation costs.</w:t>
      </w:r>
    </w:p>
    <w:p w14:paraId="32E4F7BC" w14:textId="77777777" w:rsidR="007A0B05" w:rsidRPr="007A0B05" w:rsidRDefault="007A0B05" w:rsidP="007A0B05">
      <w:pPr>
        <w:numPr>
          <w:ilvl w:val="0"/>
          <w:numId w:val="51"/>
        </w:numPr>
        <w:rPr>
          <w:lang w:val="en-US"/>
        </w:rPr>
      </w:pPr>
      <w:r w:rsidRPr="007A0B05">
        <w:rPr>
          <w:lang w:val="en-US"/>
        </w:rPr>
        <w:t>Loss of digital business opportunity.</w:t>
      </w:r>
    </w:p>
    <w:p w14:paraId="1500B2C1" w14:textId="77777777" w:rsidR="007A0B05" w:rsidRPr="007A0B05" w:rsidRDefault="007A0B05" w:rsidP="007A0B05">
      <w:pPr>
        <w:numPr>
          <w:ilvl w:val="0"/>
          <w:numId w:val="51"/>
        </w:numPr>
        <w:rPr>
          <w:lang w:val="en-US"/>
        </w:rPr>
      </w:pPr>
      <w:r w:rsidRPr="007A0B05">
        <w:rPr>
          <w:lang w:val="en-US"/>
        </w:rPr>
        <w:t>Prolonged digital outage during peak salary and payroll periods.</w:t>
      </w:r>
    </w:p>
    <w:p w14:paraId="56D65D38" w14:textId="77777777" w:rsidR="007A0B05" w:rsidRPr="007A0B05" w:rsidRDefault="007A0B05" w:rsidP="007A0B05">
      <w:pPr>
        <w:numPr>
          <w:ilvl w:val="0"/>
          <w:numId w:val="51"/>
        </w:numPr>
        <w:rPr>
          <w:lang w:val="en-US"/>
        </w:rPr>
      </w:pPr>
      <w:r w:rsidRPr="007A0B05">
        <w:rPr>
          <w:lang w:val="en-US"/>
        </w:rPr>
        <w:t>Compromise of supporting Core Banking integration APIs or Instant Payment interfaces, affecting digital banking customers and the wider financial ecosystem.</w:t>
      </w:r>
    </w:p>
    <w:p w14:paraId="5DCAFD09" w14:textId="6811A0AA" w:rsidR="003515DE" w:rsidRDefault="007A0B05" w:rsidP="007A0B05">
      <w:pPr>
        <w:rPr>
          <w:rtl/>
        </w:rPr>
      </w:pPr>
      <w:r w:rsidRPr="007A0B05">
        <w:t>Physical branches and standalone ATMs are outside the Phase 1 scope.</w:t>
      </w:r>
    </w:p>
    <w:p w14:paraId="6A2A412A" w14:textId="579D6DB1" w:rsidR="007A0B05" w:rsidRDefault="007A0B05" w:rsidP="007A0B05">
      <w:pPr>
        <w:rPr>
          <w:rtl/>
        </w:rPr>
      </w:pPr>
    </w:p>
    <w:p w14:paraId="0245883D" w14:textId="77777777" w:rsidR="007A0B05" w:rsidRDefault="007A0B05" w:rsidP="007A0B05"/>
    <w:p w14:paraId="5195D195" w14:textId="29E4AEED" w:rsidR="003515DE" w:rsidRDefault="003515DE" w:rsidP="003515DE">
      <w:pPr>
        <w:pStyle w:val="Heading2"/>
      </w:pPr>
      <w:bookmarkStart w:id="20" w:name="_Toc116643181"/>
      <w:r>
        <w:t xml:space="preserve">Information </w:t>
      </w:r>
      <w:r w:rsidR="005B47D8">
        <w:t>s</w:t>
      </w:r>
      <w:r>
        <w:t xml:space="preserve">ecurity </w:t>
      </w:r>
      <w:r w:rsidR="005B47D8">
        <w:t>o</w:t>
      </w:r>
      <w:r>
        <w:t>bjectives</w:t>
      </w:r>
      <w:bookmarkEnd w:id="20"/>
    </w:p>
    <w:p w14:paraId="47BAF798" w14:textId="343A2512" w:rsidR="003515DE" w:rsidRDefault="003515DE" w:rsidP="003515DE">
      <w:r>
        <w:t>Based on the requirements and issues set out in this document, the following major objectives are set for information security:</w:t>
      </w:r>
    </w:p>
    <w:tbl>
      <w:tblPr>
        <w:tblStyle w:val="TableGrid"/>
        <w:tblpPr w:leftFromText="180" w:rightFromText="180" w:vertAnchor="text" w:horzAnchor="margin" w:tblpY="191"/>
        <w:tblW w:w="8968"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08"/>
        <w:gridCol w:w="6017"/>
        <w:gridCol w:w="1343"/>
      </w:tblGrid>
      <w:tr w:rsidR="007A0B05" w14:paraId="39B4073C" w14:textId="77777777" w:rsidTr="007A0B05">
        <w:trPr>
          <w:trHeight w:val="432"/>
        </w:trPr>
        <w:tc>
          <w:tcPr>
            <w:tcW w:w="1608" w:type="dxa"/>
            <w:shd w:val="clear" w:color="auto" w:fill="009BA4" w:themeFill="text2"/>
            <w:vAlign w:val="center"/>
          </w:tcPr>
          <w:p w14:paraId="230C03E6" w14:textId="656D5BC4" w:rsidR="007A0B05" w:rsidRPr="00A02331" w:rsidRDefault="007A0B05" w:rsidP="007A0B05">
            <w:pPr>
              <w:pStyle w:val="TableHeading"/>
            </w:pPr>
            <w:r w:rsidRPr="00402291">
              <w:rPr>
                <w:rStyle w:val="Strong"/>
                <w:rFonts w:asciiTheme="majorBidi" w:hAnsiTheme="majorBidi" w:cstheme="majorBidi"/>
              </w:rPr>
              <w:lastRenderedPageBreak/>
              <w:t>Objective</w:t>
            </w:r>
          </w:p>
        </w:tc>
        <w:tc>
          <w:tcPr>
            <w:tcW w:w="6017" w:type="dxa"/>
            <w:shd w:val="clear" w:color="auto" w:fill="009BA4" w:themeFill="text2"/>
            <w:vAlign w:val="center"/>
          </w:tcPr>
          <w:p w14:paraId="1EFE6181" w14:textId="04E8FD03" w:rsidR="007A0B05" w:rsidRPr="00A02331" w:rsidRDefault="007A0B05" w:rsidP="007A0B05">
            <w:pPr>
              <w:pStyle w:val="TableHeading"/>
            </w:pPr>
            <w:r w:rsidRPr="00402291">
              <w:rPr>
                <w:rStyle w:val="Strong"/>
                <w:rFonts w:asciiTheme="majorBidi" w:hAnsiTheme="majorBidi" w:cstheme="majorBidi"/>
              </w:rPr>
              <w:t>Measure / intended result</w:t>
            </w:r>
          </w:p>
        </w:tc>
        <w:tc>
          <w:tcPr>
            <w:tcW w:w="1343" w:type="dxa"/>
            <w:shd w:val="clear" w:color="auto" w:fill="009BA4" w:themeFill="text2"/>
            <w:vAlign w:val="center"/>
          </w:tcPr>
          <w:p w14:paraId="1FEF4843" w14:textId="046A3229" w:rsidR="007A0B05" w:rsidRPr="00A02331" w:rsidRDefault="007A0B05" w:rsidP="007A0B05">
            <w:pPr>
              <w:pStyle w:val="TableHeading"/>
            </w:pPr>
            <w:r w:rsidRPr="00402291">
              <w:rPr>
                <w:rStyle w:val="Strong"/>
                <w:rFonts w:asciiTheme="majorBidi" w:hAnsiTheme="majorBidi" w:cstheme="majorBidi"/>
              </w:rPr>
              <w:t>Primary owner</w:t>
            </w:r>
          </w:p>
        </w:tc>
      </w:tr>
      <w:tr w:rsidR="007A0B05" w14:paraId="64813BE6" w14:textId="77777777" w:rsidTr="007A0B05">
        <w:trPr>
          <w:trHeight w:val="602"/>
        </w:trPr>
        <w:tc>
          <w:tcPr>
            <w:tcW w:w="1608" w:type="dxa"/>
            <w:vAlign w:val="center"/>
          </w:tcPr>
          <w:p w14:paraId="4A865AEB" w14:textId="697CC61D" w:rsidR="007A0B05" w:rsidRDefault="007A0B05" w:rsidP="007A0B05">
            <w:pPr>
              <w:pStyle w:val="TableBody"/>
            </w:pPr>
            <w:r w:rsidRPr="00402291">
              <w:rPr>
                <w:rFonts w:asciiTheme="majorBidi" w:hAnsiTheme="majorBidi" w:cstheme="majorBidi"/>
                <w:b/>
                <w:bCs/>
              </w:rPr>
              <w:t>O1 – Protect regulated and sensitive information</w:t>
            </w:r>
          </w:p>
        </w:tc>
        <w:tc>
          <w:tcPr>
            <w:tcW w:w="6017" w:type="dxa"/>
            <w:vAlign w:val="center"/>
          </w:tcPr>
          <w:p w14:paraId="1F5AC636" w14:textId="2A7E4271" w:rsidR="007A0B05" w:rsidRDefault="007A0B05" w:rsidP="007A0B05">
            <w:pPr>
              <w:pStyle w:val="TableBody"/>
            </w:pPr>
            <w:r w:rsidRPr="00402291">
              <w:rPr>
                <w:rFonts w:asciiTheme="majorBidi" w:hAnsiTheme="majorBidi" w:cstheme="majorBidi"/>
              </w:rPr>
              <w:t>No unauthorized disclosure of customer, employee, payment, or security information processed or stored within the Phase 1 scope (</w:t>
            </w:r>
            <w:r w:rsidRPr="00402291">
              <w:rPr>
                <w:rFonts w:asciiTheme="majorBidi" w:hAnsiTheme="majorBidi" w:cstheme="majorBidi"/>
                <w:i/>
                <w:iCs/>
              </w:rPr>
              <w:t>Afaq Plus</w:t>
            </w:r>
            <w:r w:rsidRPr="00402291">
              <w:rPr>
                <w:rFonts w:asciiTheme="majorBidi" w:hAnsiTheme="majorBidi" w:cstheme="majorBidi"/>
              </w:rPr>
              <w:t xml:space="preserve"> and </w:t>
            </w:r>
            <w:r w:rsidRPr="00402291">
              <w:rPr>
                <w:rFonts w:asciiTheme="majorBidi" w:hAnsiTheme="majorBidi" w:cstheme="majorBidi"/>
                <w:i/>
                <w:iCs/>
              </w:rPr>
              <w:t>Afaq Net</w:t>
            </w:r>
            <w:r w:rsidRPr="00402291">
              <w:rPr>
                <w:rFonts w:asciiTheme="majorBidi" w:hAnsiTheme="majorBidi" w:cstheme="majorBidi"/>
              </w:rPr>
              <w:t xml:space="preserve"> ecosystems); encryption and access controls implemented according to risk.</w:t>
            </w:r>
          </w:p>
        </w:tc>
        <w:tc>
          <w:tcPr>
            <w:tcW w:w="1343" w:type="dxa"/>
            <w:vAlign w:val="center"/>
          </w:tcPr>
          <w:p w14:paraId="7872BB1D" w14:textId="3247799B" w:rsidR="007A0B05" w:rsidRPr="004A22A2" w:rsidRDefault="007A0B05" w:rsidP="007A0B05">
            <w:pPr>
              <w:pStyle w:val="TableBody"/>
              <w:rPr>
                <w:highlight w:val="yellow"/>
              </w:rPr>
            </w:pPr>
            <w:r w:rsidRPr="00402291">
              <w:rPr>
                <w:rFonts w:asciiTheme="majorBidi" w:hAnsiTheme="majorBidi" w:cstheme="majorBidi"/>
              </w:rPr>
              <w:t>CISO / Data owners</w:t>
            </w:r>
          </w:p>
        </w:tc>
      </w:tr>
      <w:tr w:rsidR="007A0B05" w14:paraId="2BE44EE7" w14:textId="77777777" w:rsidTr="007A0B05">
        <w:trPr>
          <w:trHeight w:val="920"/>
        </w:trPr>
        <w:tc>
          <w:tcPr>
            <w:tcW w:w="1608" w:type="dxa"/>
            <w:vAlign w:val="center"/>
          </w:tcPr>
          <w:p w14:paraId="4CE3C3D7" w14:textId="551AA530" w:rsidR="007A0B05" w:rsidRDefault="007A0B05" w:rsidP="007A0B05">
            <w:pPr>
              <w:pStyle w:val="TableBody"/>
            </w:pPr>
            <w:r w:rsidRPr="00402291">
              <w:rPr>
                <w:rFonts w:asciiTheme="majorBidi" w:hAnsiTheme="majorBidi" w:cstheme="majorBidi"/>
                <w:b/>
                <w:bCs/>
              </w:rPr>
              <w:t>O2 – Maintain digital service resilience</w:t>
            </w:r>
          </w:p>
        </w:tc>
        <w:tc>
          <w:tcPr>
            <w:tcW w:w="6017" w:type="dxa"/>
            <w:vAlign w:val="center"/>
          </w:tcPr>
          <w:p w14:paraId="58DCEE6A" w14:textId="02CC8C55" w:rsidR="007A0B05" w:rsidRDefault="007A0B05" w:rsidP="007A0B05">
            <w:pPr>
              <w:pStyle w:val="TableBody"/>
            </w:pPr>
            <w:r w:rsidRPr="00402291">
              <w:rPr>
                <w:rFonts w:asciiTheme="majorBidi" w:hAnsiTheme="majorBidi" w:cstheme="majorBidi"/>
              </w:rPr>
              <w:t xml:space="preserve">Meet approved availability, RTO, and RPO targets for </w:t>
            </w:r>
            <w:r w:rsidRPr="00402291">
              <w:rPr>
                <w:rFonts w:asciiTheme="majorBidi" w:hAnsiTheme="majorBidi" w:cstheme="majorBidi"/>
                <w:i/>
                <w:iCs/>
              </w:rPr>
              <w:t>Afaq Plus</w:t>
            </w:r>
            <w:r w:rsidRPr="00402291">
              <w:rPr>
                <w:rFonts w:asciiTheme="majorBidi" w:hAnsiTheme="majorBidi" w:cstheme="majorBidi"/>
              </w:rPr>
              <w:t xml:space="preserve"> and </w:t>
            </w:r>
            <w:r w:rsidRPr="00402291">
              <w:rPr>
                <w:rFonts w:asciiTheme="majorBidi" w:hAnsiTheme="majorBidi" w:cstheme="majorBidi"/>
                <w:i/>
                <w:iCs/>
              </w:rPr>
              <w:t>Afaq Net</w:t>
            </w:r>
            <w:r w:rsidRPr="00402291">
              <w:rPr>
                <w:rFonts w:asciiTheme="majorBidi" w:hAnsiTheme="majorBidi" w:cstheme="majorBidi"/>
              </w:rPr>
              <w:t>, including their directly supporting interfaces, the Riyadh Headquarters primary data center (Floor 3), and the dedicated disaster recovery environment at the Jeddah Disaster Recovery Center; test recovery at least annually.</w:t>
            </w:r>
          </w:p>
        </w:tc>
        <w:tc>
          <w:tcPr>
            <w:tcW w:w="1343" w:type="dxa"/>
            <w:vAlign w:val="center"/>
          </w:tcPr>
          <w:p w14:paraId="2EB33426" w14:textId="64050FB2" w:rsidR="007A0B05" w:rsidRPr="004A22A2" w:rsidRDefault="007A0B05" w:rsidP="007A0B05">
            <w:pPr>
              <w:pStyle w:val="TableBody"/>
              <w:rPr>
                <w:highlight w:val="yellow"/>
              </w:rPr>
            </w:pPr>
            <w:r w:rsidRPr="00402291">
              <w:rPr>
                <w:rFonts w:asciiTheme="majorBidi" w:hAnsiTheme="majorBidi" w:cstheme="majorBidi"/>
              </w:rPr>
              <w:t>CIO / Operations</w:t>
            </w:r>
          </w:p>
        </w:tc>
      </w:tr>
      <w:tr w:rsidR="007A0B05" w14:paraId="4D4F3327" w14:textId="77777777" w:rsidTr="007A0B05">
        <w:trPr>
          <w:trHeight w:val="903"/>
        </w:trPr>
        <w:tc>
          <w:tcPr>
            <w:tcW w:w="1608" w:type="dxa"/>
            <w:vAlign w:val="center"/>
          </w:tcPr>
          <w:p w14:paraId="70B3B720" w14:textId="4F9EAB2B" w:rsidR="007A0B05" w:rsidRDefault="007A0B05" w:rsidP="007A0B05">
            <w:pPr>
              <w:pStyle w:val="TableBody"/>
            </w:pPr>
            <w:r w:rsidRPr="00402291">
              <w:rPr>
                <w:rFonts w:asciiTheme="majorBidi" w:hAnsiTheme="majorBidi" w:cstheme="majorBidi"/>
                <w:b/>
                <w:bCs/>
              </w:rPr>
              <w:t>O3 – Reduce exploitable vulnerabilities</w:t>
            </w:r>
          </w:p>
        </w:tc>
        <w:tc>
          <w:tcPr>
            <w:tcW w:w="6017" w:type="dxa"/>
            <w:vAlign w:val="center"/>
          </w:tcPr>
          <w:p w14:paraId="39854435" w14:textId="0A020EF5" w:rsidR="007A0B05" w:rsidRDefault="007A0B05" w:rsidP="007A0B05">
            <w:pPr>
              <w:pStyle w:val="TableBody"/>
            </w:pPr>
            <w:r w:rsidRPr="00402291">
              <w:rPr>
                <w:rFonts w:asciiTheme="majorBidi" w:hAnsiTheme="majorBidi" w:cstheme="majorBidi"/>
              </w:rPr>
              <w:t>Remediate critical and high vulnerabilities across in-scope digital assets, mobile application components, web platforms, and supporting infrastructure within approved deadlines and track overdue items to management.</w:t>
            </w:r>
          </w:p>
        </w:tc>
        <w:tc>
          <w:tcPr>
            <w:tcW w:w="1343" w:type="dxa"/>
            <w:vAlign w:val="center"/>
          </w:tcPr>
          <w:p w14:paraId="48966937" w14:textId="257C6C71" w:rsidR="007A0B05" w:rsidRPr="004A22A2" w:rsidRDefault="007A0B05" w:rsidP="007A0B05">
            <w:pPr>
              <w:pStyle w:val="TableBody"/>
              <w:rPr>
                <w:highlight w:val="yellow"/>
              </w:rPr>
            </w:pPr>
            <w:r w:rsidRPr="00402291">
              <w:rPr>
                <w:rFonts w:asciiTheme="majorBidi" w:hAnsiTheme="majorBidi" w:cstheme="majorBidi"/>
              </w:rPr>
              <w:t>CIO / Application and Infrastructure owners</w:t>
            </w:r>
          </w:p>
        </w:tc>
      </w:tr>
      <w:tr w:rsidR="007A0B05" w14:paraId="7BB0ED9D" w14:textId="77777777" w:rsidTr="007A0B05">
        <w:trPr>
          <w:trHeight w:val="920"/>
        </w:trPr>
        <w:tc>
          <w:tcPr>
            <w:tcW w:w="1608" w:type="dxa"/>
            <w:vAlign w:val="center"/>
          </w:tcPr>
          <w:p w14:paraId="726A46A4" w14:textId="3BED153B" w:rsidR="007A0B05" w:rsidRDefault="007A0B05" w:rsidP="007A0B05">
            <w:pPr>
              <w:pStyle w:val="TableBody"/>
            </w:pPr>
            <w:r w:rsidRPr="00402291">
              <w:rPr>
                <w:rFonts w:asciiTheme="majorBidi" w:hAnsiTheme="majorBidi" w:cstheme="majorBidi"/>
                <w:b/>
                <w:bCs/>
              </w:rPr>
              <w:t>O4 – Strengthen identity and privileged access</w:t>
            </w:r>
          </w:p>
        </w:tc>
        <w:tc>
          <w:tcPr>
            <w:tcW w:w="6017" w:type="dxa"/>
            <w:vAlign w:val="center"/>
          </w:tcPr>
          <w:p w14:paraId="7224FBDC" w14:textId="67FF7A77" w:rsidR="007A0B05" w:rsidRDefault="007A0B05" w:rsidP="007A0B05">
            <w:pPr>
              <w:pStyle w:val="TableBody"/>
            </w:pPr>
            <w:r w:rsidRPr="00402291">
              <w:rPr>
                <w:rFonts w:asciiTheme="majorBidi" w:hAnsiTheme="majorBidi" w:cstheme="majorBidi"/>
              </w:rPr>
              <w:t>Review privileged and sensitive access to in-scope Phase 1 systems at least quarterly; eliminate shared administrative credentials and implement controlled privileged access (excluding out-of-scope branch and legacy systems).</w:t>
            </w:r>
          </w:p>
        </w:tc>
        <w:tc>
          <w:tcPr>
            <w:tcW w:w="1343" w:type="dxa"/>
            <w:vAlign w:val="center"/>
          </w:tcPr>
          <w:p w14:paraId="0FDF118C" w14:textId="51E2B2A7" w:rsidR="007A0B05" w:rsidRPr="004A22A2" w:rsidRDefault="007A0B05" w:rsidP="007A0B05">
            <w:pPr>
              <w:pStyle w:val="TableBody"/>
              <w:rPr>
                <w:highlight w:val="yellow"/>
              </w:rPr>
            </w:pPr>
            <w:r w:rsidRPr="00402291">
              <w:rPr>
                <w:rFonts w:asciiTheme="majorBidi" w:hAnsiTheme="majorBidi" w:cstheme="majorBidi"/>
              </w:rPr>
              <w:t>IT Infrastructure / CISO</w:t>
            </w:r>
          </w:p>
        </w:tc>
      </w:tr>
      <w:tr w:rsidR="007A0B05" w14:paraId="26C20FB3" w14:textId="77777777" w:rsidTr="007A0B05">
        <w:trPr>
          <w:trHeight w:val="920"/>
        </w:trPr>
        <w:tc>
          <w:tcPr>
            <w:tcW w:w="1608" w:type="dxa"/>
            <w:vAlign w:val="center"/>
          </w:tcPr>
          <w:p w14:paraId="6EA7E59D" w14:textId="00EC96A6"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b/>
                <w:bCs/>
              </w:rPr>
              <w:t>O5 – Improve detection and response</w:t>
            </w:r>
          </w:p>
        </w:tc>
        <w:tc>
          <w:tcPr>
            <w:tcW w:w="6017" w:type="dxa"/>
            <w:vAlign w:val="center"/>
          </w:tcPr>
          <w:p w14:paraId="3A20B158" w14:textId="0F5C19F3"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 xml:space="preserve">Reduce time to detect, triage, and contain priority incidents affecting </w:t>
            </w:r>
            <w:r w:rsidRPr="00402291">
              <w:rPr>
                <w:rFonts w:asciiTheme="majorBidi" w:hAnsiTheme="majorBidi" w:cstheme="majorBidi"/>
                <w:i/>
                <w:iCs/>
              </w:rPr>
              <w:t>Afaq Plus</w:t>
            </w:r>
            <w:r w:rsidRPr="00402291">
              <w:rPr>
                <w:rFonts w:asciiTheme="majorBidi" w:hAnsiTheme="majorBidi" w:cstheme="majorBidi"/>
              </w:rPr>
              <w:t xml:space="preserve">, </w:t>
            </w:r>
            <w:r w:rsidRPr="00402291">
              <w:rPr>
                <w:rFonts w:asciiTheme="majorBidi" w:hAnsiTheme="majorBidi" w:cstheme="majorBidi"/>
                <w:i/>
                <w:iCs/>
              </w:rPr>
              <w:t>Afaq Net</w:t>
            </w:r>
            <w:r w:rsidRPr="00402291">
              <w:rPr>
                <w:rFonts w:asciiTheme="majorBidi" w:hAnsiTheme="majorBidi" w:cstheme="majorBidi"/>
              </w:rPr>
              <w:t>, and their supporting Riyadh SOC facilities (Floor 4); maintain 24x7 SOC coverage and documented escalation.</w:t>
            </w:r>
          </w:p>
        </w:tc>
        <w:tc>
          <w:tcPr>
            <w:tcW w:w="1343" w:type="dxa"/>
            <w:vAlign w:val="center"/>
          </w:tcPr>
          <w:p w14:paraId="134059CF" w14:textId="5B5C493B"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SOC / Incident Response</w:t>
            </w:r>
          </w:p>
        </w:tc>
      </w:tr>
      <w:tr w:rsidR="007A0B05" w14:paraId="4F58CAE6" w14:textId="77777777" w:rsidTr="007A0B05">
        <w:trPr>
          <w:trHeight w:val="920"/>
        </w:trPr>
        <w:tc>
          <w:tcPr>
            <w:tcW w:w="1608" w:type="dxa"/>
            <w:vAlign w:val="center"/>
          </w:tcPr>
          <w:p w14:paraId="7DE11406" w14:textId="7E724C7C"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b/>
                <w:bCs/>
              </w:rPr>
              <w:t>O6 – Improve security awareness</w:t>
            </w:r>
          </w:p>
        </w:tc>
        <w:tc>
          <w:tcPr>
            <w:tcW w:w="6017" w:type="dxa"/>
            <w:vAlign w:val="center"/>
          </w:tcPr>
          <w:p w14:paraId="3ECA2DC1" w14:textId="01ED36B9"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Reduce phishing simulation click rate from the baseline of 25% and increase reporting from the baseline of 8% through targeted and multilingual training for personnel supporting Phase 1 digital channels.</w:t>
            </w:r>
          </w:p>
        </w:tc>
        <w:tc>
          <w:tcPr>
            <w:tcW w:w="1343" w:type="dxa"/>
            <w:vAlign w:val="center"/>
          </w:tcPr>
          <w:p w14:paraId="6D4A1D74" w14:textId="04590C7C"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HR / CISO</w:t>
            </w:r>
          </w:p>
        </w:tc>
      </w:tr>
      <w:tr w:rsidR="007A0B05" w14:paraId="5629332C" w14:textId="77777777" w:rsidTr="007A0B05">
        <w:trPr>
          <w:trHeight w:val="920"/>
        </w:trPr>
        <w:tc>
          <w:tcPr>
            <w:tcW w:w="1608" w:type="dxa"/>
            <w:vAlign w:val="center"/>
          </w:tcPr>
          <w:p w14:paraId="1C6CB8CB" w14:textId="6740AA24"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b/>
                <w:bCs/>
              </w:rPr>
              <w:t>O7 – Maintain regulatory and contractual compliance</w:t>
            </w:r>
          </w:p>
        </w:tc>
        <w:tc>
          <w:tcPr>
            <w:tcW w:w="6017" w:type="dxa"/>
            <w:vAlign w:val="center"/>
          </w:tcPr>
          <w:p w14:paraId="11F9F20E" w14:textId="36CC27A6"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Maintain an owned legal and contractual requirements register covering Phase 1 (SAMA and SADAIA PDPL) and close compliance findings through corrective action.</w:t>
            </w:r>
          </w:p>
        </w:tc>
        <w:tc>
          <w:tcPr>
            <w:tcW w:w="1343" w:type="dxa"/>
            <w:vAlign w:val="center"/>
          </w:tcPr>
          <w:p w14:paraId="3CC7C04E" w14:textId="5119CA2B"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Compliance / Legal</w:t>
            </w:r>
          </w:p>
        </w:tc>
      </w:tr>
      <w:tr w:rsidR="007A0B05" w14:paraId="361FB23B" w14:textId="77777777" w:rsidTr="007A0B05">
        <w:trPr>
          <w:trHeight w:val="920"/>
        </w:trPr>
        <w:tc>
          <w:tcPr>
            <w:tcW w:w="1608" w:type="dxa"/>
            <w:vAlign w:val="center"/>
          </w:tcPr>
          <w:p w14:paraId="059CF9BA" w14:textId="656DBCAB"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b/>
                <w:bCs/>
              </w:rPr>
              <w:t>O8 – Protect secure development and change</w:t>
            </w:r>
          </w:p>
        </w:tc>
        <w:tc>
          <w:tcPr>
            <w:tcW w:w="6017" w:type="dxa"/>
            <w:vAlign w:val="center"/>
          </w:tcPr>
          <w:p w14:paraId="722506C5" w14:textId="3DEBDF49"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 xml:space="preserve">No production deployment of </w:t>
            </w:r>
            <w:r w:rsidRPr="00402291">
              <w:rPr>
                <w:rFonts w:asciiTheme="majorBidi" w:hAnsiTheme="majorBidi" w:cstheme="majorBidi"/>
                <w:i/>
                <w:iCs/>
              </w:rPr>
              <w:t>Afaq Plus</w:t>
            </w:r>
            <w:r w:rsidRPr="00402291">
              <w:rPr>
                <w:rFonts w:asciiTheme="majorBidi" w:hAnsiTheme="majorBidi" w:cstheme="majorBidi"/>
              </w:rPr>
              <w:t xml:space="preserve"> or </w:t>
            </w:r>
            <w:r w:rsidRPr="00402291">
              <w:rPr>
                <w:rFonts w:asciiTheme="majorBidi" w:hAnsiTheme="majorBidi" w:cstheme="majorBidi"/>
                <w:i/>
                <w:iCs/>
              </w:rPr>
              <w:t>Afaq Net</w:t>
            </w:r>
            <w:r w:rsidRPr="00402291">
              <w:rPr>
                <w:rFonts w:asciiTheme="majorBidi" w:hAnsiTheme="majorBidi" w:cstheme="majorBidi"/>
              </w:rPr>
              <w:t xml:space="preserve"> code, configurations, or GitLab repositories without approved testing, security review, segregation of duties, and rollback capability.</w:t>
            </w:r>
          </w:p>
        </w:tc>
        <w:tc>
          <w:tcPr>
            <w:tcW w:w="1343" w:type="dxa"/>
            <w:vAlign w:val="center"/>
          </w:tcPr>
          <w:p w14:paraId="1181A83C" w14:textId="1CE1D454" w:rsidR="007A0B05" w:rsidRPr="00402291" w:rsidRDefault="007A0B05" w:rsidP="007A0B05">
            <w:pPr>
              <w:pStyle w:val="TableBody"/>
              <w:rPr>
                <w:rFonts w:asciiTheme="majorBidi" w:hAnsiTheme="majorBidi" w:cstheme="majorBidi"/>
                <w:sz w:val="16"/>
              </w:rPr>
            </w:pPr>
            <w:r w:rsidRPr="00402291">
              <w:rPr>
                <w:rFonts w:asciiTheme="majorBidi" w:hAnsiTheme="majorBidi" w:cstheme="majorBidi"/>
              </w:rPr>
              <w:t>Software Development / CIO</w:t>
            </w:r>
          </w:p>
        </w:tc>
      </w:tr>
    </w:tbl>
    <w:p w14:paraId="2A9F0A20" w14:textId="77777777" w:rsidR="007A0B05" w:rsidRDefault="007A0B05" w:rsidP="003515DE">
      <w:pPr>
        <w:rPr>
          <w:rtl/>
        </w:rPr>
      </w:pPr>
    </w:p>
    <w:p w14:paraId="1A04B7E7" w14:textId="4D860C9F" w:rsidR="003515DE" w:rsidRDefault="003515DE" w:rsidP="003515DE">
      <w:r>
        <w:t>The success of the ISMS will be judged on its ability to meet these overall objectives.</w:t>
      </w:r>
    </w:p>
    <w:p w14:paraId="312EEC93" w14:textId="77777777" w:rsidR="003F3CE8" w:rsidRDefault="003F3CE8" w:rsidP="003515DE"/>
    <w:p w14:paraId="759973E9" w14:textId="287D7E2F" w:rsidR="003515DE" w:rsidRDefault="003515DE" w:rsidP="003515DE">
      <w:pPr>
        <w:pStyle w:val="Heading2"/>
      </w:pPr>
      <w:bookmarkStart w:id="21" w:name="_Toc116643182"/>
      <w:r>
        <w:t>Scope of the ISMS</w:t>
      </w:r>
      <w:bookmarkEnd w:id="21"/>
    </w:p>
    <w:p w14:paraId="58E9A925" w14:textId="77777777" w:rsidR="007A0B05" w:rsidRPr="007A0B05" w:rsidRDefault="007A0B05" w:rsidP="007A0B05">
      <w:r w:rsidRPr="007A0B05">
        <w:t>The defined scope of Digital Al-Afaq Bank’s Information Security Management System (ISMS) considers the internal and external issues identified in Sections 3.1 and 3.2 of this document, the requirements of interested parties identified in Section 4, and the applicable legal, regulatory, contractual, and information-security requirements relevant to the Bank.</w:t>
      </w:r>
    </w:p>
    <w:p w14:paraId="170AD539" w14:textId="77777777" w:rsidR="007A0B05" w:rsidRPr="007A0B05" w:rsidRDefault="007A0B05" w:rsidP="007A0B05"/>
    <w:p w14:paraId="53D2C534" w14:textId="15A2AAF3" w:rsidR="003515DE" w:rsidRDefault="007A0B05" w:rsidP="007A0B05">
      <w:r w:rsidRPr="007A0B05">
        <w:t>The scope is established for Phase 1 using a risk-based approach and covers the organizational parts, products and services, and related activities necessary to design, develop, operate, secure, monitor, support, maintain, and recover the Bank’s digital banking services, namely Afaq Plus and Afaq Net</w:t>
      </w:r>
      <w:r w:rsidR="003515DE">
        <w:t>.</w:t>
      </w:r>
    </w:p>
    <w:p w14:paraId="57E443D1" w14:textId="77777777" w:rsidR="003515DE" w:rsidRDefault="003515DE" w:rsidP="003515DE"/>
    <w:p w14:paraId="0EA05B5C" w14:textId="5E121483" w:rsidR="003515DE" w:rsidRDefault="003515DE" w:rsidP="003515DE">
      <w:pPr>
        <w:pStyle w:val="Heading3"/>
      </w:pPr>
      <w:bookmarkStart w:id="22" w:name="_Toc116643183"/>
      <w:r>
        <w:t>Organizational</w:t>
      </w:r>
      <w:bookmarkEnd w:id="22"/>
    </w:p>
    <w:p w14:paraId="06036ECA" w14:textId="77777777" w:rsidR="007A0B05" w:rsidRPr="00AE305E" w:rsidRDefault="007A0B05" w:rsidP="007A0B05">
      <w:pPr>
        <w:rPr>
          <w:rFonts w:asciiTheme="majorBidi" w:hAnsiTheme="majorBidi" w:cstheme="majorBidi"/>
        </w:rPr>
      </w:pPr>
      <w:r w:rsidRPr="00AE305E">
        <w:rPr>
          <w:rFonts w:asciiTheme="majorBidi" w:hAnsiTheme="majorBidi" w:cstheme="majorBidi"/>
        </w:rPr>
        <w:t>The ISMS includes the following parts of the Digital Al-Afaq Bank organization:</w:t>
      </w:r>
    </w:p>
    <w:p w14:paraId="4CBDEA4A" w14:textId="77777777" w:rsidR="007A0B05" w:rsidRPr="00AE305E" w:rsidRDefault="007A0B05" w:rsidP="007A0B05">
      <w:pPr>
        <w:rPr>
          <w:rFonts w:asciiTheme="majorBidi" w:hAnsiTheme="majorBidi" w:cstheme="majorBidi"/>
        </w:rPr>
      </w:pPr>
    </w:p>
    <w:p w14:paraId="2CD1E77C" w14:textId="77777777" w:rsidR="007A0B05" w:rsidRPr="00AE305E" w:rsidRDefault="007A0B05" w:rsidP="007A0B05">
      <w:pPr>
        <w:rPr>
          <w:rFonts w:asciiTheme="majorBidi" w:hAnsiTheme="majorBidi" w:cstheme="majorBidi"/>
        </w:rPr>
      </w:pPr>
      <w:r w:rsidRPr="00AE305E">
        <w:rPr>
          <w:rFonts w:asciiTheme="majorBidi" w:hAnsiTheme="majorBidi" w:cstheme="majorBidi"/>
        </w:rPr>
        <w:t>Organizational Part / Location</w:t>
      </w:r>
      <w:r w:rsidRPr="00AE305E">
        <w:rPr>
          <w:rFonts w:asciiTheme="majorBidi" w:hAnsiTheme="majorBidi" w:cstheme="majorBidi"/>
        </w:rPr>
        <w:tab/>
        <w:t>Specific Unit, Function, or Facility</w:t>
      </w:r>
      <w:r w:rsidRPr="00AE305E">
        <w:rPr>
          <w:rFonts w:asciiTheme="majorBidi" w:hAnsiTheme="majorBidi" w:cstheme="majorBidi"/>
        </w:rPr>
        <w:tab/>
        <w:t>Scope Status</w:t>
      </w:r>
      <w:r w:rsidRPr="00AE305E">
        <w:rPr>
          <w:rFonts w:asciiTheme="majorBidi" w:hAnsiTheme="majorBidi" w:cstheme="majorBidi"/>
        </w:rPr>
        <w:tab/>
        <w:t>Scope Boundary</w:t>
      </w:r>
    </w:p>
    <w:p w14:paraId="0BAA4848"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Primary Data Center on Floor 3, Al-Mal &amp; Al-Aamal District</w:t>
      </w:r>
      <w:r w:rsidRPr="00AE305E">
        <w:rPr>
          <w:rFonts w:asciiTheme="majorBidi" w:hAnsiTheme="majorBidi" w:cstheme="majorBidi"/>
        </w:rPr>
        <w:tab/>
        <w:t>In-Scope</w:t>
      </w:r>
      <w:r w:rsidRPr="00AE305E">
        <w:rPr>
          <w:rFonts w:asciiTheme="majorBidi" w:hAnsiTheme="majorBidi" w:cstheme="majorBidi"/>
        </w:rPr>
        <w:tab/>
        <w:t>Includes the infrastructure, systems, facilities, and personnel that host, process, connect, protect, monitor, back up, or support Afaq Plus and Afaq Net. Systems unrelated to Phase 1 are excluded.</w:t>
      </w:r>
    </w:p>
    <w:p w14:paraId="1EA3A988"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Security Operations Center and Incident Response facilities on Floor 4</w:t>
      </w:r>
      <w:r w:rsidRPr="00AE305E">
        <w:rPr>
          <w:rFonts w:asciiTheme="majorBidi" w:hAnsiTheme="majorBidi" w:cstheme="majorBidi"/>
        </w:rPr>
        <w:tab/>
        <w:t>In-Scope</w:t>
      </w:r>
      <w:r w:rsidRPr="00AE305E">
        <w:rPr>
          <w:rFonts w:asciiTheme="majorBidi" w:hAnsiTheme="majorBidi" w:cstheme="majorBidi"/>
        </w:rPr>
        <w:tab/>
        <w:t>Includes security monitoring, security analysis, incident coordination, forensic preservation, threat intelligence, and incident response activities supporting Afaq Plus and Afaq Net.</w:t>
      </w:r>
    </w:p>
    <w:p w14:paraId="07AB82CD"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IT Infrastructure, Network Operations, Database, Software Development, and Technical Support offices on Floors 5 to 7</w:t>
      </w:r>
      <w:r w:rsidRPr="00AE305E">
        <w:rPr>
          <w:rFonts w:asciiTheme="majorBidi" w:hAnsiTheme="majorBidi" w:cstheme="majorBidi"/>
        </w:rPr>
        <w:tab/>
        <w:t>In-Scope</w:t>
      </w:r>
      <w:r w:rsidRPr="00AE305E">
        <w:rPr>
          <w:rFonts w:asciiTheme="majorBidi" w:hAnsiTheme="majorBidi" w:cstheme="majorBidi"/>
        </w:rPr>
        <w:tab/>
        <w:t>Includes the personnel, systems, processes, work areas, and administrative activities directly supporting the development, operation, protection, maintenance, and recovery of Afaq Plus and Afaq Net.</w:t>
      </w:r>
    </w:p>
    <w:p w14:paraId="59C5B562"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Executive Management and CISO Office on Floors 11 and 12</w:t>
      </w:r>
      <w:r w:rsidRPr="00AE305E">
        <w:rPr>
          <w:rFonts w:asciiTheme="majorBidi" w:hAnsiTheme="majorBidi" w:cstheme="majorBidi"/>
        </w:rPr>
        <w:tab/>
        <w:t>Partially In-Scope</w:t>
      </w:r>
      <w:r w:rsidRPr="00AE305E">
        <w:rPr>
          <w:rFonts w:asciiTheme="majorBidi" w:hAnsiTheme="majorBidi" w:cstheme="majorBidi"/>
        </w:rPr>
        <w:tab/>
        <w:t>Includes executive leadership, ISMS governance, risk acceptance, resource allocation, management review, and oversight relating to Phase 1. General executive activities unrelated to Phase 1 are excluded.</w:t>
      </w:r>
    </w:p>
    <w:p w14:paraId="10CC5250"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HR, Finance, Legal, Compliance, Procurement, and other administrative offices on Floors 1 and 2</w:t>
      </w:r>
      <w:r w:rsidRPr="00AE305E">
        <w:rPr>
          <w:rFonts w:asciiTheme="majorBidi" w:hAnsiTheme="majorBidi" w:cstheme="majorBidi"/>
        </w:rPr>
        <w:tab/>
        <w:t>Partially In-Scope</w:t>
      </w:r>
      <w:r w:rsidRPr="00AE305E">
        <w:rPr>
          <w:rFonts w:asciiTheme="majorBidi" w:hAnsiTheme="majorBidi" w:cstheme="majorBidi"/>
        </w:rPr>
        <w:tab/>
        <w:t>Includes only the personnel-security, legal, compliance, procurement, contract-management, budgeting, and facilities-support functions that affect Phase 1. Unrelated business operations, systems, databases, and records are excluded.</w:t>
      </w:r>
    </w:p>
    <w:p w14:paraId="097E7526"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Digital and Retail Banking business offices on Floors 8 to 10</w:t>
      </w:r>
      <w:r w:rsidRPr="00AE305E">
        <w:rPr>
          <w:rFonts w:asciiTheme="majorBidi" w:hAnsiTheme="majorBidi" w:cstheme="majorBidi"/>
        </w:rPr>
        <w:tab/>
        <w:t>Partially In-Scope</w:t>
      </w:r>
      <w:r w:rsidRPr="00AE305E">
        <w:rPr>
          <w:rFonts w:asciiTheme="majorBidi" w:hAnsiTheme="majorBidi" w:cstheme="majorBidi"/>
        </w:rPr>
        <w:tab/>
        <w:t>Includes Digital and Retail Banking Product Owners, digital operations personnel, and designated business service owners responsible for Afaq Plus and Afaq Net. Other banking, treasury, investment, corporate, and international-banking activities are excluded.</w:t>
      </w:r>
    </w:p>
    <w:p w14:paraId="5360DB1E" w14:textId="77777777" w:rsidR="007A0B05" w:rsidRPr="00AE305E" w:rsidRDefault="007A0B05" w:rsidP="007A0B05">
      <w:pPr>
        <w:rPr>
          <w:rFonts w:asciiTheme="majorBidi" w:hAnsiTheme="majorBidi" w:cstheme="majorBidi"/>
        </w:rPr>
      </w:pPr>
      <w:r w:rsidRPr="00AE305E">
        <w:rPr>
          <w:rFonts w:asciiTheme="majorBidi" w:hAnsiTheme="majorBidi" w:cstheme="majorBidi"/>
        </w:rPr>
        <w:lastRenderedPageBreak/>
        <w:t>Riyadh Headquarters</w:t>
      </w:r>
      <w:r w:rsidRPr="00AE305E">
        <w:rPr>
          <w:rFonts w:asciiTheme="majorBidi" w:hAnsiTheme="majorBidi" w:cstheme="majorBidi"/>
        </w:rPr>
        <w:tab/>
        <w:t>Main meeting and training facilities on the Ground Floor</w:t>
      </w:r>
      <w:r w:rsidRPr="00AE305E">
        <w:rPr>
          <w:rFonts w:asciiTheme="majorBidi" w:hAnsiTheme="majorBidi" w:cstheme="majorBidi"/>
        </w:rPr>
        <w:tab/>
        <w:t>Partially In-Scope</w:t>
      </w:r>
      <w:r w:rsidRPr="00AE305E">
        <w:rPr>
          <w:rFonts w:asciiTheme="majorBidi" w:hAnsiTheme="majorBidi" w:cstheme="majorBidi"/>
        </w:rPr>
        <w:tab/>
        <w:t>Includes security awareness, role-based training, incident exercises, management meetings, and other activities directly supporting the Phase 1 ISMS. General activities unrelated to Phase 1 are excluded.</w:t>
      </w:r>
    </w:p>
    <w:p w14:paraId="45C2DD19" w14:textId="77777777" w:rsidR="007A0B05" w:rsidRPr="00AE305E" w:rsidRDefault="007A0B05" w:rsidP="007A0B05">
      <w:pPr>
        <w:rPr>
          <w:rFonts w:asciiTheme="majorBidi" w:hAnsiTheme="majorBidi" w:cstheme="majorBidi"/>
        </w:rPr>
      </w:pPr>
      <w:r w:rsidRPr="00AE305E">
        <w:rPr>
          <w:rFonts w:asciiTheme="majorBidi" w:hAnsiTheme="majorBidi" w:cstheme="majorBidi"/>
        </w:rPr>
        <w:t>Riyadh Headquarters</w:t>
      </w:r>
      <w:r w:rsidRPr="00AE305E">
        <w:rPr>
          <w:rFonts w:asciiTheme="majorBidi" w:hAnsiTheme="majorBidi" w:cstheme="majorBidi"/>
        </w:rPr>
        <w:tab/>
        <w:t>Basement parking, loading areas, and shared building areas</w:t>
      </w:r>
      <w:r w:rsidRPr="00AE305E">
        <w:rPr>
          <w:rFonts w:asciiTheme="majorBidi" w:hAnsiTheme="majorBidi" w:cstheme="majorBidi"/>
        </w:rPr>
        <w:tab/>
        <w:t>Partially In-Scope</w:t>
      </w:r>
      <w:r w:rsidRPr="00AE305E">
        <w:rPr>
          <w:rFonts w:asciiTheme="majorBidi" w:hAnsiTheme="majorBidi" w:cstheme="majorBidi"/>
        </w:rPr>
        <w:tab/>
        <w:t>Includes physical access, visitor management, deliveries, loading activities, and environmental controls that may affect the in-scope Data Center, SOC, IT offices, development offices, or information-security operations.</w:t>
      </w:r>
    </w:p>
    <w:p w14:paraId="5FA8E1B2" w14:textId="77777777" w:rsidR="007A0B05" w:rsidRPr="00AE305E" w:rsidRDefault="007A0B05" w:rsidP="007A0B05">
      <w:pPr>
        <w:rPr>
          <w:rFonts w:asciiTheme="majorBidi" w:hAnsiTheme="majorBidi" w:cstheme="majorBidi"/>
        </w:rPr>
      </w:pPr>
      <w:r w:rsidRPr="00AE305E">
        <w:rPr>
          <w:rFonts w:asciiTheme="majorBidi" w:hAnsiTheme="majorBidi" w:cstheme="majorBidi"/>
        </w:rPr>
        <w:t>Jeddah Disaster Recovery Center</w:t>
      </w:r>
      <w:r w:rsidRPr="00AE305E">
        <w:rPr>
          <w:rFonts w:asciiTheme="majorBidi" w:hAnsiTheme="majorBidi" w:cstheme="majorBidi"/>
        </w:rPr>
        <w:tab/>
        <w:t>Leased building in the Industrial Area, Jeddah</w:t>
      </w:r>
      <w:r w:rsidRPr="00AE305E">
        <w:rPr>
          <w:rFonts w:asciiTheme="majorBidi" w:hAnsiTheme="majorBidi" w:cstheme="majorBidi"/>
        </w:rPr>
        <w:tab/>
        <w:t>In-Scope for Phase 1 Services</w:t>
      </w:r>
      <w:r w:rsidRPr="00AE305E">
        <w:rPr>
          <w:rFonts w:asciiTheme="majorBidi" w:hAnsiTheme="majorBidi" w:cstheme="majorBidi"/>
        </w:rPr>
        <w:tab/>
        <w:t>Includes the disaster-recovery environment, backup servers, replication infrastructure, network connectivity, procedures, personnel, and supporting facilities dedicated to recovering Afaq Plus and Afaq Net. Unrelated systems and workloads are excluded.</w:t>
      </w:r>
    </w:p>
    <w:p w14:paraId="6CE74CCB" w14:textId="77777777" w:rsidR="007A0B05" w:rsidRPr="00AE305E" w:rsidRDefault="007A0B05" w:rsidP="007A0B05">
      <w:pPr>
        <w:rPr>
          <w:rFonts w:asciiTheme="majorBidi" w:hAnsiTheme="majorBidi" w:cstheme="majorBidi"/>
        </w:rPr>
      </w:pPr>
      <w:r w:rsidRPr="00AE305E">
        <w:rPr>
          <w:rFonts w:asciiTheme="majorBidi" w:hAnsiTheme="majorBidi" w:cstheme="majorBidi"/>
        </w:rPr>
        <w:t>Information Security Department</w:t>
      </w:r>
      <w:r w:rsidRPr="00AE305E">
        <w:rPr>
          <w:rFonts w:asciiTheme="majorBidi" w:hAnsiTheme="majorBidi" w:cstheme="majorBidi"/>
        </w:rPr>
        <w:tab/>
        <w:t>CISO, Governance Team, SOC Team, Incident Response Team, and Vulnerability Assessment Team</w:t>
      </w:r>
      <w:r w:rsidRPr="00AE305E">
        <w:rPr>
          <w:rFonts w:asciiTheme="majorBidi" w:hAnsiTheme="majorBidi" w:cstheme="majorBidi"/>
        </w:rPr>
        <w:tab/>
        <w:t>Fully In-Scope</w:t>
      </w:r>
      <w:r w:rsidRPr="00AE305E">
        <w:rPr>
          <w:rFonts w:asciiTheme="majorBidi" w:hAnsiTheme="majorBidi" w:cstheme="majorBidi"/>
        </w:rPr>
        <w:tab/>
        <w:t>Includes ISMS governance, risk-treatment coordination, security monitoring, vulnerability management, threat intelligence, incident response, security reporting, and forensic preservation for Phase 1.</w:t>
      </w:r>
    </w:p>
    <w:p w14:paraId="0079ED81" w14:textId="77777777" w:rsidR="007A0B05" w:rsidRPr="00AE305E" w:rsidRDefault="007A0B05" w:rsidP="007A0B05">
      <w:pPr>
        <w:rPr>
          <w:rFonts w:asciiTheme="majorBidi" w:hAnsiTheme="majorBidi" w:cstheme="majorBidi"/>
        </w:rPr>
      </w:pPr>
      <w:r w:rsidRPr="00AE305E">
        <w:rPr>
          <w:rFonts w:asciiTheme="majorBidi" w:hAnsiTheme="majorBidi" w:cstheme="majorBidi"/>
        </w:rPr>
        <w:t>Information Technology Department</w:t>
      </w:r>
      <w:r w:rsidRPr="00AE305E">
        <w:rPr>
          <w:rFonts w:asciiTheme="majorBidi" w:hAnsiTheme="majorBidi" w:cstheme="majorBidi"/>
        </w:rPr>
        <w:tab/>
        <w:t>Infrastructure and Networks, Banking Applications, Software Development, Databases, and Technical Support</w:t>
      </w:r>
      <w:r w:rsidRPr="00AE305E">
        <w:rPr>
          <w:rFonts w:asciiTheme="majorBidi" w:hAnsiTheme="majorBidi" w:cstheme="majorBidi"/>
        </w:rPr>
        <w:tab/>
        <w:t>Fully In-Scope for Phase 1</w:t>
      </w:r>
      <w:r w:rsidRPr="00AE305E">
        <w:rPr>
          <w:rFonts w:asciiTheme="majorBidi" w:hAnsiTheme="majorBidi" w:cstheme="majorBidi"/>
        </w:rPr>
        <w:tab/>
        <w:t>Includes operation, maintenance, patching, configuration, development, support, administration, and recovery of the systems and services directly supporting Afaq Plus and Afaq Net.</w:t>
      </w:r>
    </w:p>
    <w:p w14:paraId="609914C0" w14:textId="77777777" w:rsidR="007A0B05" w:rsidRPr="00AE305E" w:rsidRDefault="007A0B05" w:rsidP="007A0B05">
      <w:pPr>
        <w:rPr>
          <w:rFonts w:asciiTheme="majorBidi" w:hAnsiTheme="majorBidi" w:cstheme="majorBidi"/>
        </w:rPr>
      </w:pPr>
      <w:r w:rsidRPr="00AE305E">
        <w:rPr>
          <w:rFonts w:asciiTheme="majorBidi" w:hAnsiTheme="majorBidi" w:cstheme="majorBidi"/>
        </w:rPr>
        <w:t>Digital and Retail Banking</w:t>
      </w:r>
      <w:r w:rsidRPr="00AE305E">
        <w:rPr>
          <w:rFonts w:asciiTheme="majorBidi" w:hAnsiTheme="majorBidi" w:cstheme="majorBidi"/>
        </w:rPr>
        <w:tab/>
        <w:t>Digital Product Owners, Digital Operations Team, and designated business service owners</w:t>
      </w:r>
      <w:r w:rsidRPr="00AE305E">
        <w:rPr>
          <w:rFonts w:asciiTheme="majorBidi" w:hAnsiTheme="majorBidi" w:cstheme="majorBidi"/>
        </w:rPr>
        <w:tab/>
        <w:t>In-Scope for Digital Channels</w:t>
      </w:r>
      <w:r w:rsidRPr="00AE305E">
        <w:rPr>
          <w:rFonts w:asciiTheme="majorBidi" w:hAnsiTheme="majorBidi" w:cstheme="majorBidi"/>
        </w:rPr>
        <w:tab/>
        <w:t>Includes business requirements, product ownership, service operation, customer-impact assessment, continuity requirements, and change acceptance for Afaq Plus and Afaq Net.</w:t>
      </w:r>
    </w:p>
    <w:p w14:paraId="6BBDEE01" w14:textId="77777777" w:rsidR="007A0B05" w:rsidRPr="00AE305E" w:rsidRDefault="007A0B05" w:rsidP="007A0B05">
      <w:pPr>
        <w:rPr>
          <w:rFonts w:asciiTheme="majorBidi" w:hAnsiTheme="majorBidi" w:cstheme="majorBidi"/>
        </w:rPr>
      </w:pPr>
      <w:r w:rsidRPr="00AE305E">
        <w:rPr>
          <w:rFonts w:asciiTheme="majorBidi" w:hAnsiTheme="majorBidi" w:cstheme="majorBidi"/>
        </w:rPr>
        <w:t>Risk Management</w:t>
      </w:r>
      <w:r w:rsidRPr="00AE305E">
        <w:rPr>
          <w:rFonts w:asciiTheme="majorBidi" w:hAnsiTheme="majorBidi" w:cstheme="majorBidi"/>
        </w:rPr>
        <w:tab/>
        <w:t>Risk managers and designated Phase 1 risk owners</w:t>
      </w:r>
      <w:r w:rsidRPr="00AE305E">
        <w:rPr>
          <w:rFonts w:asciiTheme="majorBidi" w:hAnsiTheme="majorBidi" w:cstheme="majorBidi"/>
        </w:rPr>
        <w:tab/>
        <w:t>Partially In-Scope</w:t>
      </w:r>
      <w:r w:rsidRPr="00AE305E">
        <w:rPr>
          <w:rFonts w:asciiTheme="majorBidi" w:hAnsiTheme="majorBidi" w:cstheme="majorBidi"/>
        </w:rPr>
        <w:tab/>
        <w:t>Includes information-security risk assessment, risk treatment, risk acceptance, risk reporting, and monitoring of risks related to Phase 1.</w:t>
      </w:r>
    </w:p>
    <w:p w14:paraId="70608303" w14:textId="77777777" w:rsidR="007A0B05" w:rsidRPr="00AE305E" w:rsidRDefault="007A0B05" w:rsidP="007A0B05">
      <w:pPr>
        <w:rPr>
          <w:rFonts w:asciiTheme="majorBidi" w:hAnsiTheme="majorBidi" w:cstheme="majorBidi"/>
        </w:rPr>
      </w:pPr>
      <w:r w:rsidRPr="00AE305E">
        <w:rPr>
          <w:rFonts w:asciiTheme="majorBidi" w:hAnsiTheme="majorBidi" w:cstheme="majorBidi"/>
        </w:rPr>
        <w:t>Compliance and Governance</w:t>
      </w:r>
      <w:r w:rsidRPr="00AE305E">
        <w:rPr>
          <w:rFonts w:asciiTheme="majorBidi" w:hAnsiTheme="majorBidi" w:cstheme="majorBidi"/>
        </w:rPr>
        <w:tab/>
        <w:t>Compliance officers and governance personnel assigned to Phase 1</w:t>
      </w:r>
      <w:r w:rsidRPr="00AE305E">
        <w:rPr>
          <w:rFonts w:asciiTheme="majorBidi" w:hAnsiTheme="majorBidi" w:cstheme="majorBidi"/>
        </w:rPr>
        <w:tab/>
        <w:t>Partially In-Scope</w:t>
      </w:r>
      <w:r w:rsidRPr="00AE305E">
        <w:rPr>
          <w:rFonts w:asciiTheme="majorBidi" w:hAnsiTheme="majorBidi" w:cstheme="majorBidi"/>
        </w:rPr>
        <w:tab/>
        <w:t>Includes regulatory interpretation, compliance obligations, regulatory reporting, control oversight, and compliance monitoring related to Phase 1.</w:t>
      </w:r>
    </w:p>
    <w:p w14:paraId="418F0499" w14:textId="77777777" w:rsidR="007A0B05" w:rsidRPr="00AE305E" w:rsidRDefault="007A0B05" w:rsidP="007A0B05">
      <w:pPr>
        <w:rPr>
          <w:rFonts w:asciiTheme="majorBidi" w:hAnsiTheme="majorBidi" w:cstheme="majorBidi"/>
        </w:rPr>
      </w:pPr>
      <w:r w:rsidRPr="00AE305E">
        <w:rPr>
          <w:rFonts w:asciiTheme="majorBidi" w:hAnsiTheme="majorBidi" w:cstheme="majorBidi"/>
        </w:rPr>
        <w:t>Legal Affairs</w:t>
      </w:r>
      <w:r w:rsidRPr="00AE305E">
        <w:rPr>
          <w:rFonts w:asciiTheme="majorBidi" w:hAnsiTheme="majorBidi" w:cstheme="majorBidi"/>
        </w:rPr>
        <w:tab/>
        <w:t>Legal advisors assigned to Phase 1 contracts, privacy, incidents, and regulatory matters</w:t>
      </w:r>
      <w:r w:rsidRPr="00AE305E">
        <w:rPr>
          <w:rFonts w:asciiTheme="majorBidi" w:hAnsiTheme="majorBidi" w:cstheme="majorBidi"/>
        </w:rPr>
        <w:tab/>
        <w:t>Partially In-Scope</w:t>
      </w:r>
      <w:r w:rsidRPr="00AE305E">
        <w:rPr>
          <w:rFonts w:asciiTheme="majorBidi" w:hAnsiTheme="majorBidi" w:cstheme="majorBidi"/>
        </w:rPr>
        <w:tab/>
        <w:t>Includes legal, privacy, contractual, confidentiality, data-protection, and incident-related matters affecting Phase 1.</w:t>
      </w:r>
    </w:p>
    <w:p w14:paraId="26B03AD3" w14:textId="77777777" w:rsidR="007A0B05" w:rsidRPr="00AE305E" w:rsidRDefault="007A0B05" w:rsidP="007A0B05">
      <w:pPr>
        <w:rPr>
          <w:rFonts w:asciiTheme="majorBidi" w:hAnsiTheme="majorBidi" w:cstheme="majorBidi"/>
        </w:rPr>
      </w:pPr>
      <w:r w:rsidRPr="00AE305E">
        <w:rPr>
          <w:rFonts w:asciiTheme="majorBidi" w:hAnsiTheme="majorBidi" w:cstheme="majorBidi"/>
        </w:rPr>
        <w:t>Internal Audit</w:t>
      </w:r>
      <w:r w:rsidRPr="00AE305E">
        <w:rPr>
          <w:rFonts w:asciiTheme="majorBidi" w:hAnsiTheme="majorBidi" w:cstheme="majorBidi"/>
        </w:rPr>
        <w:tab/>
        <w:t>Internal auditors assigned to the Phase 1 audit program</w:t>
      </w:r>
      <w:r w:rsidRPr="00AE305E">
        <w:rPr>
          <w:rFonts w:asciiTheme="majorBidi" w:hAnsiTheme="majorBidi" w:cstheme="majorBidi"/>
        </w:rPr>
        <w:tab/>
        <w:t>Partially In-Scope</w:t>
      </w:r>
      <w:r w:rsidRPr="00AE305E">
        <w:rPr>
          <w:rFonts w:asciiTheme="majorBidi" w:hAnsiTheme="majorBidi" w:cstheme="majorBidi"/>
        </w:rPr>
        <w:tab/>
        <w:t>Includes independent planning, performance, reporting, and follow-up of internal audits relating to the Phase 1 ISMS.</w:t>
      </w:r>
    </w:p>
    <w:p w14:paraId="51CD70F1" w14:textId="77777777" w:rsidR="007A0B05" w:rsidRPr="00AE305E" w:rsidRDefault="007A0B05" w:rsidP="007A0B05">
      <w:pPr>
        <w:rPr>
          <w:rFonts w:asciiTheme="majorBidi" w:hAnsiTheme="majorBidi" w:cstheme="majorBidi"/>
        </w:rPr>
      </w:pPr>
      <w:r w:rsidRPr="00AE305E">
        <w:rPr>
          <w:rFonts w:asciiTheme="majorBidi" w:hAnsiTheme="majorBidi" w:cstheme="majorBidi"/>
        </w:rPr>
        <w:t>Human Resources</w:t>
      </w:r>
      <w:r w:rsidRPr="00AE305E">
        <w:rPr>
          <w:rFonts w:asciiTheme="majorBidi" w:hAnsiTheme="majorBidi" w:cstheme="majorBidi"/>
        </w:rPr>
        <w:tab/>
        <w:t>Recruitment, Personnel Affairs, Training and Development, and designated HR business partners</w:t>
      </w:r>
      <w:r w:rsidRPr="00AE305E">
        <w:rPr>
          <w:rFonts w:asciiTheme="majorBidi" w:hAnsiTheme="majorBidi" w:cstheme="majorBidi"/>
        </w:rPr>
        <w:tab/>
        <w:t>Partially In-Scope</w:t>
      </w:r>
      <w:r w:rsidRPr="00AE305E">
        <w:rPr>
          <w:rFonts w:asciiTheme="majorBidi" w:hAnsiTheme="majorBidi" w:cstheme="majorBidi"/>
        </w:rPr>
        <w:tab/>
        <w:t xml:space="preserve">Includes screening where </w:t>
      </w:r>
      <w:r w:rsidRPr="00AE305E">
        <w:rPr>
          <w:rFonts w:asciiTheme="majorBidi" w:hAnsiTheme="majorBidi" w:cstheme="majorBidi"/>
        </w:rPr>
        <w:lastRenderedPageBreak/>
        <w:t>applicable, onboarding, security responsibilities, awareness training, role changes, access changes, termination notifications, and related personnel-security records for personnel who access or support Phase 1. HR databases, payroll, benefits administration, and unrelated HR activities are excluded.</w:t>
      </w:r>
    </w:p>
    <w:p w14:paraId="5172A18B" w14:textId="77777777" w:rsidR="007A0B05" w:rsidRPr="00AE305E" w:rsidRDefault="007A0B05" w:rsidP="007A0B05">
      <w:pPr>
        <w:rPr>
          <w:rFonts w:asciiTheme="majorBidi" w:hAnsiTheme="majorBidi" w:cstheme="majorBidi"/>
        </w:rPr>
      </w:pPr>
      <w:r w:rsidRPr="00AE305E">
        <w:rPr>
          <w:rFonts w:asciiTheme="majorBidi" w:hAnsiTheme="majorBidi" w:cstheme="majorBidi"/>
        </w:rPr>
        <w:t>Procurement and Contract Management</w:t>
      </w:r>
      <w:r w:rsidRPr="00AE305E">
        <w:rPr>
          <w:rFonts w:asciiTheme="majorBidi" w:hAnsiTheme="majorBidi" w:cstheme="majorBidi"/>
        </w:rPr>
        <w:tab/>
        <w:t>Procurement officers, contract managers, and vendor-management personnel assigned to Phase 1 suppliers</w:t>
      </w:r>
      <w:r w:rsidRPr="00AE305E">
        <w:rPr>
          <w:rFonts w:asciiTheme="majorBidi" w:hAnsiTheme="majorBidi" w:cstheme="majorBidi"/>
        </w:rPr>
        <w:tab/>
        <w:t>Partially In-Scope</w:t>
      </w:r>
      <w:r w:rsidRPr="00AE305E">
        <w:rPr>
          <w:rFonts w:asciiTheme="majorBidi" w:hAnsiTheme="majorBidi" w:cstheme="majorBidi"/>
        </w:rPr>
        <w:tab/>
        <w:t>Includes supplier due diligence, security clauses, confidentiality, service-level requirements, right-to-audit provisions, contract monitoring, supplier performance review, renewal, and termination for Phase 1 suppliers.</w:t>
      </w:r>
    </w:p>
    <w:p w14:paraId="35AC4317" w14:textId="77777777" w:rsidR="007A0B05" w:rsidRPr="00AE305E" w:rsidRDefault="007A0B05" w:rsidP="007A0B05">
      <w:pPr>
        <w:rPr>
          <w:rFonts w:asciiTheme="majorBidi" w:hAnsiTheme="majorBidi" w:cstheme="majorBidi"/>
        </w:rPr>
      </w:pPr>
      <w:r w:rsidRPr="00AE305E">
        <w:rPr>
          <w:rFonts w:asciiTheme="majorBidi" w:hAnsiTheme="majorBidi" w:cstheme="majorBidi"/>
        </w:rPr>
        <w:t>Facilities and General Services</w:t>
      </w:r>
      <w:r w:rsidRPr="00AE305E">
        <w:rPr>
          <w:rFonts w:asciiTheme="majorBidi" w:hAnsiTheme="majorBidi" w:cstheme="majorBidi"/>
        </w:rPr>
        <w:tab/>
        <w:t>Physical security, access control, CCTV, fire protection, power, cooling, and environmental-support personnel</w:t>
      </w:r>
      <w:r w:rsidRPr="00AE305E">
        <w:rPr>
          <w:rFonts w:asciiTheme="majorBidi" w:hAnsiTheme="majorBidi" w:cstheme="majorBidi"/>
        </w:rPr>
        <w:tab/>
        <w:t>Partially In-Scope</w:t>
      </w:r>
      <w:r w:rsidRPr="00AE305E">
        <w:rPr>
          <w:rFonts w:asciiTheme="majorBidi" w:hAnsiTheme="majorBidi" w:cstheme="majorBidi"/>
        </w:rPr>
        <w:tab/>
        <w:t>Includes physical and environmental controls affecting the Riyadh Data Center, SOC, in-scope IT and development areas, and the dedicated Phase 1 environment at the Jeddah Disaster Recovery Center.</w:t>
      </w:r>
    </w:p>
    <w:p w14:paraId="2C968AEB" w14:textId="77777777" w:rsidR="007A0B05" w:rsidRPr="00AE305E" w:rsidRDefault="007A0B05" w:rsidP="007A0B05">
      <w:pPr>
        <w:rPr>
          <w:rFonts w:asciiTheme="majorBidi" w:hAnsiTheme="majorBidi" w:cstheme="majorBidi"/>
        </w:rPr>
      </w:pPr>
      <w:r w:rsidRPr="00AE305E">
        <w:rPr>
          <w:rFonts w:asciiTheme="majorBidi" w:hAnsiTheme="majorBidi" w:cstheme="majorBidi"/>
        </w:rPr>
        <w:t>Finance</w:t>
      </w:r>
      <w:r w:rsidRPr="00AE305E">
        <w:rPr>
          <w:rFonts w:asciiTheme="majorBidi" w:hAnsiTheme="majorBidi" w:cstheme="majorBidi"/>
        </w:rPr>
        <w:tab/>
        <w:t>Finance personnel involved in Phase 1 budget approval, financial-impact assessment, or digital-channel fraud coordination</w:t>
      </w:r>
      <w:r w:rsidRPr="00AE305E">
        <w:rPr>
          <w:rFonts w:asciiTheme="majorBidi" w:hAnsiTheme="majorBidi" w:cstheme="majorBidi"/>
        </w:rPr>
        <w:tab/>
        <w:t>Limited Scope</w:t>
      </w:r>
      <w:r w:rsidRPr="00AE305E">
        <w:rPr>
          <w:rFonts w:asciiTheme="majorBidi" w:hAnsiTheme="majorBidi" w:cstheme="majorBidi"/>
        </w:rPr>
        <w:tab/>
        <w:t>Includes only activities that support Phase 1 resource approval, materiality assessment, financial-impact analysis, or digital-channel fraud coordination. General accounting, payroll, tax, and unrelated finance activities are excluded.</w:t>
      </w:r>
    </w:p>
    <w:p w14:paraId="265C30BD" w14:textId="77777777" w:rsidR="007A0B05" w:rsidRPr="00AE305E" w:rsidRDefault="007A0B05" w:rsidP="007A0B05">
      <w:pPr>
        <w:rPr>
          <w:rFonts w:asciiTheme="majorBidi" w:hAnsiTheme="majorBidi" w:cstheme="majorBidi"/>
        </w:rPr>
      </w:pPr>
      <w:r w:rsidRPr="00AE305E">
        <w:rPr>
          <w:rFonts w:asciiTheme="majorBidi" w:hAnsiTheme="majorBidi" w:cstheme="majorBidi"/>
        </w:rPr>
        <w:t>Phase 1 Personnel and Contractors</w:t>
      </w:r>
      <w:r w:rsidRPr="00AE305E">
        <w:rPr>
          <w:rFonts w:asciiTheme="majorBidi" w:hAnsiTheme="majorBidi" w:cstheme="majorBidi"/>
        </w:rPr>
        <w:tab/>
        <w:t>Employees, temporary personnel, consultants, developers, support staff, privileged users, and service personnel</w:t>
      </w:r>
      <w:r w:rsidRPr="00AE305E">
        <w:rPr>
          <w:rFonts w:asciiTheme="majorBidi" w:hAnsiTheme="majorBidi" w:cstheme="majorBidi"/>
        </w:rPr>
        <w:tab/>
        <w:t>In-Scope</w:t>
      </w:r>
      <w:r w:rsidRPr="00AE305E">
        <w:rPr>
          <w:rFonts w:asciiTheme="majorBidi" w:hAnsiTheme="majorBidi" w:cstheme="majorBidi"/>
        </w:rPr>
        <w:tab/>
        <w:t>Includes all personnel who access, operate, develop, secure, support, manage, or otherwise affect the confidentiality, integrity, or availability of Phase 1 information and services.</w:t>
      </w:r>
    </w:p>
    <w:p w14:paraId="39C6948F" w14:textId="77777777" w:rsidR="007A0B05" w:rsidRPr="00AE305E" w:rsidRDefault="007A0B05" w:rsidP="007A0B05">
      <w:pPr>
        <w:rPr>
          <w:rFonts w:asciiTheme="majorBidi" w:hAnsiTheme="majorBidi" w:cstheme="majorBidi"/>
        </w:rPr>
      </w:pPr>
      <w:r w:rsidRPr="00AE305E">
        <w:rPr>
          <w:rFonts w:asciiTheme="majorBidi" w:hAnsiTheme="majorBidi" w:cstheme="majorBidi"/>
        </w:rPr>
        <w:t>Central IT and Shared-Service Functions</w:t>
      </w:r>
      <w:r w:rsidRPr="00AE305E">
        <w:rPr>
          <w:rFonts w:asciiTheme="majorBidi" w:hAnsiTheme="majorBidi" w:cstheme="majorBidi"/>
        </w:rPr>
        <w:tab/>
        <w:t>Personnel responsible for Core Banking, central databases, identity services, network services, backup, and other shared services supporting Phase 1</w:t>
      </w:r>
      <w:r w:rsidRPr="00AE305E">
        <w:rPr>
          <w:rFonts w:asciiTheme="majorBidi" w:hAnsiTheme="majorBidi" w:cstheme="majorBidi"/>
        </w:rPr>
        <w:tab/>
        <w:t>Controlled Organizational Dependency</w:t>
      </w:r>
      <w:r w:rsidRPr="00AE305E">
        <w:rPr>
          <w:rFonts w:asciiTheme="majorBidi" w:hAnsiTheme="majorBidi" w:cstheme="majorBidi"/>
        </w:rPr>
        <w:tab/>
        <w:t>Includes only the services, responsibilities, access, changes, availability, monitoring, incident escalation, and evidence relevant to Afaq Plus and Afaq Net. Unrelated central functions remain outside the scope.</w:t>
      </w:r>
    </w:p>
    <w:p w14:paraId="123DF9E2" w14:textId="77777777" w:rsidR="007A0B05" w:rsidRPr="00AE305E" w:rsidRDefault="007A0B05" w:rsidP="007A0B05">
      <w:pPr>
        <w:rPr>
          <w:rFonts w:asciiTheme="majorBidi" w:hAnsiTheme="majorBidi" w:cstheme="majorBidi"/>
        </w:rPr>
      </w:pPr>
      <w:r w:rsidRPr="00AE305E">
        <w:rPr>
          <w:rFonts w:asciiTheme="majorBidi" w:hAnsiTheme="majorBidi" w:cstheme="majorBidi"/>
        </w:rPr>
        <w:t>External Suppliers and Service Providers</w:t>
      </w:r>
      <w:r w:rsidRPr="00AE305E">
        <w:rPr>
          <w:rFonts w:asciiTheme="majorBidi" w:hAnsiTheme="majorBidi" w:cstheme="majorBidi"/>
        </w:rPr>
        <w:tab/>
        <w:t>Suppliers providing connectivity, cloud services, application development, security testing, data-center services, disaster-recovery services, or other services supporting Phase 1</w:t>
      </w:r>
      <w:r w:rsidRPr="00AE305E">
        <w:rPr>
          <w:rFonts w:asciiTheme="majorBidi" w:hAnsiTheme="majorBidi" w:cstheme="majorBidi"/>
        </w:rPr>
        <w:tab/>
        <w:t>Controlled External Dependency</w:t>
      </w:r>
      <w:r w:rsidRPr="00AE305E">
        <w:rPr>
          <w:rFonts w:asciiTheme="majorBidi" w:hAnsiTheme="majorBidi" w:cstheme="majorBidi"/>
        </w:rPr>
        <w:tab/>
        <w:t>The suppliers remain external organizations. Their relevant services, access, information exchanges, contractual obligations, service levels, incident notification, performance, and exit arrangements are governed by the Bank’s ISMS.</w:t>
      </w:r>
    </w:p>
    <w:p w14:paraId="49DEF1A3" w14:textId="77777777" w:rsidR="003515DE" w:rsidRDefault="003515DE" w:rsidP="003515DE"/>
    <w:p w14:paraId="664CF811" w14:textId="540DB1FB" w:rsidR="003515DE" w:rsidRDefault="003515DE" w:rsidP="003515DE">
      <w:pPr>
        <w:pStyle w:val="Heading3"/>
      </w:pPr>
      <w:bookmarkStart w:id="23" w:name="_Toc116643184"/>
      <w:r>
        <w:t xml:space="preserve">Products and </w:t>
      </w:r>
      <w:r w:rsidR="005B47D8">
        <w:t>s</w:t>
      </w:r>
      <w:r>
        <w:t>ervices</w:t>
      </w:r>
      <w:bookmarkEnd w:id="23"/>
    </w:p>
    <w:p w14:paraId="5B8B5D6B" w14:textId="77777777" w:rsidR="005C41F9" w:rsidRPr="00AE305E" w:rsidRDefault="005C41F9" w:rsidP="005C41F9">
      <w:pPr>
        <w:rPr>
          <w:rFonts w:asciiTheme="majorBidi" w:hAnsiTheme="majorBidi" w:cstheme="majorBidi"/>
        </w:rPr>
      </w:pPr>
      <w:r w:rsidRPr="00AE305E">
        <w:rPr>
          <w:rFonts w:asciiTheme="majorBidi" w:hAnsiTheme="majorBidi" w:cstheme="majorBidi"/>
        </w:rPr>
        <w:t>The following products and services are within the scope of the ISMS:</w:t>
      </w:r>
    </w:p>
    <w:p w14:paraId="0C8BB41B" w14:textId="77777777" w:rsidR="005C41F9" w:rsidRPr="00AE305E" w:rsidRDefault="005C41F9" w:rsidP="005C41F9">
      <w:pPr>
        <w:rPr>
          <w:rFonts w:asciiTheme="majorBidi" w:hAnsiTheme="majorBidi" w:cstheme="majorBidi"/>
        </w:rPr>
      </w:pPr>
    </w:p>
    <w:p w14:paraId="6689284D" w14:textId="77777777" w:rsidR="005C41F9" w:rsidRPr="00AE305E" w:rsidRDefault="005C41F9" w:rsidP="005C41F9">
      <w:pPr>
        <w:rPr>
          <w:rFonts w:asciiTheme="majorBidi" w:hAnsiTheme="majorBidi" w:cstheme="majorBidi"/>
        </w:rPr>
      </w:pPr>
      <w:r w:rsidRPr="00AE305E">
        <w:rPr>
          <w:rFonts w:asciiTheme="majorBidi" w:hAnsiTheme="majorBidi" w:cstheme="majorBidi"/>
        </w:rPr>
        <w:t>Product / Service</w:t>
      </w:r>
      <w:r w:rsidRPr="00AE305E">
        <w:rPr>
          <w:rFonts w:asciiTheme="majorBidi" w:hAnsiTheme="majorBidi" w:cstheme="majorBidi"/>
        </w:rPr>
        <w:tab/>
        <w:t>Description and Scope Boundary</w:t>
      </w:r>
    </w:p>
    <w:p w14:paraId="36DC1087" w14:textId="77777777" w:rsidR="005C41F9" w:rsidRPr="00AE305E" w:rsidRDefault="005C41F9" w:rsidP="005C41F9">
      <w:pPr>
        <w:rPr>
          <w:rFonts w:asciiTheme="majorBidi" w:hAnsiTheme="majorBidi" w:cstheme="majorBidi"/>
        </w:rPr>
      </w:pPr>
      <w:r w:rsidRPr="00AE305E">
        <w:rPr>
          <w:rFonts w:asciiTheme="majorBidi" w:hAnsiTheme="majorBidi" w:cstheme="majorBidi"/>
        </w:rPr>
        <w:lastRenderedPageBreak/>
        <w:t>Afaq Plus Mobile Banking Application</w:t>
      </w:r>
      <w:r w:rsidRPr="00AE305E">
        <w:rPr>
          <w:rFonts w:asciiTheme="majorBidi" w:hAnsiTheme="majorBidi" w:cstheme="majorBidi"/>
        </w:rPr>
        <w:tab/>
        <w:t>The customer-facing mobile banking application available on iOS and Android, including its digital authentication, account viewing, transfers, bill payments, customer requests, investment-related functions delivered through the application, security controls, data flows, and operational support.</w:t>
      </w:r>
    </w:p>
    <w:p w14:paraId="3372DCDE" w14:textId="77777777" w:rsidR="005C41F9" w:rsidRPr="00AE305E" w:rsidRDefault="005C41F9" w:rsidP="005C41F9">
      <w:pPr>
        <w:rPr>
          <w:rFonts w:asciiTheme="majorBidi" w:hAnsiTheme="majorBidi" w:cstheme="majorBidi"/>
        </w:rPr>
      </w:pPr>
      <w:r w:rsidRPr="00AE305E">
        <w:rPr>
          <w:rFonts w:asciiTheme="majorBidi" w:hAnsiTheme="majorBidi" w:cstheme="majorBidi"/>
        </w:rPr>
        <w:t>Afaq Net Internet Banking Platform</w:t>
      </w:r>
      <w:r w:rsidRPr="00AE305E">
        <w:rPr>
          <w:rFonts w:asciiTheme="majorBidi" w:hAnsiTheme="majorBidi" w:cstheme="majorBidi"/>
        </w:rPr>
        <w:tab/>
        <w:t>The browser-based internet banking platform, including digital authentication, account viewing, transfers, bill payments, corporate or retail digital functions delivered through the platform, security controls, data flows, and operational support.</w:t>
      </w:r>
    </w:p>
    <w:p w14:paraId="588FF19C"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Customer Authentication Service</w:t>
      </w:r>
      <w:r w:rsidRPr="00AE305E">
        <w:rPr>
          <w:rFonts w:asciiTheme="majorBidi" w:hAnsiTheme="majorBidi" w:cstheme="majorBidi"/>
        </w:rPr>
        <w:tab/>
        <w:t>Authentication, authorization, multi-factor authentication, account access, privileged access, and identity-management services used by Afaq Plus and Afaq Net.</w:t>
      </w:r>
    </w:p>
    <w:p w14:paraId="2534DA05"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Account and Transaction Services</w:t>
      </w:r>
      <w:r w:rsidRPr="00AE305E">
        <w:rPr>
          <w:rFonts w:asciiTheme="majorBidi" w:hAnsiTheme="majorBidi" w:cstheme="majorBidi"/>
        </w:rPr>
        <w:tab/>
        <w:t>Account access, balance and transaction viewing, transfers, bill payments, payment instructions, customer requests, and other transactions initiated through Afaq Plus and Afaq Net.</w:t>
      </w:r>
    </w:p>
    <w:p w14:paraId="779CBE51"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Fraud Monitoring Service</w:t>
      </w:r>
      <w:r w:rsidRPr="00AE305E">
        <w:rPr>
          <w:rFonts w:asciiTheme="majorBidi" w:hAnsiTheme="majorBidi" w:cstheme="majorBidi"/>
        </w:rPr>
        <w:tab/>
        <w:t>Monitoring, alerting, investigation, validation, and escalation of suspicious or fraudulent transactions initiated through the Phase 1 digital channels.</w:t>
      </w:r>
    </w:p>
    <w:p w14:paraId="533E14B9"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Channel Application Development and Support</w:t>
      </w:r>
      <w:r w:rsidRPr="00AE305E">
        <w:rPr>
          <w:rFonts w:asciiTheme="majorBidi" w:hAnsiTheme="majorBidi" w:cstheme="majorBidi"/>
        </w:rPr>
        <w:tab/>
        <w:t>Secure design, development, code management, testing, release, deployment, rollback, maintenance, vulnerability remediation, and operational support for Afaq Plus and Afaq Net.</w:t>
      </w:r>
    </w:p>
    <w:p w14:paraId="0FADDB3F"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Channel Infrastructure Service</w:t>
      </w:r>
      <w:r w:rsidRPr="00AE305E">
        <w:rPr>
          <w:rFonts w:asciiTheme="majorBidi" w:hAnsiTheme="majorBidi" w:cstheme="majorBidi"/>
        </w:rPr>
        <w:tab/>
        <w:t>Servers, virtual infrastructure, storage, databases, networks, firewalls, WAF, endpoint protection, connectivity, and technical services required to host, connect, protect, monitor, and operate Afaq Plus and Afaq Net.</w:t>
      </w:r>
    </w:p>
    <w:p w14:paraId="1BC0B1CB"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Data Management Service</w:t>
      </w:r>
      <w:r w:rsidRPr="00AE305E">
        <w:rPr>
          <w:rFonts w:asciiTheme="majorBidi" w:hAnsiTheme="majorBidi" w:cstheme="majorBidi"/>
        </w:rPr>
        <w:tab/>
        <w:t>Processing, storage, protection, access management, replication, backup, retention, recovery, and disposal of customer, account, transaction, authentication, security-log, and operational information processed by Phase 1 services.</w:t>
      </w:r>
    </w:p>
    <w:p w14:paraId="4A716B2C" w14:textId="77777777" w:rsidR="005C41F9" w:rsidRPr="00AE305E" w:rsidRDefault="005C41F9" w:rsidP="005C41F9">
      <w:pPr>
        <w:rPr>
          <w:rFonts w:asciiTheme="majorBidi" w:hAnsiTheme="majorBidi" w:cstheme="majorBidi"/>
        </w:rPr>
      </w:pPr>
      <w:r w:rsidRPr="00AE305E">
        <w:rPr>
          <w:rFonts w:asciiTheme="majorBidi" w:hAnsiTheme="majorBidi" w:cstheme="majorBidi"/>
        </w:rPr>
        <w:t>Security Monitoring and Incident Response Service</w:t>
      </w:r>
      <w:r w:rsidRPr="00AE305E">
        <w:rPr>
          <w:rFonts w:asciiTheme="majorBidi" w:hAnsiTheme="majorBidi" w:cstheme="majorBidi"/>
        </w:rPr>
        <w:tab/>
        <w:t>Security-log collection, monitoring, alert analysis, threat intelligence, vulnerability management, incident response, evidence preservation, forensic support, and security reporting relating to Phase 1.</w:t>
      </w:r>
    </w:p>
    <w:p w14:paraId="7C295A30" w14:textId="77777777" w:rsidR="005C41F9" w:rsidRPr="00AE305E" w:rsidRDefault="005C41F9" w:rsidP="005C41F9">
      <w:pPr>
        <w:rPr>
          <w:rFonts w:asciiTheme="majorBidi" w:hAnsiTheme="majorBidi" w:cstheme="majorBidi"/>
        </w:rPr>
      </w:pPr>
      <w:r w:rsidRPr="00AE305E">
        <w:rPr>
          <w:rFonts w:asciiTheme="majorBidi" w:hAnsiTheme="majorBidi" w:cstheme="majorBidi"/>
        </w:rPr>
        <w:t>Backup, Disaster Recovery, and Continuity Service</w:t>
      </w:r>
      <w:r w:rsidRPr="00AE305E">
        <w:rPr>
          <w:rFonts w:asciiTheme="majorBidi" w:hAnsiTheme="majorBidi" w:cstheme="majorBidi"/>
        </w:rPr>
        <w:tab/>
        <w:t>Backup, replication, restoration, disaster recovery, recovery testing, continuity coordination, and service recovery for Afaq Plus and Afaq Net, including the dedicated Phase 1 environment at the Jeddah Disaster Recovery Center.</w:t>
      </w:r>
    </w:p>
    <w:p w14:paraId="5975D028" w14:textId="77777777" w:rsidR="005C41F9" w:rsidRPr="00AE305E" w:rsidRDefault="005C41F9" w:rsidP="005C41F9">
      <w:pPr>
        <w:rPr>
          <w:rFonts w:asciiTheme="majorBidi" w:hAnsiTheme="majorBidi" w:cstheme="majorBidi"/>
        </w:rPr>
      </w:pPr>
      <w:r w:rsidRPr="00AE305E">
        <w:rPr>
          <w:rFonts w:asciiTheme="majorBidi" w:hAnsiTheme="majorBidi" w:cstheme="majorBidi"/>
        </w:rPr>
        <w:t>Digital Banking Connectivity Service</w:t>
      </w:r>
      <w:r w:rsidRPr="00AE305E">
        <w:rPr>
          <w:rFonts w:asciiTheme="majorBidi" w:hAnsiTheme="majorBidi" w:cstheme="majorBidi"/>
        </w:rPr>
        <w:tab/>
        <w:t>Secure network and telecommunications connectivity between Phase 1 infrastructure, relevant central systems, approved external networks, and the digital banking services.</w:t>
      </w:r>
    </w:p>
    <w:p w14:paraId="17BF7DF4" w14:textId="77777777" w:rsidR="005C41F9" w:rsidRPr="00AE305E" w:rsidRDefault="005C41F9" w:rsidP="005C41F9">
      <w:pPr>
        <w:rPr>
          <w:rFonts w:asciiTheme="majorBidi" w:hAnsiTheme="majorBidi" w:cstheme="majorBidi"/>
        </w:rPr>
      </w:pPr>
      <w:r w:rsidRPr="00AE305E">
        <w:rPr>
          <w:rFonts w:asciiTheme="majorBidi" w:hAnsiTheme="majorBidi" w:cstheme="majorBidi"/>
        </w:rPr>
        <w:t>Supporting Central-System Interfaces</w:t>
      </w:r>
      <w:r w:rsidRPr="00AE305E">
        <w:rPr>
          <w:rFonts w:asciiTheme="majorBidi" w:hAnsiTheme="majorBidi" w:cstheme="majorBidi"/>
        </w:rPr>
        <w:tab/>
        <w:t>The APIs, integration gateways, data pipelines, authentication flows, payment interfaces, card interfaces, and service accounts of the Core Banking, Card Management, and Instant Payments systems that directly support Afaq Plus and Afaq Net. The complete central systems are not included.</w:t>
      </w:r>
    </w:p>
    <w:p w14:paraId="284FB0F1" w14:textId="77777777" w:rsidR="005C41F9" w:rsidRPr="00AE305E" w:rsidRDefault="005C41F9" w:rsidP="005C41F9">
      <w:pPr>
        <w:rPr>
          <w:rFonts w:asciiTheme="majorBidi" w:hAnsiTheme="majorBidi" w:cstheme="majorBidi"/>
        </w:rPr>
      </w:pPr>
      <w:r w:rsidRPr="00AE305E">
        <w:rPr>
          <w:rFonts w:asciiTheme="majorBidi" w:hAnsiTheme="majorBidi" w:cstheme="majorBidi"/>
        </w:rPr>
        <w:lastRenderedPageBreak/>
        <w:t>Supporting Security and Service-Management Platforms</w:t>
      </w:r>
      <w:r w:rsidRPr="00AE305E">
        <w:rPr>
          <w:rFonts w:asciiTheme="majorBidi" w:hAnsiTheme="majorBidi" w:cstheme="majorBidi"/>
        </w:rPr>
        <w:tab/>
        <w:t>The Phase 1 configurations, records, access, and services of Active Directory, RSA SecurID, Palo Alto Firewalls, FortiWeb WAF, IDS/IPS, Trend Micro, Syslog, Qualys, Veritas NetBackup, GitLab, Jira, and other supporting platforms directly protecting or supporting Phase 1 services.</w:t>
      </w:r>
    </w:p>
    <w:p w14:paraId="1443C2FA" w14:textId="77777777" w:rsidR="005C41F9" w:rsidRPr="00AE305E" w:rsidRDefault="005C41F9" w:rsidP="005C41F9">
      <w:pPr>
        <w:rPr>
          <w:rFonts w:asciiTheme="majorBidi" w:hAnsiTheme="majorBidi" w:cstheme="majorBidi"/>
        </w:rPr>
      </w:pPr>
      <w:r w:rsidRPr="00AE305E">
        <w:rPr>
          <w:rFonts w:asciiTheme="majorBidi" w:hAnsiTheme="majorBidi" w:cstheme="majorBidi"/>
        </w:rPr>
        <w:t>Relevant Cloud Services</w:t>
      </w:r>
      <w:r w:rsidRPr="00AE305E">
        <w:rPr>
          <w:rFonts w:asciiTheme="majorBidi" w:hAnsiTheme="majorBidi" w:cstheme="majorBidi"/>
        </w:rPr>
        <w:tab/>
        <w:t>Cloud workloads, data, identities, configurations, logs, connectivity, and support activities hosted on AWS that directly support or connect to Afaq Plus or Afaq Net. Unrelated cloud workloads are excluded.</w:t>
      </w:r>
    </w:p>
    <w:p w14:paraId="12C6606A" w14:textId="4A38BC5D" w:rsidR="00E01558" w:rsidRDefault="00E01558">
      <w:pPr>
        <w:spacing w:before="0" w:after="160" w:line="259" w:lineRule="auto"/>
        <w:rPr>
          <w:highlight w:val="yellow"/>
        </w:rPr>
      </w:pPr>
      <w:r>
        <w:rPr>
          <w:highlight w:val="yellow"/>
        </w:rPr>
        <w:br w:type="page"/>
      </w:r>
    </w:p>
    <w:p w14:paraId="1711422B" w14:textId="17086A55" w:rsidR="003515DE" w:rsidRDefault="003515DE" w:rsidP="003515DE">
      <w:pPr>
        <w:pStyle w:val="Heading3"/>
      </w:pPr>
      <w:bookmarkStart w:id="24" w:name="_Toc116643185"/>
      <w:r>
        <w:lastRenderedPageBreak/>
        <w:t>Activities</w:t>
      </w:r>
      <w:bookmarkEnd w:id="24"/>
    </w:p>
    <w:p w14:paraId="28105693" w14:textId="77777777" w:rsidR="005C41F9" w:rsidRPr="00AE305E" w:rsidRDefault="005C41F9" w:rsidP="005C41F9">
      <w:pPr>
        <w:rPr>
          <w:rFonts w:asciiTheme="majorBidi" w:hAnsiTheme="majorBidi" w:cstheme="majorBidi"/>
        </w:rPr>
      </w:pPr>
      <w:r w:rsidRPr="00AE305E">
        <w:rPr>
          <w:rFonts w:asciiTheme="majorBidi" w:hAnsiTheme="majorBidi" w:cstheme="majorBidi"/>
        </w:rPr>
        <w:t>The following activities are within the scope of the ISMS:</w:t>
      </w:r>
    </w:p>
    <w:p w14:paraId="15D5FE93" w14:textId="77777777" w:rsidR="005C41F9" w:rsidRPr="00AE305E" w:rsidRDefault="005C41F9" w:rsidP="005C41F9">
      <w:pPr>
        <w:rPr>
          <w:rFonts w:asciiTheme="majorBidi" w:hAnsiTheme="majorBidi" w:cstheme="majorBidi"/>
        </w:rPr>
      </w:pPr>
    </w:p>
    <w:p w14:paraId="4D941795" w14:textId="77777777" w:rsidR="005C41F9" w:rsidRPr="00AE305E" w:rsidRDefault="005C41F9" w:rsidP="005C41F9">
      <w:pPr>
        <w:rPr>
          <w:rFonts w:asciiTheme="majorBidi" w:hAnsiTheme="majorBidi" w:cstheme="majorBidi"/>
        </w:rPr>
      </w:pPr>
      <w:r w:rsidRPr="00AE305E">
        <w:rPr>
          <w:rFonts w:asciiTheme="majorBidi" w:hAnsiTheme="majorBidi" w:cstheme="majorBidi"/>
        </w:rPr>
        <w:t>• Digital Channel Operations: Operating, monitoring, supporting, and maintaining Afaq Plus and Afaq Net, including digital authentication, account viewing, transfers, bill payments, customer requests, and other functions delivered through the services.</w:t>
      </w:r>
    </w:p>
    <w:p w14:paraId="45598239" w14:textId="77777777" w:rsidR="005C41F9" w:rsidRPr="00AE305E" w:rsidRDefault="005C41F9" w:rsidP="005C41F9">
      <w:pPr>
        <w:rPr>
          <w:rFonts w:asciiTheme="majorBidi" w:hAnsiTheme="majorBidi" w:cstheme="majorBidi"/>
        </w:rPr>
      </w:pPr>
    </w:p>
    <w:p w14:paraId="15E5AF68" w14:textId="77777777" w:rsidR="005C41F9" w:rsidRPr="00AE305E" w:rsidRDefault="005C41F9" w:rsidP="005C41F9">
      <w:pPr>
        <w:rPr>
          <w:rFonts w:asciiTheme="majorBidi" w:hAnsiTheme="majorBidi" w:cstheme="majorBidi"/>
        </w:rPr>
      </w:pPr>
      <w:r w:rsidRPr="00AE305E">
        <w:rPr>
          <w:rFonts w:asciiTheme="majorBidi" w:hAnsiTheme="majorBidi" w:cstheme="majorBidi"/>
        </w:rPr>
        <w:t>• Digital Transaction Processing and Fraud Monitoring: Processing, validating, monitoring, investigating, and escalating transactions initiated through Afaq Plus and Afaq Net, including the relevant payment, card, and fraud-detection interfaces.</w:t>
      </w:r>
    </w:p>
    <w:p w14:paraId="2786F56F" w14:textId="77777777" w:rsidR="005C41F9" w:rsidRPr="00AE305E" w:rsidRDefault="005C41F9" w:rsidP="005C41F9">
      <w:pPr>
        <w:rPr>
          <w:rFonts w:asciiTheme="majorBidi" w:hAnsiTheme="majorBidi" w:cstheme="majorBidi"/>
        </w:rPr>
      </w:pPr>
    </w:p>
    <w:p w14:paraId="7F827631" w14:textId="77777777" w:rsidR="005C41F9" w:rsidRPr="00AE305E" w:rsidRDefault="005C41F9" w:rsidP="005C41F9">
      <w:pPr>
        <w:rPr>
          <w:rFonts w:asciiTheme="majorBidi" w:hAnsiTheme="majorBidi" w:cstheme="majorBidi"/>
        </w:rPr>
      </w:pPr>
      <w:r w:rsidRPr="00AE305E">
        <w:rPr>
          <w:rFonts w:asciiTheme="majorBidi" w:hAnsiTheme="majorBidi" w:cstheme="majorBidi"/>
        </w:rPr>
        <w:t>• Requirements and Secure Software Development: Defining requirements, secure design, development, code review, source-code management, testing, test-data management, vulnerability remediation, release, deployment, rollback, and maintenance of Phase 1 digital-channel software.</w:t>
      </w:r>
    </w:p>
    <w:p w14:paraId="4AFD31F5" w14:textId="77777777" w:rsidR="005C41F9" w:rsidRPr="00AE305E" w:rsidRDefault="005C41F9" w:rsidP="005C41F9">
      <w:pPr>
        <w:rPr>
          <w:rFonts w:asciiTheme="majorBidi" w:hAnsiTheme="majorBidi" w:cstheme="majorBidi"/>
        </w:rPr>
      </w:pPr>
    </w:p>
    <w:p w14:paraId="6E725D17" w14:textId="77777777" w:rsidR="005C41F9" w:rsidRPr="00AE305E" w:rsidRDefault="005C41F9" w:rsidP="005C41F9">
      <w:pPr>
        <w:rPr>
          <w:rFonts w:asciiTheme="majorBidi" w:hAnsiTheme="majorBidi" w:cstheme="majorBidi"/>
        </w:rPr>
      </w:pPr>
      <w:r w:rsidRPr="00AE305E">
        <w:rPr>
          <w:rFonts w:asciiTheme="majorBidi" w:hAnsiTheme="majorBidi" w:cstheme="majorBidi"/>
        </w:rPr>
        <w:t>• Infrastructure, Network, and Database Administration: Administering, hardening, configuring, monitoring, patching, maintaining, and supporting servers, virtual infrastructure, storage, databases, networks, firewalls, WAF, endpoint protection, and connectivity directly supporting Phase 1.</w:t>
      </w:r>
    </w:p>
    <w:p w14:paraId="346A3A6F" w14:textId="77777777" w:rsidR="005C41F9" w:rsidRPr="00AE305E" w:rsidRDefault="005C41F9" w:rsidP="005C41F9">
      <w:pPr>
        <w:rPr>
          <w:rFonts w:asciiTheme="majorBidi" w:hAnsiTheme="majorBidi" w:cstheme="majorBidi"/>
        </w:rPr>
      </w:pPr>
    </w:p>
    <w:p w14:paraId="6A50908F" w14:textId="77777777" w:rsidR="005C41F9" w:rsidRPr="00AE305E" w:rsidRDefault="005C41F9" w:rsidP="005C41F9">
      <w:pPr>
        <w:rPr>
          <w:rFonts w:asciiTheme="majorBidi" w:hAnsiTheme="majorBidi" w:cstheme="majorBidi"/>
        </w:rPr>
      </w:pPr>
      <w:r w:rsidRPr="00AE305E">
        <w:rPr>
          <w:rFonts w:asciiTheme="majorBidi" w:hAnsiTheme="majorBidi" w:cstheme="majorBidi"/>
        </w:rPr>
        <w:t>• Identity, Authentication, and Privileged Access Management: Provisioning users, managing authentication and multi-factor authentication, assigning roles, administering privileged and service accounts, reviewing access, enforcing segregation of duties, managing credentials, and removing access in a timely manner.</w:t>
      </w:r>
    </w:p>
    <w:p w14:paraId="2FC6AECB" w14:textId="77777777" w:rsidR="005C41F9" w:rsidRPr="00AE305E" w:rsidRDefault="005C41F9" w:rsidP="005C41F9">
      <w:pPr>
        <w:rPr>
          <w:rFonts w:asciiTheme="majorBidi" w:hAnsiTheme="majorBidi" w:cstheme="majorBidi"/>
        </w:rPr>
      </w:pPr>
    </w:p>
    <w:p w14:paraId="742C6A59" w14:textId="77777777" w:rsidR="005C41F9" w:rsidRPr="00AE305E" w:rsidRDefault="005C41F9" w:rsidP="005C41F9">
      <w:pPr>
        <w:rPr>
          <w:rFonts w:asciiTheme="majorBidi" w:hAnsiTheme="majorBidi" w:cstheme="majorBidi"/>
        </w:rPr>
      </w:pPr>
      <w:r w:rsidRPr="00AE305E">
        <w:rPr>
          <w:rFonts w:asciiTheme="majorBidi" w:hAnsiTheme="majorBidi" w:cstheme="majorBidi"/>
        </w:rPr>
        <w:t>• Security Monitoring and Operations: Collecting and reviewing security logs, monitoring events, analyzing alerts, managing vulnerabilities, coordinating penetration testing, maintaining threat intelligence, investigating events, responding to incidents, preserving evidence, and providing forensic support.</w:t>
      </w:r>
    </w:p>
    <w:p w14:paraId="66F8D8E8" w14:textId="77777777" w:rsidR="005C41F9" w:rsidRPr="00AE305E" w:rsidRDefault="005C41F9" w:rsidP="005C41F9">
      <w:pPr>
        <w:rPr>
          <w:rFonts w:asciiTheme="majorBidi" w:hAnsiTheme="majorBidi" w:cstheme="majorBidi"/>
        </w:rPr>
      </w:pPr>
    </w:p>
    <w:p w14:paraId="73A630CB" w14:textId="77777777" w:rsidR="005C41F9" w:rsidRPr="00AE305E" w:rsidRDefault="005C41F9" w:rsidP="005C41F9">
      <w:pPr>
        <w:rPr>
          <w:rFonts w:asciiTheme="majorBidi" w:hAnsiTheme="majorBidi" w:cstheme="majorBidi"/>
        </w:rPr>
      </w:pPr>
      <w:r w:rsidRPr="00AE305E">
        <w:rPr>
          <w:rFonts w:asciiTheme="majorBidi" w:hAnsiTheme="majorBidi" w:cstheme="majorBidi"/>
        </w:rPr>
        <w:t>• Backup, Disaster Recovery, and Business Continuity: Performing backup, replication, restoration, recovery testing, disaster-recovery coordination, continuity planning, service recovery, and verification of recovery capabilities for Afaq Plus and Afaq Net.</w:t>
      </w:r>
    </w:p>
    <w:p w14:paraId="49AAC6E5" w14:textId="77777777" w:rsidR="005C41F9" w:rsidRPr="00AE305E" w:rsidRDefault="005C41F9" w:rsidP="005C41F9">
      <w:pPr>
        <w:rPr>
          <w:rFonts w:asciiTheme="majorBidi" w:hAnsiTheme="majorBidi" w:cstheme="majorBidi"/>
        </w:rPr>
      </w:pPr>
    </w:p>
    <w:p w14:paraId="379D0F71" w14:textId="77777777" w:rsidR="005C41F9" w:rsidRPr="00AE305E" w:rsidRDefault="005C41F9" w:rsidP="005C41F9">
      <w:pPr>
        <w:rPr>
          <w:rFonts w:asciiTheme="majorBidi" w:hAnsiTheme="majorBidi" w:cstheme="majorBidi"/>
        </w:rPr>
      </w:pPr>
      <w:r w:rsidRPr="00AE305E">
        <w:rPr>
          <w:rFonts w:asciiTheme="majorBidi" w:hAnsiTheme="majorBidi" w:cstheme="majorBidi"/>
        </w:rPr>
        <w:lastRenderedPageBreak/>
        <w:t>• Data Protection and Privacy: Classifying, handling, transmitting, encrypting, retaining, archiving, disposing of, and protecting personal, financial, authentication, transaction, and security information processed by Phase 1 services, including support for applicable privacy rights.</w:t>
      </w:r>
    </w:p>
    <w:p w14:paraId="1F662A22" w14:textId="77777777" w:rsidR="005C41F9" w:rsidRPr="00AE305E" w:rsidRDefault="005C41F9" w:rsidP="005C41F9">
      <w:pPr>
        <w:rPr>
          <w:rFonts w:asciiTheme="majorBidi" w:hAnsiTheme="majorBidi" w:cstheme="majorBidi"/>
        </w:rPr>
      </w:pPr>
    </w:p>
    <w:p w14:paraId="2D6B2A27" w14:textId="77777777" w:rsidR="005C41F9" w:rsidRPr="00AE305E" w:rsidRDefault="005C41F9" w:rsidP="005C41F9">
      <w:pPr>
        <w:rPr>
          <w:rFonts w:asciiTheme="majorBidi" w:hAnsiTheme="majorBidi" w:cstheme="majorBidi"/>
        </w:rPr>
      </w:pPr>
      <w:r w:rsidRPr="00AE305E">
        <w:rPr>
          <w:rFonts w:asciiTheme="majorBidi" w:hAnsiTheme="majorBidi" w:cstheme="majorBidi"/>
        </w:rPr>
        <w:t>• Configuration, Change, Patch, Certificate, and Key Management: Establishing baselines, authorizing changes, separating duties, managing emergency changes, applying patches, managing certificates and cryptographic keys, maintaining logs, controlling releases, and maintaining operational procedures for Phase 1.</w:t>
      </w:r>
    </w:p>
    <w:p w14:paraId="033CDECE" w14:textId="77777777" w:rsidR="005C41F9" w:rsidRPr="00AE305E" w:rsidRDefault="005C41F9" w:rsidP="005C41F9">
      <w:pPr>
        <w:rPr>
          <w:rFonts w:asciiTheme="majorBidi" w:hAnsiTheme="majorBidi" w:cstheme="majorBidi"/>
        </w:rPr>
      </w:pPr>
    </w:p>
    <w:p w14:paraId="513C46FF" w14:textId="77777777" w:rsidR="005C41F9" w:rsidRPr="00AE305E" w:rsidRDefault="005C41F9" w:rsidP="005C41F9">
      <w:pPr>
        <w:rPr>
          <w:rFonts w:asciiTheme="majorBidi" w:hAnsiTheme="majorBidi" w:cstheme="majorBidi"/>
        </w:rPr>
      </w:pPr>
      <w:r w:rsidRPr="00AE305E">
        <w:rPr>
          <w:rFonts w:asciiTheme="majorBidi" w:hAnsiTheme="majorBidi" w:cstheme="majorBidi"/>
        </w:rPr>
        <w:t>• Third-Party and External-Interface Management: Performing supplier due diligence, classifying suppliers, defining security and service-level requirements, controlling supplier access, monitoring performance, managing incident notification, exercising audit rights, and managing supplier renewal, exit, or termination for services supporting Phase 1.</w:t>
      </w:r>
    </w:p>
    <w:p w14:paraId="107C8D64" w14:textId="77777777" w:rsidR="005C41F9" w:rsidRPr="00AE305E" w:rsidRDefault="005C41F9" w:rsidP="005C41F9">
      <w:pPr>
        <w:rPr>
          <w:rFonts w:asciiTheme="majorBidi" w:hAnsiTheme="majorBidi" w:cstheme="majorBidi"/>
        </w:rPr>
      </w:pPr>
    </w:p>
    <w:p w14:paraId="1548FD43" w14:textId="77777777" w:rsidR="005C41F9" w:rsidRPr="00AE305E" w:rsidRDefault="005C41F9" w:rsidP="005C41F9">
      <w:pPr>
        <w:rPr>
          <w:rFonts w:asciiTheme="majorBidi" w:hAnsiTheme="majorBidi" w:cstheme="majorBidi"/>
        </w:rPr>
      </w:pPr>
      <w:r w:rsidRPr="00AE305E">
        <w:rPr>
          <w:rFonts w:asciiTheme="majorBidi" w:hAnsiTheme="majorBidi" w:cstheme="majorBidi"/>
        </w:rPr>
        <w:t>• Personnel Security and Security Awareness: Applying security responsibilities, onboarding, role changes, transfers, termination notifications, security awareness, role-based training, policy acknowledgement, and access coordination for personnel within or supporting Phase 1.</w:t>
      </w:r>
    </w:p>
    <w:p w14:paraId="2C28B534" w14:textId="77777777" w:rsidR="005C41F9" w:rsidRPr="00AE305E" w:rsidRDefault="005C41F9" w:rsidP="005C41F9">
      <w:pPr>
        <w:rPr>
          <w:rFonts w:asciiTheme="majorBidi" w:hAnsiTheme="majorBidi" w:cstheme="majorBidi"/>
        </w:rPr>
      </w:pPr>
    </w:p>
    <w:p w14:paraId="30BC58C5" w14:textId="77777777" w:rsidR="005C41F9" w:rsidRPr="00AE305E" w:rsidRDefault="005C41F9" w:rsidP="005C41F9">
      <w:pPr>
        <w:rPr>
          <w:rFonts w:asciiTheme="majorBidi" w:hAnsiTheme="majorBidi" w:cstheme="majorBidi"/>
        </w:rPr>
      </w:pPr>
      <w:r w:rsidRPr="00AE305E">
        <w:rPr>
          <w:rFonts w:asciiTheme="majorBidi" w:hAnsiTheme="majorBidi" w:cstheme="majorBidi"/>
        </w:rPr>
        <w:t>• Legal, Regulatory, Contractual, and Compliance Management: Identifying, maintaining, reviewing, and monitoring legal, regulatory, contractual, privacy, and reporting requirements applicable to Phase 1.</w:t>
      </w:r>
    </w:p>
    <w:p w14:paraId="44A63EFB" w14:textId="77777777" w:rsidR="005C41F9" w:rsidRPr="00AE305E" w:rsidRDefault="005C41F9" w:rsidP="005C41F9">
      <w:pPr>
        <w:rPr>
          <w:rFonts w:asciiTheme="majorBidi" w:hAnsiTheme="majorBidi" w:cstheme="majorBidi"/>
        </w:rPr>
      </w:pPr>
    </w:p>
    <w:p w14:paraId="38CAEC9D" w14:textId="77777777" w:rsidR="005C41F9" w:rsidRPr="00AE305E" w:rsidRDefault="005C41F9" w:rsidP="005C41F9">
      <w:pPr>
        <w:rPr>
          <w:rFonts w:asciiTheme="majorBidi" w:hAnsiTheme="majorBidi" w:cstheme="majorBidi"/>
        </w:rPr>
      </w:pPr>
      <w:r w:rsidRPr="00AE305E">
        <w:rPr>
          <w:rFonts w:asciiTheme="majorBidi" w:hAnsiTheme="majorBidi" w:cstheme="majorBidi"/>
        </w:rPr>
        <w:t>• Physical and Environmental Security: Managing physical access, visitor control, CCTV, protection of restricted areas, fire protection, power, cooling, environmental conditions, deliveries, and maintenance activities affecting the Phase 1 facilities.</w:t>
      </w:r>
    </w:p>
    <w:p w14:paraId="5BE41D2C" w14:textId="77777777" w:rsidR="005C41F9" w:rsidRPr="00AE305E" w:rsidRDefault="005C41F9" w:rsidP="005C41F9">
      <w:pPr>
        <w:rPr>
          <w:rFonts w:asciiTheme="majorBidi" w:hAnsiTheme="majorBidi" w:cstheme="majorBidi"/>
        </w:rPr>
      </w:pPr>
    </w:p>
    <w:p w14:paraId="59400E87" w14:textId="77777777" w:rsidR="005C41F9" w:rsidRPr="00AE305E" w:rsidRDefault="005C41F9" w:rsidP="005C41F9">
      <w:pPr>
        <w:rPr>
          <w:rFonts w:asciiTheme="majorBidi" w:hAnsiTheme="majorBidi" w:cstheme="majorBidi"/>
        </w:rPr>
      </w:pPr>
      <w:r w:rsidRPr="00AE305E">
        <w:rPr>
          <w:rFonts w:asciiTheme="majorBidi" w:hAnsiTheme="majorBidi" w:cstheme="majorBidi"/>
        </w:rPr>
        <w:t>• Performance Evaluation and Continual Improvement: Establishing objectives, monitoring performance indicators, evaluating control effectiveness, conducting management reviews and internal audits, managing corrective actions, and improving the Phase 1 ISMS.</w:t>
      </w:r>
    </w:p>
    <w:p w14:paraId="097A4051" w14:textId="77777777" w:rsidR="005C41F9" w:rsidRPr="00AE305E" w:rsidRDefault="005C41F9" w:rsidP="005C41F9">
      <w:pPr>
        <w:rPr>
          <w:rFonts w:asciiTheme="majorBidi" w:hAnsiTheme="majorBidi" w:cstheme="majorBidi"/>
        </w:rPr>
      </w:pPr>
    </w:p>
    <w:p w14:paraId="3E040729" w14:textId="77777777" w:rsidR="003F3CE8" w:rsidRDefault="003F3CE8" w:rsidP="003515DE">
      <w:pPr>
        <w:rPr>
          <w:rtl/>
        </w:rPr>
      </w:pPr>
    </w:p>
    <w:p w14:paraId="4AE76F4D" w14:textId="77777777" w:rsidR="005C41F9" w:rsidRDefault="005C41F9" w:rsidP="003515DE">
      <w:pPr>
        <w:rPr>
          <w:rtl/>
        </w:rPr>
      </w:pPr>
    </w:p>
    <w:p w14:paraId="10742EF4" w14:textId="77777777" w:rsidR="005C41F9" w:rsidRDefault="005C41F9" w:rsidP="003515DE"/>
    <w:p w14:paraId="11DDD048" w14:textId="5473A582" w:rsidR="003515DE" w:rsidRDefault="003515DE" w:rsidP="003515DE">
      <w:pPr>
        <w:pStyle w:val="Heading3"/>
      </w:pPr>
      <w:bookmarkStart w:id="25" w:name="_Toc116643186"/>
      <w:r>
        <w:t>Exclusions</w:t>
      </w:r>
      <w:bookmarkEnd w:id="25"/>
    </w:p>
    <w:p w14:paraId="4DB1715A" w14:textId="77777777" w:rsidR="005C41F9" w:rsidRPr="00AE305E" w:rsidRDefault="005C41F9" w:rsidP="005C41F9">
      <w:pPr>
        <w:rPr>
          <w:rFonts w:asciiTheme="majorBidi" w:hAnsiTheme="majorBidi" w:cstheme="majorBidi"/>
        </w:rPr>
      </w:pPr>
      <w:r w:rsidRPr="00AE305E">
        <w:rPr>
          <w:rFonts w:asciiTheme="majorBidi" w:hAnsiTheme="majorBidi" w:cstheme="majorBidi"/>
        </w:rPr>
        <w:lastRenderedPageBreak/>
        <w:t>The following areas are specifically excluded from the Phase 1 scope of the ISMS:</w:t>
      </w:r>
    </w:p>
    <w:p w14:paraId="2B566BC7" w14:textId="77777777" w:rsidR="005C41F9" w:rsidRPr="00AE305E" w:rsidRDefault="005C41F9" w:rsidP="005C41F9">
      <w:pPr>
        <w:rPr>
          <w:rFonts w:asciiTheme="majorBidi" w:hAnsiTheme="majorBidi" w:cstheme="majorBidi"/>
        </w:rPr>
      </w:pPr>
    </w:p>
    <w:p w14:paraId="2D718238" w14:textId="77777777" w:rsidR="005C41F9" w:rsidRPr="00AE305E" w:rsidRDefault="005C41F9" w:rsidP="005C41F9">
      <w:pPr>
        <w:rPr>
          <w:rFonts w:asciiTheme="majorBidi" w:hAnsiTheme="majorBidi" w:cstheme="majorBidi"/>
        </w:rPr>
      </w:pPr>
      <w:r w:rsidRPr="00AE305E">
        <w:rPr>
          <w:rFonts w:asciiTheme="majorBidi" w:hAnsiTheme="majorBidi" w:cstheme="majorBidi"/>
        </w:rPr>
        <w:t>Excluded Area</w:t>
      </w:r>
      <w:r w:rsidRPr="00AE305E">
        <w:rPr>
          <w:rFonts w:asciiTheme="majorBidi" w:hAnsiTheme="majorBidi" w:cstheme="majorBidi"/>
        </w:rPr>
        <w:tab/>
        <w:t>Exclusion Rationale and Boundary Condition</w:t>
      </w:r>
    </w:p>
    <w:p w14:paraId="769D5869" w14:textId="77777777" w:rsidR="005C41F9" w:rsidRPr="00AE305E" w:rsidRDefault="005C41F9" w:rsidP="005C41F9">
      <w:pPr>
        <w:rPr>
          <w:rFonts w:asciiTheme="majorBidi" w:hAnsiTheme="majorBidi" w:cstheme="majorBidi"/>
        </w:rPr>
      </w:pPr>
      <w:r w:rsidRPr="00AE305E">
        <w:rPr>
          <w:rFonts w:asciiTheme="majorBidi" w:hAnsiTheme="majorBidi" w:cstheme="majorBidi"/>
        </w:rPr>
        <w:t>Bank branches and branch-counter operations</w:t>
      </w:r>
      <w:r w:rsidRPr="00AE305E">
        <w:rPr>
          <w:rFonts w:asciiTheme="majorBidi" w:hAnsiTheme="majorBidi" w:cstheme="majorBidi"/>
        </w:rPr>
        <w:tab/>
        <w:t>The 25 physical branches, teller counters, local branch operations, and branch facilities are outside the Phase 1 geographical and operational boundary because Phase 1 focuses on the centralized digital banking services. Any shared identity, connectivity, data exchange, payment, monitoring, or incident-management dependency affecting Afaq Plus or Afaq Net remains subject to applicable interface controls.</w:t>
      </w:r>
    </w:p>
    <w:p w14:paraId="0D55AB95" w14:textId="77777777" w:rsidR="005C41F9" w:rsidRPr="00AE305E" w:rsidRDefault="005C41F9" w:rsidP="005C41F9">
      <w:pPr>
        <w:rPr>
          <w:rFonts w:asciiTheme="majorBidi" w:hAnsiTheme="majorBidi" w:cstheme="majorBidi"/>
        </w:rPr>
      </w:pPr>
      <w:r w:rsidRPr="00AE305E">
        <w:rPr>
          <w:rFonts w:asciiTheme="majorBidi" w:hAnsiTheme="majorBidi" w:cstheme="majorBidi"/>
        </w:rPr>
        <w:t>Standalone ATMs and their physical locations</w:t>
      </w:r>
      <w:r w:rsidRPr="00AE305E">
        <w:rPr>
          <w:rFonts w:asciiTheme="majorBidi" w:hAnsiTheme="majorBidi" w:cstheme="majorBidi"/>
        </w:rPr>
        <w:tab/>
        <w:t>The approximately 75 standalone ATMs and their physical operations are outside Phase 1 because they are separate self-service channels and operational environments. Any shared payment, authentication, network, monitoring, or supplier interface affecting Phase 1 remains subject to applicable controls.</w:t>
      </w:r>
    </w:p>
    <w:p w14:paraId="2AA43B49" w14:textId="77777777" w:rsidR="005C41F9" w:rsidRPr="00AE305E" w:rsidRDefault="005C41F9" w:rsidP="005C41F9">
      <w:pPr>
        <w:rPr>
          <w:rFonts w:asciiTheme="majorBidi" w:hAnsiTheme="majorBidi" w:cstheme="majorBidi"/>
        </w:rPr>
      </w:pPr>
      <w:r w:rsidRPr="00AE305E">
        <w:rPr>
          <w:rFonts w:asciiTheme="majorBidi" w:hAnsiTheme="majorBidi" w:cstheme="majorBidi"/>
        </w:rPr>
        <w:t>Unrelated systems hosted at the Riyadh Headquarters or Jeddah Disaster Recovery Center</w:t>
      </w:r>
      <w:r w:rsidRPr="00AE305E">
        <w:rPr>
          <w:rFonts w:asciiTheme="majorBidi" w:hAnsiTheme="majorBidi" w:cstheme="majorBidi"/>
        </w:rPr>
        <w:tab/>
        <w:t>Systems, workloads, data, and services that do not host, process, connect, protect, monitor, support, or recover Afaq Plus or Afaq Net are excluded. Shared infrastructure that affects Phase 1 remains a controlled dependency.</w:t>
      </w:r>
    </w:p>
    <w:p w14:paraId="79833649" w14:textId="77777777" w:rsidR="005C41F9" w:rsidRPr="00AE305E" w:rsidRDefault="005C41F9" w:rsidP="005C41F9">
      <w:pPr>
        <w:rPr>
          <w:rFonts w:asciiTheme="majorBidi" w:hAnsiTheme="majorBidi" w:cstheme="majorBidi"/>
        </w:rPr>
      </w:pPr>
      <w:r w:rsidRPr="00AE305E">
        <w:rPr>
          <w:rFonts w:asciiTheme="majorBidi" w:hAnsiTheme="majorBidi" w:cstheme="majorBidi"/>
        </w:rPr>
        <w:t>Complete Core Banking System</w:t>
      </w:r>
      <w:r w:rsidRPr="00AE305E">
        <w:rPr>
          <w:rFonts w:asciiTheme="majorBidi" w:hAnsiTheme="majorBidi" w:cstheme="majorBidi"/>
        </w:rPr>
        <w:tab/>
        <w:t>The complete Core Banking System is outside the Phase 1 operational boundary. Only the APIs, integration gateways, data pipelines, service accounts, data exchanges, and controls directly supporting Afaq Plus and Afaq Net are included.</w:t>
      </w:r>
    </w:p>
    <w:p w14:paraId="39C67566" w14:textId="77777777" w:rsidR="005C41F9" w:rsidRPr="00AE305E" w:rsidRDefault="005C41F9" w:rsidP="005C41F9">
      <w:pPr>
        <w:rPr>
          <w:rFonts w:asciiTheme="majorBidi" w:hAnsiTheme="majorBidi" w:cstheme="majorBidi"/>
        </w:rPr>
      </w:pPr>
      <w:r w:rsidRPr="00AE305E">
        <w:rPr>
          <w:rFonts w:asciiTheme="majorBidi" w:hAnsiTheme="majorBidi" w:cstheme="majorBidi"/>
        </w:rPr>
        <w:t>Complete Card Management System and Instant Payments System</w:t>
      </w:r>
      <w:r w:rsidRPr="00AE305E">
        <w:rPr>
          <w:rFonts w:asciiTheme="majorBidi" w:hAnsiTheme="majorBidi" w:cstheme="majorBidi"/>
        </w:rPr>
        <w:tab/>
        <w:t>The complete platforms are outside the Phase 1 operational boundary. The interfaces, authentication flows, transaction exchanges, service accounts, monitoring, and controls used by Afaq Plus and Afaq Net remain within the applicable service and interface boundaries.</w:t>
      </w:r>
    </w:p>
    <w:p w14:paraId="0D928CAB" w14:textId="77777777" w:rsidR="005C41F9" w:rsidRPr="00AE305E" w:rsidRDefault="005C41F9" w:rsidP="005C41F9">
      <w:pPr>
        <w:rPr>
          <w:rFonts w:asciiTheme="majorBidi" w:hAnsiTheme="majorBidi" w:cstheme="majorBidi"/>
        </w:rPr>
      </w:pPr>
      <w:r w:rsidRPr="00AE305E">
        <w:rPr>
          <w:rFonts w:asciiTheme="majorBidi" w:hAnsiTheme="majorBidi" w:cstheme="majorBidi"/>
        </w:rPr>
        <w:t>Human Resources database and unrelated HR operations</w:t>
      </w:r>
      <w:r w:rsidRPr="00AE305E">
        <w:rPr>
          <w:rFonts w:asciiTheme="majorBidi" w:hAnsiTheme="majorBidi" w:cstheme="majorBidi"/>
        </w:rPr>
        <w:tab/>
        <w:t>The HR database, payroll, benefits administration, and unrelated personnel activities are excluded because they do not directly operate the Phase 1 digital banking services. Personnel-security activities for Phase 1 employees and contractors remain included.</w:t>
      </w:r>
    </w:p>
    <w:p w14:paraId="4A2B41F4" w14:textId="77777777" w:rsidR="005C41F9" w:rsidRPr="00AE305E" w:rsidRDefault="005C41F9" w:rsidP="005C41F9">
      <w:pPr>
        <w:rPr>
          <w:rFonts w:asciiTheme="majorBidi" w:hAnsiTheme="majorBidi" w:cstheme="majorBidi"/>
        </w:rPr>
      </w:pPr>
      <w:r w:rsidRPr="00AE305E">
        <w:rPr>
          <w:rFonts w:asciiTheme="majorBidi" w:hAnsiTheme="majorBidi" w:cstheme="majorBidi"/>
        </w:rPr>
        <w:t>Legacy Payroll System — Sibairola</w:t>
      </w:r>
      <w:r w:rsidRPr="00AE305E">
        <w:rPr>
          <w:rFonts w:asciiTheme="majorBidi" w:hAnsiTheme="majorBidi" w:cstheme="majorBidi"/>
        </w:rPr>
        <w:tab/>
        <w:t>The system is excluded because it does not directly support Afaq Plus or Afaq Net. Any identity, access, personnel-lifecycle, or shared-infrastructure dependency affecting Phase 1 remains subject to applicable controls.</w:t>
      </w:r>
    </w:p>
    <w:p w14:paraId="788E1291" w14:textId="77777777" w:rsidR="005C41F9" w:rsidRPr="00AE305E" w:rsidRDefault="005C41F9" w:rsidP="005C41F9">
      <w:pPr>
        <w:rPr>
          <w:rFonts w:asciiTheme="majorBidi" w:hAnsiTheme="majorBidi" w:cstheme="majorBidi"/>
        </w:rPr>
      </w:pPr>
      <w:r w:rsidRPr="00AE305E">
        <w:rPr>
          <w:rFonts w:asciiTheme="majorBidi" w:hAnsiTheme="majorBidi" w:cstheme="majorBidi"/>
        </w:rPr>
        <w:t>ERP — SAP and unrelated financial-management functions</w:t>
      </w:r>
      <w:r w:rsidRPr="00AE305E">
        <w:rPr>
          <w:rFonts w:asciiTheme="majorBidi" w:hAnsiTheme="majorBidi" w:cstheme="majorBidi"/>
        </w:rPr>
        <w:tab/>
        <w:t>The ERP and unrelated finance, accounting, tax, and payroll activities are excluded because they do not directly support the Phase 1 digital banking services. Finance activities directly related to Phase 1 budgeting, financial-impact assessment, or digital-channel fraud coordination remain included on a limited basis.</w:t>
      </w:r>
    </w:p>
    <w:p w14:paraId="7D6B3836" w14:textId="77777777" w:rsidR="005C41F9" w:rsidRPr="00AE305E" w:rsidRDefault="005C41F9" w:rsidP="005C41F9">
      <w:pPr>
        <w:rPr>
          <w:rFonts w:asciiTheme="majorBidi" w:hAnsiTheme="majorBidi" w:cstheme="majorBidi"/>
        </w:rPr>
      </w:pPr>
      <w:r w:rsidRPr="00AE305E">
        <w:rPr>
          <w:rFonts w:asciiTheme="majorBidi" w:hAnsiTheme="majorBidi" w:cstheme="majorBidi"/>
        </w:rPr>
        <w:t>CRM — Microsoft Dynamics and unrelated customer-management activities</w:t>
      </w:r>
      <w:r w:rsidRPr="00AE305E">
        <w:rPr>
          <w:rFonts w:asciiTheme="majorBidi" w:hAnsiTheme="majorBidi" w:cstheme="majorBidi"/>
        </w:rPr>
        <w:tab/>
        <w:t>The CRM and unrelated marketing or customer-management activities are excluded where they do not directly support Afaq Plus or Afaq Net. Any data flow, integration, or customer-information dependency affecting Phase 1 remains subject to applicable controls.</w:t>
      </w:r>
    </w:p>
    <w:p w14:paraId="1558736B" w14:textId="77777777" w:rsidR="005C41F9" w:rsidRPr="00AE305E" w:rsidRDefault="005C41F9" w:rsidP="005C41F9">
      <w:pPr>
        <w:rPr>
          <w:rFonts w:asciiTheme="majorBidi" w:hAnsiTheme="majorBidi" w:cstheme="majorBidi"/>
        </w:rPr>
      </w:pPr>
      <w:r w:rsidRPr="00AE305E">
        <w:rPr>
          <w:rFonts w:asciiTheme="majorBidi" w:hAnsiTheme="majorBidi" w:cstheme="majorBidi"/>
        </w:rPr>
        <w:lastRenderedPageBreak/>
        <w:t>Treasury and Investment operations</w:t>
      </w:r>
      <w:r w:rsidRPr="00AE305E">
        <w:rPr>
          <w:rFonts w:asciiTheme="majorBidi" w:hAnsiTheme="majorBidi" w:cstheme="majorBidi"/>
        </w:rPr>
        <w:tab/>
        <w:t>Treasury and investment operations are excluded because they are not required to operate the Phase 1 digital banking services. Any approved payment, API, identity, transaction, or data interface affecting Afaq Plus or Afaq Net remains subject to applicable controls.</w:t>
      </w:r>
    </w:p>
    <w:p w14:paraId="7D5096D3" w14:textId="77777777" w:rsidR="005C41F9" w:rsidRPr="00AE305E" w:rsidRDefault="005C41F9" w:rsidP="005C41F9">
      <w:pPr>
        <w:rPr>
          <w:rFonts w:asciiTheme="majorBidi" w:hAnsiTheme="majorBidi" w:cstheme="majorBidi"/>
        </w:rPr>
      </w:pPr>
      <w:r w:rsidRPr="00AE305E">
        <w:rPr>
          <w:rFonts w:asciiTheme="majorBidi" w:hAnsiTheme="majorBidi" w:cstheme="majorBidi"/>
        </w:rPr>
        <w:t>Corporate and International Banking operations</w:t>
      </w:r>
      <w:r w:rsidRPr="00AE305E">
        <w:rPr>
          <w:rFonts w:asciiTheme="majorBidi" w:hAnsiTheme="majorBidi" w:cstheme="majorBidi"/>
        </w:rPr>
        <w:tab/>
        <w:t>Corporate and international banking operations are excluded where they do not provide or consume a system interface, data flow, payment service, or shared infrastructure required by Afaq Plus or Afaq Net. Relevant interfaces remain subject to applicable controls.</w:t>
      </w:r>
    </w:p>
    <w:p w14:paraId="17B71D62" w14:textId="77777777" w:rsidR="005C41F9" w:rsidRPr="00AE305E" w:rsidRDefault="005C41F9" w:rsidP="005C41F9">
      <w:pPr>
        <w:rPr>
          <w:rFonts w:asciiTheme="majorBidi" w:hAnsiTheme="majorBidi" w:cstheme="majorBidi"/>
        </w:rPr>
      </w:pPr>
      <w:r w:rsidRPr="00AE305E">
        <w:rPr>
          <w:rFonts w:asciiTheme="majorBidi" w:hAnsiTheme="majorBidi" w:cstheme="majorBidi"/>
        </w:rPr>
        <w:t>Unrelated AWS workloads</w:t>
      </w:r>
      <w:r w:rsidRPr="00AE305E">
        <w:rPr>
          <w:rFonts w:asciiTheme="majorBidi" w:hAnsiTheme="majorBidi" w:cstheme="majorBidi"/>
        </w:rPr>
        <w:tab/>
        <w:t>AWS workloads, accounts, data, identities, configurations, and services unrelated to Afaq Plus or Afaq Net are excluded. AWS components directly supporting or connecting to Phase 1 remain included.</w:t>
      </w:r>
    </w:p>
    <w:p w14:paraId="66EEEE79" w14:textId="77777777" w:rsidR="005C41F9" w:rsidRPr="00AE305E" w:rsidRDefault="005C41F9" w:rsidP="005C41F9">
      <w:pPr>
        <w:rPr>
          <w:rFonts w:asciiTheme="majorBidi" w:hAnsiTheme="majorBidi" w:cstheme="majorBidi"/>
        </w:rPr>
      </w:pPr>
      <w:r w:rsidRPr="00AE305E">
        <w:rPr>
          <w:rFonts w:asciiTheme="majorBidi" w:hAnsiTheme="majorBidi" w:cstheme="majorBidi"/>
        </w:rPr>
        <w:t>Unrelated GitLab repositories and Jira projects</w:t>
      </w:r>
      <w:r w:rsidRPr="00AE305E">
        <w:rPr>
          <w:rFonts w:asciiTheme="majorBidi" w:hAnsiTheme="majorBidi" w:cstheme="majorBidi"/>
        </w:rPr>
        <w:tab/>
        <w:t>Repositories, projects, pipelines, records, and access groups unrelated to Afaq Plus or Afaq Net are excluded. Phase 1 source code, development records, incidents, changes, vulnerabilities, and service requests remain included.</w:t>
      </w:r>
    </w:p>
    <w:p w14:paraId="773F88CC" w14:textId="77777777" w:rsidR="005C41F9" w:rsidRPr="00AE305E" w:rsidRDefault="005C41F9" w:rsidP="005C41F9">
      <w:pPr>
        <w:rPr>
          <w:rFonts w:asciiTheme="majorBidi" w:hAnsiTheme="majorBidi" w:cstheme="majorBidi"/>
        </w:rPr>
      </w:pPr>
      <w:r w:rsidRPr="00AE305E">
        <w:rPr>
          <w:rFonts w:asciiTheme="majorBidi" w:hAnsiTheme="majorBidi" w:cstheme="majorBidi"/>
        </w:rPr>
        <w:t>General supplier operations outside the Bank’s control</w:t>
      </w:r>
      <w:r w:rsidRPr="00AE305E">
        <w:rPr>
          <w:rFonts w:asciiTheme="majorBidi" w:hAnsiTheme="majorBidi" w:cstheme="majorBidi"/>
        </w:rPr>
        <w:tab/>
        <w:t>A supplier’s general corporate operations, unrelated services, and unrelated infrastructure are excluded. Services, access, data exchanges, contractual obligations, service levels, incidents, and risks affecting Phase 1 remain governed under the Bank’s ISMS.</w:t>
      </w:r>
    </w:p>
    <w:p w14:paraId="5B6FE914" w14:textId="77777777" w:rsidR="005C41F9" w:rsidRPr="00402291" w:rsidRDefault="005C41F9" w:rsidP="005C41F9">
      <w:pPr>
        <w:rPr>
          <w:rFonts w:asciiTheme="majorBidi" w:hAnsiTheme="majorBidi" w:cstheme="majorBidi"/>
        </w:rPr>
      </w:pPr>
      <w:r w:rsidRPr="00402291">
        <w:rPr>
          <w:rFonts w:asciiTheme="majorBidi" w:hAnsiTheme="majorBidi" w:cstheme="majorBidi"/>
        </w:rPr>
        <w:t>The exclusions above do not compromise the ability of the Phase 1 ISMS to achieve its intended information-security outcomes. Any excluded area that provides a service, interface, data flow, identity service, connectivity service, recovery capability, or operational dependency necessary for Afaq Plus or Afaq Net shall be addressed through defined technical, contractual, organizational, or service-management controls.</w:t>
      </w:r>
    </w:p>
    <w:p w14:paraId="247FBFCC" w14:textId="465533CF" w:rsidR="009F4D88" w:rsidRDefault="009F4D88" w:rsidP="005C41F9"/>
    <w:sectPr w:rsidR="009F4D88" w:rsidSect="006478C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5882" w14:textId="77777777" w:rsidR="00FE60EC" w:rsidRDefault="00FE60EC" w:rsidP="002A0662">
      <w:pPr>
        <w:spacing w:before="0" w:after="0"/>
      </w:pPr>
      <w:r>
        <w:separator/>
      </w:r>
    </w:p>
  </w:endnote>
  <w:endnote w:type="continuationSeparator" w:id="0">
    <w:p w14:paraId="0F5F0B45" w14:textId="77777777" w:rsidR="00FE60EC" w:rsidRDefault="00FE60EC" w:rsidP="002A0662">
      <w:pPr>
        <w:spacing w:before="0" w:after="0"/>
      </w:pPr>
      <w:r>
        <w:continuationSeparator/>
      </w:r>
    </w:p>
  </w:endnote>
  <w:endnote w:type="continuationNotice" w:id="1">
    <w:p w14:paraId="4E819944" w14:textId="77777777" w:rsidR="00FE60EC" w:rsidRDefault="00FE60E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EndPr/>
    <w:sdtContent>
      <w:p w14:paraId="1EC71871" w14:textId="77777777" w:rsidR="00115575" w:rsidRDefault="004206AA" w:rsidP="00147A53">
        <w:pPr>
          <w:pStyle w:val="Footer"/>
        </w:pPr>
        <w:r w:rsidRPr="00725750">
          <w:t>Version</w:t>
        </w:r>
        <w:r w:rsidR="00115575">
          <w:t>1</w:t>
        </w:r>
      </w:p>
      <w:p w14:paraId="769AED78" w14:textId="7F59455E" w:rsidR="004206AA" w:rsidRPr="00725750" w:rsidRDefault="004206AA" w:rsidP="00147A53">
        <w:pPr>
          <w:pStyle w:val="Footer"/>
        </w:pP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9E6C" w14:textId="77777777" w:rsidR="00FE60EC" w:rsidRDefault="00FE60EC" w:rsidP="002A0662">
      <w:pPr>
        <w:spacing w:before="0" w:after="0"/>
      </w:pPr>
      <w:r>
        <w:separator/>
      </w:r>
    </w:p>
  </w:footnote>
  <w:footnote w:type="continuationSeparator" w:id="0">
    <w:p w14:paraId="6272C165" w14:textId="77777777" w:rsidR="00FE60EC" w:rsidRDefault="00FE60EC" w:rsidP="002A0662">
      <w:pPr>
        <w:spacing w:before="0" w:after="0"/>
      </w:pPr>
      <w:r>
        <w:continuationSeparator/>
      </w:r>
    </w:p>
  </w:footnote>
  <w:footnote w:type="continuationNotice" w:id="1">
    <w:p w14:paraId="239176CF" w14:textId="77777777" w:rsidR="00FE60EC" w:rsidRDefault="00FE60E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8FE8" w14:textId="63563B2F" w:rsidR="004206AA" w:rsidRDefault="004206AA" w:rsidP="005730F7">
    <w:pPr>
      <w:pStyle w:val="Header"/>
      <w:jc w:val="center"/>
      <w:rPr>
        <w:noProof/>
        <w:lang w:val="en-US"/>
      </w:rPr>
    </w:pPr>
    <w:r w:rsidRPr="00EC35EF">
      <w:t>Information Security Context, Requirements and Scope</w:t>
    </w:r>
  </w:p>
  <w:p w14:paraId="058257F8" w14:textId="0241D51E" w:rsidR="004206AA" w:rsidRDefault="004206AA" w:rsidP="005730F7">
    <w:pPr>
      <w:pStyle w:val="Header"/>
      <w:jc w:val="center"/>
    </w:pPr>
  </w:p>
  <w:p w14:paraId="3299A19D" w14:textId="77777777" w:rsidR="004206AA" w:rsidRPr="00420548" w:rsidRDefault="004206AA"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AA88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75503"/>
    <w:multiLevelType w:val="hybridMultilevel"/>
    <w:tmpl w:val="8968D01A"/>
    <w:lvl w:ilvl="0" w:tplc="1932D4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9317E78"/>
    <w:multiLevelType w:val="multilevel"/>
    <w:tmpl w:val="3A7E799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9E56F20"/>
    <w:multiLevelType w:val="multilevel"/>
    <w:tmpl w:val="BA5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78345D"/>
    <w:multiLevelType w:val="hybridMultilevel"/>
    <w:tmpl w:val="0D5AB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AF3031"/>
    <w:multiLevelType w:val="hybridMultilevel"/>
    <w:tmpl w:val="11B48D02"/>
    <w:lvl w:ilvl="0" w:tplc="1D86F8E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E41458EE"/>
    <w:lvl w:ilvl="0" w:tplc="1820FE8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294296">
    <w:abstractNumId w:val="2"/>
  </w:num>
  <w:num w:numId="2" w16cid:durableId="704866394">
    <w:abstractNumId w:val="5"/>
  </w:num>
  <w:num w:numId="3" w16cid:durableId="1296064278">
    <w:abstractNumId w:val="10"/>
  </w:num>
  <w:num w:numId="4" w16cid:durableId="1547451182">
    <w:abstractNumId w:val="3"/>
  </w:num>
  <w:num w:numId="5" w16cid:durableId="506602809">
    <w:abstractNumId w:val="12"/>
  </w:num>
  <w:num w:numId="6" w16cid:durableId="1664384352">
    <w:abstractNumId w:val="4"/>
  </w:num>
  <w:num w:numId="7" w16cid:durableId="1466309567">
    <w:abstractNumId w:val="5"/>
  </w:num>
  <w:num w:numId="8" w16cid:durableId="117573000">
    <w:abstractNumId w:val="5"/>
  </w:num>
  <w:num w:numId="9" w16cid:durableId="252401100">
    <w:abstractNumId w:val="5"/>
  </w:num>
  <w:num w:numId="10" w16cid:durableId="1037581119">
    <w:abstractNumId w:val="5"/>
  </w:num>
  <w:num w:numId="11" w16cid:durableId="372001006">
    <w:abstractNumId w:val="5"/>
  </w:num>
  <w:num w:numId="12" w16cid:durableId="749038204">
    <w:abstractNumId w:val="15"/>
  </w:num>
  <w:num w:numId="13" w16cid:durableId="65803539">
    <w:abstractNumId w:val="14"/>
  </w:num>
  <w:num w:numId="14" w16cid:durableId="456877079">
    <w:abstractNumId w:val="5"/>
  </w:num>
  <w:num w:numId="15" w16cid:durableId="2144156164">
    <w:abstractNumId w:val="5"/>
  </w:num>
  <w:num w:numId="16" w16cid:durableId="1561331588">
    <w:abstractNumId w:val="5"/>
  </w:num>
  <w:num w:numId="17" w16cid:durableId="2014918924">
    <w:abstractNumId w:val="5"/>
  </w:num>
  <w:num w:numId="18" w16cid:durableId="856695653">
    <w:abstractNumId w:val="7"/>
  </w:num>
  <w:num w:numId="19" w16cid:durableId="709912571">
    <w:abstractNumId w:val="8"/>
  </w:num>
  <w:num w:numId="20" w16cid:durableId="1863977936">
    <w:abstractNumId w:val="5"/>
  </w:num>
  <w:num w:numId="21" w16cid:durableId="1358391519">
    <w:abstractNumId w:val="5"/>
  </w:num>
  <w:num w:numId="22" w16cid:durableId="740175321">
    <w:abstractNumId w:val="5"/>
  </w:num>
  <w:num w:numId="23" w16cid:durableId="45573271">
    <w:abstractNumId w:val="5"/>
  </w:num>
  <w:num w:numId="24" w16cid:durableId="1724479466">
    <w:abstractNumId w:val="7"/>
  </w:num>
  <w:num w:numId="25" w16cid:durableId="609626410">
    <w:abstractNumId w:val="16"/>
  </w:num>
  <w:num w:numId="26" w16cid:durableId="444272319">
    <w:abstractNumId w:val="5"/>
  </w:num>
  <w:num w:numId="27" w16cid:durableId="1053312004">
    <w:abstractNumId w:val="5"/>
  </w:num>
  <w:num w:numId="28" w16cid:durableId="47654576">
    <w:abstractNumId w:val="5"/>
  </w:num>
  <w:num w:numId="29" w16cid:durableId="1014500882">
    <w:abstractNumId w:val="5"/>
  </w:num>
  <w:num w:numId="30" w16cid:durableId="1685589227">
    <w:abstractNumId w:val="7"/>
  </w:num>
  <w:num w:numId="31" w16cid:durableId="1105734311">
    <w:abstractNumId w:val="13"/>
  </w:num>
  <w:num w:numId="32" w16cid:durableId="423501162">
    <w:abstractNumId w:val="5"/>
  </w:num>
  <w:num w:numId="33" w16cid:durableId="2145846533">
    <w:abstractNumId w:val="5"/>
  </w:num>
  <w:num w:numId="34" w16cid:durableId="1923828573">
    <w:abstractNumId w:val="5"/>
  </w:num>
  <w:num w:numId="35" w16cid:durableId="982660578">
    <w:abstractNumId w:val="5"/>
  </w:num>
  <w:num w:numId="36" w16cid:durableId="1830904960">
    <w:abstractNumId w:val="7"/>
  </w:num>
  <w:num w:numId="37" w16cid:durableId="948664734">
    <w:abstractNumId w:val="1"/>
  </w:num>
  <w:num w:numId="38" w16cid:durableId="1254125522">
    <w:abstractNumId w:val="5"/>
  </w:num>
  <w:num w:numId="39" w16cid:durableId="769931585">
    <w:abstractNumId w:val="5"/>
  </w:num>
  <w:num w:numId="40" w16cid:durableId="1586302420">
    <w:abstractNumId w:val="5"/>
  </w:num>
  <w:num w:numId="41" w16cid:durableId="38625557">
    <w:abstractNumId w:val="5"/>
  </w:num>
  <w:num w:numId="42" w16cid:durableId="901982667">
    <w:abstractNumId w:val="14"/>
  </w:num>
  <w:num w:numId="43" w16cid:durableId="1316643117">
    <w:abstractNumId w:val="5"/>
  </w:num>
  <w:num w:numId="44" w16cid:durableId="440804858">
    <w:abstractNumId w:val="5"/>
  </w:num>
  <w:num w:numId="45" w16cid:durableId="1687638096">
    <w:abstractNumId w:val="5"/>
  </w:num>
  <w:num w:numId="46" w16cid:durableId="2142531845">
    <w:abstractNumId w:val="5"/>
  </w:num>
  <w:num w:numId="47" w16cid:durableId="445584540">
    <w:abstractNumId w:val="14"/>
  </w:num>
  <w:num w:numId="48" w16cid:durableId="889150742">
    <w:abstractNumId w:val="9"/>
  </w:num>
  <w:num w:numId="49" w16cid:durableId="1983122248">
    <w:abstractNumId w:val="11"/>
  </w:num>
  <w:num w:numId="50" w16cid:durableId="894779438">
    <w:abstractNumId w:val="0"/>
  </w:num>
  <w:num w:numId="51" w16cid:durableId="93922323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A80"/>
    <w:rsid w:val="000256C0"/>
    <w:rsid w:val="000258A6"/>
    <w:rsid w:val="00030425"/>
    <w:rsid w:val="00031751"/>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6C5A"/>
    <w:rsid w:val="000E76BA"/>
    <w:rsid w:val="000F0BAF"/>
    <w:rsid w:val="000F108B"/>
    <w:rsid w:val="000F55C5"/>
    <w:rsid w:val="00100598"/>
    <w:rsid w:val="001056C3"/>
    <w:rsid w:val="0010582F"/>
    <w:rsid w:val="00106494"/>
    <w:rsid w:val="00106DBF"/>
    <w:rsid w:val="001150AE"/>
    <w:rsid w:val="00115575"/>
    <w:rsid w:val="00122172"/>
    <w:rsid w:val="001221FB"/>
    <w:rsid w:val="00124A8D"/>
    <w:rsid w:val="001253BE"/>
    <w:rsid w:val="001275CA"/>
    <w:rsid w:val="00130118"/>
    <w:rsid w:val="0013036E"/>
    <w:rsid w:val="00130BC9"/>
    <w:rsid w:val="00131A30"/>
    <w:rsid w:val="00137105"/>
    <w:rsid w:val="00137FA1"/>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4413"/>
    <w:rsid w:val="0026555B"/>
    <w:rsid w:val="00265BC1"/>
    <w:rsid w:val="0027178E"/>
    <w:rsid w:val="00273E7A"/>
    <w:rsid w:val="00276E0E"/>
    <w:rsid w:val="002801A3"/>
    <w:rsid w:val="00281C3C"/>
    <w:rsid w:val="002824E8"/>
    <w:rsid w:val="0028330B"/>
    <w:rsid w:val="002851BE"/>
    <w:rsid w:val="002854EC"/>
    <w:rsid w:val="00286F24"/>
    <w:rsid w:val="002900EB"/>
    <w:rsid w:val="002908A1"/>
    <w:rsid w:val="00290C16"/>
    <w:rsid w:val="00291136"/>
    <w:rsid w:val="00292DE5"/>
    <w:rsid w:val="002A036B"/>
    <w:rsid w:val="002A045A"/>
    <w:rsid w:val="002A0662"/>
    <w:rsid w:val="002A1092"/>
    <w:rsid w:val="002A1ABD"/>
    <w:rsid w:val="002A31A1"/>
    <w:rsid w:val="002A51D6"/>
    <w:rsid w:val="002A7264"/>
    <w:rsid w:val="002B1648"/>
    <w:rsid w:val="002B5D5B"/>
    <w:rsid w:val="002C5126"/>
    <w:rsid w:val="002C6E0E"/>
    <w:rsid w:val="002D08B7"/>
    <w:rsid w:val="002D0B40"/>
    <w:rsid w:val="002D10AD"/>
    <w:rsid w:val="002D2A6C"/>
    <w:rsid w:val="002D438E"/>
    <w:rsid w:val="002E0578"/>
    <w:rsid w:val="002E56FD"/>
    <w:rsid w:val="002F04CF"/>
    <w:rsid w:val="002F0DE1"/>
    <w:rsid w:val="003037EF"/>
    <w:rsid w:val="003048E6"/>
    <w:rsid w:val="003065A9"/>
    <w:rsid w:val="00314516"/>
    <w:rsid w:val="00324677"/>
    <w:rsid w:val="003248FB"/>
    <w:rsid w:val="00326B9B"/>
    <w:rsid w:val="003349D0"/>
    <w:rsid w:val="003423DA"/>
    <w:rsid w:val="0035073E"/>
    <w:rsid w:val="003515DE"/>
    <w:rsid w:val="00351B9E"/>
    <w:rsid w:val="003527CB"/>
    <w:rsid w:val="00354E04"/>
    <w:rsid w:val="003664A6"/>
    <w:rsid w:val="003709F5"/>
    <w:rsid w:val="00371D03"/>
    <w:rsid w:val="00376A4B"/>
    <w:rsid w:val="00384CE5"/>
    <w:rsid w:val="00387880"/>
    <w:rsid w:val="0039057A"/>
    <w:rsid w:val="00391D69"/>
    <w:rsid w:val="003938E5"/>
    <w:rsid w:val="003A198B"/>
    <w:rsid w:val="003A2746"/>
    <w:rsid w:val="003A2EA3"/>
    <w:rsid w:val="003A3C11"/>
    <w:rsid w:val="003A526B"/>
    <w:rsid w:val="003A594E"/>
    <w:rsid w:val="003A678D"/>
    <w:rsid w:val="003A7F9C"/>
    <w:rsid w:val="003B0B44"/>
    <w:rsid w:val="003B380B"/>
    <w:rsid w:val="003B3ACF"/>
    <w:rsid w:val="003B67B7"/>
    <w:rsid w:val="003B740B"/>
    <w:rsid w:val="003C1B62"/>
    <w:rsid w:val="003C2320"/>
    <w:rsid w:val="003C4FD5"/>
    <w:rsid w:val="003D4C4A"/>
    <w:rsid w:val="003D51A0"/>
    <w:rsid w:val="003D625D"/>
    <w:rsid w:val="003E0280"/>
    <w:rsid w:val="003E0B40"/>
    <w:rsid w:val="003E1D3E"/>
    <w:rsid w:val="003E234C"/>
    <w:rsid w:val="003E2C7D"/>
    <w:rsid w:val="003E562D"/>
    <w:rsid w:val="003E5ECD"/>
    <w:rsid w:val="003F05AC"/>
    <w:rsid w:val="003F05C1"/>
    <w:rsid w:val="003F0898"/>
    <w:rsid w:val="003F0D4F"/>
    <w:rsid w:val="003F169C"/>
    <w:rsid w:val="003F3CE8"/>
    <w:rsid w:val="003F3CEB"/>
    <w:rsid w:val="004001B8"/>
    <w:rsid w:val="00400295"/>
    <w:rsid w:val="00404200"/>
    <w:rsid w:val="00404D54"/>
    <w:rsid w:val="00404F38"/>
    <w:rsid w:val="00405043"/>
    <w:rsid w:val="0040619E"/>
    <w:rsid w:val="004068EA"/>
    <w:rsid w:val="00407FFB"/>
    <w:rsid w:val="004100BD"/>
    <w:rsid w:val="0041386E"/>
    <w:rsid w:val="0041406E"/>
    <w:rsid w:val="00415FE2"/>
    <w:rsid w:val="00417CDE"/>
    <w:rsid w:val="00420548"/>
    <w:rsid w:val="004206AA"/>
    <w:rsid w:val="00421D4D"/>
    <w:rsid w:val="00425E84"/>
    <w:rsid w:val="00426659"/>
    <w:rsid w:val="0042666B"/>
    <w:rsid w:val="00426F4C"/>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BD8"/>
    <w:rsid w:val="00482FD1"/>
    <w:rsid w:val="00485CCF"/>
    <w:rsid w:val="00490EB9"/>
    <w:rsid w:val="004929DA"/>
    <w:rsid w:val="00492B72"/>
    <w:rsid w:val="00493B9F"/>
    <w:rsid w:val="00496B57"/>
    <w:rsid w:val="00496BD4"/>
    <w:rsid w:val="00497F62"/>
    <w:rsid w:val="004A112F"/>
    <w:rsid w:val="004A22A2"/>
    <w:rsid w:val="004A34B3"/>
    <w:rsid w:val="004A3F5B"/>
    <w:rsid w:val="004A5089"/>
    <w:rsid w:val="004A7798"/>
    <w:rsid w:val="004A7C8F"/>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0E"/>
    <w:rsid w:val="005203AC"/>
    <w:rsid w:val="00521B5A"/>
    <w:rsid w:val="0052352F"/>
    <w:rsid w:val="00523E7F"/>
    <w:rsid w:val="00524A35"/>
    <w:rsid w:val="00526600"/>
    <w:rsid w:val="00530E32"/>
    <w:rsid w:val="005310F7"/>
    <w:rsid w:val="0053395E"/>
    <w:rsid w:val="00540879"/>
    <w:rsid w:val="00541A32"/>
    <w:rsid w:val="00544036"/>
    <w:rsid w:val="00546E27"/>
    <w:rsid w:val="0055178D"/>
    <w:rsid w:val="00551C49"/>
    <w:rsid w:val="00552806"/>
    <w:rsid w:val="0055307A"/>
    <w:rsid w:val="005548CE"/>
    <w:rsid w:val="005569D6"/>
    <w:rsid w:val="005604B3"/>
    <w:rsid w:val="005608C3"/>
    <w:rsid w:val="0056190E"/>
    <w:rsid w:val="00564447"/>
    <w:rsid w:val="005645E0"/>
    <w:rsid w:val="00570D87"/>
    <w:rsid w:val="00571EB0"/>
    <w:rsid w:val="005730F7"/>
    <w:rsid w:val="00573FF8"/>
    <w:rsid w:val="005747EF"/>
    <w:rsid w:val="00574F07"/>
    <w:rsid w:val="005765CF"/>
    <w:rsid w:val="00576AA4"/>
    <w:rsid w:val="00580118"/>
    <w:rsid w:val="005828CC"/>
    <w:rsid w:val="00586676"/>
    <w:rsid w:val="0059473E"/>
    <w:rsid w:val="00594A25"/>
    <w:rsid w:val="00597295"/>
    <w:rsid w:val="005A2259"/>
    <w:rsid w:val="005A3E0D"/>
    <w:rsid w:val="005A4858"/>
    <w:rsid w:val="005A5802"/>
    <w:rsid w:val="005A59F4"/>
    <w:rsid w:val="005B4674"/>
    <w:rsid w:val="005B47D8"/>
    <w:rsid w:val="005B573B"/>
    <w:rsid w:val="005B613C"/>
    <w:rsid w:val="005C1475"/>
    <w:rsid w:val="005C41F9"/>
    <w:rsid w:val="005C42AB"/>
    <w:rsid w:val="005C4FBB"/>
    <w:rsid w:val="005C5C19"/>
    <w:rsid w:val="005C7166"/>
    <w:rsid w:val="005C790C"/>
    <w:rsid w:val="005D3174"/>
    <w:rsid w:val="005D71EE"/>
    <w:rsid w:val="005D7FFC"/>
    <w:rsid w:val="005E014F"/>
    <w:rsid w:val="005E0588"/>
    <w:rsid w:val="005E23F7"/>
    <w:rsid w:val="005E36D3"/>
    <w:rsid w:val="005E441F"/>
    <w:rsid w:val="005E5035"/>
    <w:rsid w:val="005E5372"/>
    <w:rsid w:val="005E7F5B"/>
    <w:rsid w:val="005F32A3"/>
    <w:rsid w:val="005F5487"/>
    <w:rsid w:val="005F5931"/>
    <w:rsid w:val="005F64E8"/>
    <w:rsid w:val="005F6CE2"/>
    <w:rsid w:val="006014E2"/>
    <w:rsid w:val="0060287A"/>
    <w:rsid w:val="006077BF"/>
    <w:rsid w:val="00607EBD"/>
    <w:rsid w:val="00611652"/>
    <w:rsid w:val="0061201C"/>
    <w:rsid w:val="00612402"/>
    <w:rsid w:val="00622CEE"/>
    <w:rsid w:val="00623927"/>
    <w:rsid w:val="0062615E"/>
    <w:rsid w:val="00641467"/>
    <w:rsid w:val="00643DC4"/>
    <w:rsid w:val="006478C1"/>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4188"/>
    <w:rsid w:val="00680EF5"/>
    <w:rsid w:val="006841B2"/>
    <w:rsid w:val="00684207"/>
    <w:rsid w:val="0069025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D79A9"/>
    <w:rsid w:val="006E0E70"/>
    <w:rsid w:val="006E1179"/>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AF6"/>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0B05"/>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3384"/>
    <w:rsid w:val="007E5229"/>
    <w:rsid w:val="007E6B4A"/>
    <w:rsid w:val="007F0BEB"/>
    <w:rsid w:val="007F15E0"/>
    <w:rsid w:val="007F1AAE"/>
    <w:rsid w:val="008011E3"/>
    <w:rsid w:val="008017E3"/>
    <w:rsid w:val="00801F26"/>
    <w:rsid w:val="00804C96"/>
    <w:rsid w:val="00805FAA"/>
    <w:rsid w:val="0081022A"/>
    <w:rsid w:val="00813414"/>
    <w:rsid w:val="0081468C"/>
    <w:rsid w:val="00820A60"/>
    <w:rsid w:val="00820B01"/>
    <w:rsid w:val="00824328"/>
    <w:rsid w:val="00824A7A"/>
    <w:rsid w:val="00830969"/>
    <w:rsid w:val="008331C1"/>
    <w:rsid w:val="008344AE"/>
    <w:rsid w:val="00835DF7"/>
    <w:rsid w:val="00837F7F"/>
    <w:rsid w:val="00840CE1"/>
    <w:rsid w:val="0084276A"/>
    <w:rsid w:val="00843269"/>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85D00"/>
    <w:rsid w:val="00890699"/>
    <w:rsid w:val="00891005"/>
    <w:rsid w:val="00891881"/>
    <w:rsid w:val="0089306F"/>
    <w:rsid w:val="00896C44"/>
    <w:rsid w:val="008970E0"/>
    <w:rsid w:val="008976D4"/>
    <w:rsid w:val="008A12F4"/>
    <w:rsid w:val="008A2DE5"/>
    <w:rsid w:val="008A7E34"/>
    <w:rsid w:val="008B34D4"/>
    <w:rsid w:val="008B4414"/>
    <w:rsid w:val="008B5DFB"/>
    <w:rsid w:val="008B6DC7"/>
    <w:rsid w:val="008C11EF"/>
    <w:rsid w:val="008C17F5"/>
    <w:rsid w:val="008C3961"/>
    <w:rsid w:val="008C3B0A"/>
    <w:rsid w:val="008C6C89"/>
    <w:rsid w:val="008D25CD"/>
    <w:rsid w:val="008D57B4"/>
    <w:rsid w:val="008D5A5E"/>
    <w:rsid w:val="008D6B34"/>
    <w:rsid w:val="008E7B46"/>
    <w:rsid w:val="008F34E7"/>
    <w:rsid w:val="008F665F"/>
    <w:rsid w:val="00900C1D"/>
    <w:rsid w:val="00905161"/>
    <w:rsid w:val="00905F24"/>
    <w:rsid w:val="009104A3"/>
    <w:rsid w:val="00913115"/>
    <w:rsid w:val="00915FE9"/>
    <w:rsid w:val="009211BE"/>
    <w:rsid w:val="0092138F"/>
    <w:rsid w:val="009278B1"/>
    <w:rsid w:val="009316D9"/>
    <w:rsid w:val="00932A3A"/>
    <w:rsid w:val="00933015"/>
    <w:rsid w:val="00935BE3"/>
    <w:rsid w:val="0093608A"/>
    <w:rsid w:val="00941A48"/>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D3FAA"/>
    <w:rsid w:val="009D45FE"/>
    <w:rsid w:val="009D490D"/>
    <w:rsid w:val="009D4F89"/>
    <w:rsid w:val="009D4F95"/>
    <w:rsid w:val="009D6DAD"/>
    <w:rsid w:val="009E22FC"/>
    <w:rsid w:val="009E56E0"/>
    <w:rsid w:val="009F4D88"/>
    <w:rsid w:val="00A03A6D"/>
    <w:rsid w:val="00A06757"/>
    <w:rsid w:val="00A1136D"/>
    <w:rsid w:val="00A11833"/>
    <w:rsid w:val="00A12215"/>
    <w:rsid w:val="00A14617"/>
    <w:rsid w:val="00A154BB"/>
    <w:rsid w:val="00A17ED2"/>
    <w:rsid w:val="00A23DC2"/>
    <w:rsid w:val="00A245F8"/>
    <w:rsid w:val="00A26158"/>
    <w:rsid w:val="00A3166F"/>
    <w:rsid w:val="00A31779"/>
    <w:rsid w:val="00A32FBE"/>
    <w:rsid w:val="00A3440B"/>
    <w:rsid w:val="00A34F9D"/>
    <w:rsid w:val="00A36680"/>
    <w:rsid w:val="00A41E97"/>
    <w:rsid w:val="00A423D0"/>
    <w:rsid w:val="00A43858"/>
    <w:rsid w:val="00A47664"/>
    <w:rsid w:val="00A47960"/>
    <w:rsid w:val="00A5193F"/>
    <w:rsid w:val="00A530A6"/>
    <w:rsid w:val="00A54AFC"/>
    <w:rsid w:val="00A55780"/>
    <w:rsid w:val="00A5793C"/>
    <w:rsid w:val="00A65B1D"/>
    <w:rsid w:val="00A66110"/>
    <w:rsid w:val="00A67681"/>
    <w:rsid w:val="00A67F69"/>
    <w:rsid w:val="00A71F71"/>
    <w:rsid w:val="00A842A5"/>
    <w:rsid w:val="00A85787"/>
    <w:rsid w:val="00A857B5"/>
    <w:rsid w:val="00A85FE6"/>
    <w:rsid w:val="00A9320C"/>
    <w:rsid w:val="00A947B7"/>
    <w:rsid w:val="00A96BB3"/>
    <w:rsid w:val="00AA1117"/>
    <w:rsid w:val="00AA2FC5"/>
    <w:rsid w:val="00AB2C29"/>
    <w:rsid w:val="00AB651B"/>
    <w:rsid w:val="00AC2818"/>
    <w:rsid w:val="00AC33E5"/>
    <w:rsid w:val="00AC53C8"/>
    <w:rsid w:val="00AD16BE"/>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4745"/>
    <w:rsid w:val="00B0527D"/>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4F96"/>
    <w:rsid w:val="00B754B0"/>
    <w:rsid w:val="00B774FD"/>
    <w:rsid w:val="00B778A2"/>
    <w:rsid w:val="00B779E8"/>
    <w:rsid w:val="00B77F8E"/>
    <w:rsid w:val="00B80490"/>
    <w:rsid w:val="00B83046"/>
    <w:rsid w:val="00B8611D"/>
    <w:rsid w:val="00B863E5"/>
    <w:rsid w:val="00B92CB4"/>
    <w:rsid w:val="00B93D56"/>
    <w:rsid w:val="00B959F3"/>
    <w:rsid w:val="00BA0E63"/>
    <w:rsid w:val="00BA232C"/>
    <w:rsid w:val="00BA29AE"/>
    <w:rsid w:val="00BA2CB0"/>
    <w:rsid w:val="00BB12CB"/>
    <w:rsid w:val="00BB439C"/>
    <w:rsid w:val="00BB526A"/>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06E"/>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15EB"/>
    <w:rsid w:val="00CD20D0"/>
    <w:rsid w:val="00CD2660"/>
    <w:rsid w:val="00CD4B84"/>
    <w:rsid w:val="00CD512F"/>
    <w:rsid w:val="00CD71FD"/>
    <w:rsid w:val="00CE1DCC"/>
    <w:rsid w:val="00CE2359"/>
    <w:rsid w:val="00CE51C2"/>
    <w:rsid w:val="00CE5A0C"/>
    <w:rsid w:val="00CE6BF7"/>
    <w:rsid w:val="00CE6CE9"/>
    <w:rsid w:val="00CE6DC2"/>
    <w:rsid w:val="00CE7AD1"/>
    <w:rsid w:val="00CF034C"/>
    <w:rsid w:val="00CF2344"/>
    <w:rsid w:val="00CF2399"/>
    <w:rsid w:val="00CF620B"/>
    <w:rsid w:val="00D0118E"/>
    <w:rsid w:val="00D02E04"/>
    <w:rsid w:val="00D052B2"/>
    <w:rsid w:val="00D1030B"/>
    <w:rsid w:val="00D1043C"/>
    <w:rsid w:val="00D10EA6"/>
    <w:rsid w:val="00D143BD"/>
    <w:rsid w:val="00D16A13"/>
    <w:rsid w:val="00D20A38"/>
    <w:rsid w:val="00D21380"/>
    <w:rsid w:val="00D22FED"/>
    <w:rsid w:val="00D234AA"/>
    <w:rsid w:val="00D24752"/>
    <w:rsid w:val="00D24FAC"/>
    <w:rsid w:val="00D26B98"/>
    <w:rsid w:val="00D30B67"/>
    <w:rsid w:val="00D31AB7"/>
    <w:rsid w:val="00D33342"/>
    <w:rsid w:val="00D33FD1"/>
    <w:rsid w:val="00D34196"/>
    <w:rsid w:val="00D3447F"/>
    <w:rsid w:val="00D3738B"/>
    <w:rsid w:val="00D4291E"/>
    <w:rsid w:val="00D46117"/>
    <w:rsid w:val="00D465EA"/>
    <w:rsid w:val="00D50474"/>
    <w:rsid w:val="00D51848"/>
    <w:rsid w:val="00D52EE2"/>
    <w:rsid w:val="00D539CA"/>
    <w:rsid w:val="00D569D8"/>
    <w:rsid w:val="00D62C50"/>
    <w:rsid w:val="00D62D90"/>
    <w:rsid w:val="00D65CE7"/>
    <w:rsid w:val="00D726AB"/>
    <w:rsid w:val="00D74F49"/>
    <w:rsid w:val="00D8165E"/>
    <w:rsid w:val="00D8222A"/>
    <w:rsid w:val="00D82266"/>
    <w:rsid w:val="00D82958"/>
    <w:rsid w:val="00D829FF"/>
    <w:rsid w:val="00D8308D"/>
    <w:rsid w:val="00D844DB"/>
    <w:rsid w:val="00D85E1C"/>
    <w:rsid w:val="00D86385"/>
    <w:rsid w:val="00D90DB6"/>
    <w:rsid w:val="00D9132C"/>
    <w:rsid w:val="00D96462"/>
    <w:rsid w:val="00DA0112"/>
    <w:rsid w:val="00DA1B1E"/>
    <w:rsid w:val="00DA2EDB"/>
    <w:rsid w:val="00DB2B1C"/>
    <w:rsid w:val="00DB35DD"/>
    <w:rsid w:val="00DB4B36"/>
    <w:rsid w:val="00DB4C5F"/>
    <w:rsid w:val="00DB4CCF"/>
    <w:rsid w:val="00DB6947"/>
    <w:rsid w:val="00DB7749"/>
    <w:rsid w:val="00DC043C"/>
    <w:rsid w:val="00DC19C1"/>
    <w:rsid w:val="00DC4009"/>
    <w:rsid w:val="00DC4202"/>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E01558"/>
    <w:rsid w:val="00E04CA6"/>
    <w:rsid w:val="00E13AF4"/>
    <w:rsid w:val="00E13DC2"/>
    <w:rsid w:val="00E15046"/>
    <w:rsid w:val="00E16BC5"/>
    <w:rsid w:val="00E2011A"/>
    <w:rsid w:val="00E24398"/>
    <w:rsid w:val="00E27398"/>
    <w:rsid w:val="00E3269B"/>
    <w:rsid w:val="00E3338D"/>
    <w:rsid w:val="00E3620C"/>
    <w:rsid w:val="00E4479B"/>
    <w:rsid w:val="00E44833"/>
    <w:rsid w:val="00E46CEA"/>
    <w:rsid w:val="00E46F91"/>
    <w:rsid w:val="00E51F56"/>
    <w:rsid w:val="00E53CF9"/>
    <w:rsid w:val="00E55A85"/>
    <w:rsid w:val="00E55C7B"/>
    <w:rsid w:val="00E55D4F"/>
    <w:rsid w:val="00E57A7C"/>
    <w:rsid w:val="00E619F3"/>
    <w:rsid w:val="00E625C0"/>
    <w:rsid w:val="00E625F1"/>
    <w:rsid w:val="00E63735"/>
    <w:rsid w:val="00E64F1A"/>
    <w:rsid w:val="00E65F0F"/>
    <w:rsid w:val="00E6632F"/>
    <w:rsid w:val="00E67955"/>
    <w:rsid w:val="00E67C75"/>
    <w:rsid w:val="00E71631"/>
    <w:rsid w:val="00E76ADE"/>
    <w:rsid w:val="00E80224"/>
    <w:rsid w:val="00E841D1"/>
    <w:rsid w:val="00E902FA"/>
    <w:rsid w:val="00E91613"/>
    <w:rsid w:val="00E92091"/>
    <w:rsid w:val="00E93108"/>
    <w:rsid w:val="00E96FA4"/>
    <w:rsid w:val="00EB3222"/>
    <w:rsid w:val="00EB32A8"/>
    <w:rsid w:val="00EB3A70"/>
    <w:rsid w:val="00EB3D35"/>
    <w:rsid w:val="00EB4EE9"/>
    <w:rsid w:val="00EC272D"/>
    <w:rsid w:val="00EC35EF"/>
    <w:rsid w:val="00ED1575"/>
    <w:rsid w:val="00ED1BAE"/>
    <w:rsid w:val="00ED45A7"/>
    <w:rsid w:val="00ED50CC"/>
    <w:rsid w:val="00EE0E5F"/>
    <w:rsid w:val="00EE132C"/>
    <w:rsid w:val="00EE69F4"/>
    <w:rsid w:val="00EE7B73"/>
    <w:rsid w:val="00EF1587"/>
    <w:rsid w:val="00EF1701"/>
    <w:rsid w:val="00EF1E83"/>
    <w:rsid w:val="00EF343F"/>
    <w:rsid w:val="00EF34BA"/>
    <w:rsid w:val="00EF3CC1"/>
    <w:rsid w:val="00EF5541"/>
    <w:rsid w:val="00EF753A"/>
    <w:rsid w:val="00EF7A2E"/>
    <w:rsid w:val="00F00D35"/>
    <w:rsid w:val="00F053AB"/>
    <w:rsid w:val="00F07CD6"/>
    <w:rsid w:val="00F13CA7"/>
    <w:rsid w:val="00F15BBD"/>
    <w:rsid w:val="00F20B70"/>
    <w:rsid w:val="00F2302D"/>
    <w:rsid w:val="00F230AA"/>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6A"/>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1D05"/>
    <w:rsid w:val="00FC3D40"/>
    <w:rsid w:val="00FC4A91"/>
    <w:rsid w:val="00FC5296"/>
    <w:rsid w:val="00FC60BA"/>
    <w:rsid w:val="00FC660A"/>
    <w:rsid w:val="00FC7688"/>
    <w:rsid w:val="00FD045C"/>
    <w:rsid w:val="00FD4DA2"/>
    <w:rsid w:val="00FD4F0A"/>
    <w:rsid w:val="00FD6F4A"/>
    <w:rsid w:val="00FD7E3C"/>
    <w:rsid w:val="00FE3873"/>
    <w:rsid w:val="00FE399B"/>
    <w:rsid w:val="00FE4069"/>
    <w:rsid w:val="00FE5CB8"/>
    <w:rsid w:val="00FE60EC"/>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7A0B05"/>
    <w:pPr>
      <w:spacing w:before="240" w:after="240" w:line="240" w:lineRule="auto"/>
    </w:pPr>
  </w:style>
  <w:style w:type="paragraph" w:styleId="Heading1">
    <w:name w:val="heading 1"/>
    <w:basedOn w:val="Normal"/>
    <w:next w:val="Heading2"/>
    <w:link w:val="Heading1Char"/>
    <w:autoRedefine/>
    <w:qFormat/>
    <w:rsid w:val="003B3ACF"/>
    <w:pPr>
      <w:keepNext/>
      <w:numPr>
        <w:numId w:val="46"/>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3B3ACF"/>
    <w:pPr>
      <w:keepNext/>
      <w:numPr>
        <w:ilvl w:val="1"/>
        <w:numId w:val="46"/>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3B3ACF"/>
    <w:pPr>
      <w:numPr>
        <w:ilvl w:val="2"/>
        <w:numId w:val="46"/>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3B3ACF"/>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3B3ACF"/>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3B3ACF"/>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3B3ACF"/>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3B3ACF"/>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3B3ACF"/>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3B3ACF"/>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674188"/>
    <w:pPr>
      <w:numPr>
        <w:numId w:val="49"/>
      </w:numPr>
      <w:spacing w:before="0"/>
    </w:pPr>
    <w:rPr>
      <w:noProof/>
    </w:rPr>
  </w:style>
  <w:style w:type="character" w:customStyle="1" w:styleId="BulletedlistChar">
    <w:name w:val="Bulleted list Char"/>
    <w:basedOn w:val="DefaultParagraphFont"/>
    <w:link w:val="Bulletedlist"/>
    <w:uiPriority w:val="5"/>
    <w:rsid w:val="00674188"/>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qFormat/>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5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3B3ACF"/>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3B3ACF"/>
    <w:pPr>
      <w:spacing w:before="0" w:after="0"/>
    </w:pPr>
    <w:rPr>
      <w:color w:val="444444" w:themeColor="text1"/>
      <w:sz w:val="20"/>
    </w:rPr>
  </w:style>
  <w:style w:type="paragraph" w:customStyle="1" w:styleId="TableHeading">
    <w:name w:val="Table Heading"/>
    <w:basedOn w:val="TableBody"/>
    <w:link w:val="TableHeadingChar"/>
    <w:uiPriority w:val="6"/>
    <w:qFormat/>
    <w:rsid w:val="003B3ACF"/>
    <w:pPr>
      <w:spacing w:before="40" w:after="40"/>
    </w:pPr>
    <w:rPr>
      <w:b/>
      <w:bCs/>
      <w:color w:val="FFFFFF" w:themeColor="background1"/>
    </w:rPr>
  </w:style>
  <w:style w:type="character" w:customStyle="1" w:styleId="TableBodyChar">
    <w:name w:val="Table Body Char"/>
    <w:basedOn w:val="DefaultParagraphFont"/>
    <w:link w:val="TableBody"/>
    <w:uiPriority w:val="7"/>
    <w:rsid w:val="003B3ACF"/>
    <w:rPr>
      <w:color w:val="444444" w:themeColor="text1"/>
      <w:sz w:val="20"/>
    </w:rPr>
  </w:style>
  <w:style w:type="character" w:customStyle="1" w:styleId="TableHeadingChar">
    <w:name w:val="Table Heading Char"/>
    <w:basedOn w:val="TableBodyChar"/>
    <w:link w:val="TableHeading"/>
    <w:uiPriority w:val="6"/>
    <w:rsid w:val="003B3ACF"/>
    <w:rPr>
      <w:b/>
      <w:bCs/>
      <w:color w:val="FFFFFF" w:themeColor="background1"/>
      <w:sz w:val="20"/>
    </w:rPr>
  </w:style>
  <w:style w:type="character" w:customStyle="1" w:styleId="Heading4Char">
    <w:name w:val="Heading 4 Char"/>
    <w:basedOn w:val="DefaultParagraphFont"/>
    <w:link w:val="Heading4"/>
    <w:uiPriority w:val="3"/>
    <w:rsid w:val="003B3ACF"/>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3B3ACF"/>
    <w:rPr>
      <w:b/>
      <w:bCs/>
      <w:noProof/>
      <w:color w:val="FFFFFF" w:themeColor="background1"/>
      <w:sz w:val="56"/>
      <w:szCs w:val="48"/>
    </w:rPr>
  </w:style>
  <w:style w:type="paragraph" w:customStyle="1" w:styleId="TitleBlack">
    <w:name w:val="Title (Black)"/>
    <w:basedOn w:val="Normal"/>
    <w:link w:val="TitleBlackChar"/>
    <w:uiPriority w:val="12"/>
    <w:qFormat/>
    <w:rsid w:val="003B3ACF"/>
    <w:rPr>
      <w:b/>
      <w:bCs/>
      <w:noProof/>
      <w:sz w:val="56"/>
      <w:szCs w:val="48"/>
    </w:rPr>
  </w:style>
  <w:style w:type="character" w:customStyle="1" w:styleId="TitleWhiteChar">
    <w:name w:val="Title (White) Char"/>
    <w:basedOn w:val="DefaultParagraphFont"/>
    <w:link w:val="TitleWhite"/>
    <w:uiPriority w:val="11"/>
    <w:rsid w:val="003B3ACF"/>
    <w:rPr>
      <w:b/>
      <w:bCs/>
      <w:noProof/>
      <w:color w:val="FFFFFF" w:themeColor="background1"/>
      <w:sz w:val="56"/>
      <w:szCs w:val="48"/>
    </w:rPr>
  </w:style>
  <w:style w:type="paragraph" w:customStyle="1" w:styleId="HeadingX">
    <w:name w:val="Heading X"/>
    <w:basedOn w:val="Normal"/>
    <w:link w:val="HeadingXChar"/>
    <w:uiPriority w:val="9"/>
    <w:qFormat/>
    <w:rsid w:val="003B3ACF"/>
    <w:rPr>
      <w:color w:val="009BA4" w:themeColor="text2"/>
      <w:sz w:val="36"/>
      <w:szCs w:val="28"/>
    </w:rPr>
  </w:style>
  <w:style w:type="character" w:customStyle="1" w:styleId="HeadingXChar">
    <w:name w:val="Heading X Char"/>
    <w:basedOn w:val="DefaultParagraphFont"/>
    <w:link w:val="HeadingX"/>
    <w:uiPriority w:val="9"/>
    <w:rsid w:val="003B3ACF"/>
    <w:rPr>
      <w:color w:val="009BA4" w:themeColor="text2"/>
      <w:sz w:val="36"/>
      <w:szCs w:val="28"/>
    </w:rPr>
  </w:style>
  <w:style w:type="paragraph" w:customStyle="1" w:styleId="HeadingY">
    <w:name w:val="Heading Y"/>
    <w:basedOn w:val="Normal"/>
    <w:link w:val="HeadingYChar"/>
    <w:uiPriority w:val="10"/>
    <w:qFormat/>
    <w:rsid w:val="003B3ACF"/>
    <w:rPr>
      <w:color w:val="009BA4" w:themeColor="text2"/>
      <w:sz w:val="32"/>
    </w:rPr>
  </w:style>
  <w:style w:type="character" w:customStyle="1" w:styleId="HeadingYChar">
    <w:name w:val="Heading Y Char"/>
    <w:basedOn w:val="DefaultParagraphFont"/>
    <w:link w:val="HeadingY"/>
    <w:uiPriority w:val="10"/>
    <w:rsid w:val="003B3ACF"/>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3B3ACF"/>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3B3ACF"/>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1D7AC7"/>
    <w:pPr>
      <w:framePr w:hSpace="180" w:wrap="around" w:vAnchor="text" w:hAnchor="margin" w:xAlign="right" w:y="254"/>
    </w:pPr>
  </w:style>
  <w:style w:type="character" w:customStyle="1" w:styleId="ToolkitNameChar">
    <w:name w:val="Toolkit Name Char"/>
    <w:basedOn w:val="DefaultParagraphFont"/>
    <w:link w:val="ToolkitName"/>
    <w:uiPriority w:val="13"/>
    <w:rsid w:val="003B3ACF"/>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1D7AC7"/>
    <w:rPr>
      <w:b/>
      <w:bCs/>
      <w:color w:val="FFFFFF" w:themeColor="background1"/>
      <w:sz w:val="20"/>
    </w:rPr>
  </w:style>
  <w:style w:type="paragraph" w:customStyle="1" w:styleId="Formheader">
    <w:name w:val="Form header"/>
    <w:basedOn w:val="Normal"/>
    <w:link w:val="FormheaderChar"/>
    <w:uiPriority w:val="16"/>
    <w:qFormat/>
    <w:rsid w:val="003B3ACF"/>
    <w:pPr>
      <w:spacing w:before="60" w:after="60"/>
    </w:pPr>
    <w:rPr>
      <w:b/>
      <w:bCs/>
    </w:rPr>
  </w:style>
  <w:style w:type="character" w:customStyle="1" w:styleId="FormheaderChar">
    <w:name w:val="Form header Char"/>
    <w:basedOn w:val="DefaultParagraphFont"/>
    <w:link w:val="Formheader"/>
    <w:uiPriority w:val="16"/>
    <w:rsid w:val="003B3ACF"/>
    <w:rPr>
      <w:b/>
      <w:bCs/>
    </w:rPr>
  </w:style>
  <w:style w:type="character" w:customStyle="1" w:styleId="Heading7Char">
    <w:name w:val="Heading 7 Char"/>
    <w:basedOn w:val="DefaultParagraphFont"/>
    <w:link w:val="Heading7"/>
    <w:uiPriority w:val="9"/>
    <w:semiHidden/>
    <w:rsid w:val="003B3ACF"/>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3B3ACF"/>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3B3ACF"/>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3B3ACF"/>
    <w:pPr>
      <w:jc w:val="right"/>
    </w:pPr>
    <w:rPr>
      <w:b/>
      <w:bCs/>
      <w:sz w:val="36"/>
      <w:szCs w:val="36"/>
    </w:rPr>
  </w:style>
  <w:style w:type="character" w:customStyle="1" w:styleId="FormtitleChar">
    <w:name w:val="Form title Char"/>
    <w:basedOn w:val="DefaultParagraphFont"/>
    <w:link w:val="Formtitle"/>
    <w:uiPriority w:val="15"/>
    <w:rsid w:val="003B3ACF"/>
    <w:rPr>
      <w:b/>
      <w:bCs/>
      <w:sz w:val="36"/>
      <w:szCs w:val="36"/>
    </w:rPr>
  </w:style>
  <w:style w:type="paragraph" w:customStyle="1" w:styleId="Formbody">
    <w:name w:val="Form body"/>
    <w:basedOn w:val="Normal"/>
    <w:link w:val="FormbodyChar"/>
    <w:uiPriority w:val="17"/>
    <w:qFormat/>
    <w:rsid w:val="003B3ACF"/>
    <w:pPr>
      <w:spacing w:before="60" w:after="60"/>
    </w:pPr>
  </w:style>
  <w:style w:type="character" w:customStyle="1" w:styleId="FormbodyChar">
    <w:name w:val="Form body Char"/>
    <w:basedOn w:val="DefaultParagraphFont"/>
    <w:link w:val="Formbody"/>
    <w:uiPriority w:val="17"/>
    <w:rsid w:val="003B3ACF"/>
  </w:style>
  <w:style w:type="paragraph" w:styleId="Title">
    <w:name w:val="Title"/>
    <w:basedOn w:val="Normal"/>
    <w:link w:val="TitleChar"/>
    <w:uiPriority w:val="12"/>
    <w:rsid w:val="005E7F5B"/>
    <w:rPr>
      <w:rFonts w:eastAsiaTheme="majorEastAsia" w:cstheme="majorBidi"/>
      <w:b/>
      <w:bCs/>
      <w:noProof/>
      <w:sz w:val="56"/>
      <w:szCs w:val="48"/>
    </w:rPr>
  </w:style>
  <w:style w:type="character" w:customStyle="1" w:styleId="TitleChar">
    <w:name w:val="Title Char"/>
    <w:basedOn w:val="DefaultParagraphFont"/>
    <w:link w:val="Title"/>
    <w:uiPriority w:val="12"/>
    <w:rsid w:val="005E7F5B"/>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ListBullet">
    <w:name w:val="List Bullet"/>
    <w:basedOn w:val="Normal"/>
    <w:uiPriority w:val="99"/>
    <w:unhideWhenUsed/>
    <w:rsid w:val="00115575"/>
    <w:pPr>
      <w:numPr>
        <w:numId w:val="50"/>
      </w:numPr>
      <w:spacing w:before="0" w:after="200" w:line="276" w:lineRule="auto"/>
      <w:contextualSpacing/>
    </w:pPr>
    <w:rPr>
      <w:rFonts w:ascii="Arial" w:eastAsia="Arial" w:hAnsi="Arial" w:cstheme="minorBidi"/>
      <w:color w:val="auto"/>
      <w:sz w:val="20"/>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7155">
      <w:bodyDiv w:val="1"/>
      <w:marLeft w:val="0"/>
      <w:marRight w:val="0"/>
      <w:marTop w:val="0"/>
      <w:marBottom w:val="0"/>
      <w:divBdr>
        <w:top w:val="none" w:sz="0" w:space="0" w:color="auto"/>
        <w:left w:val="none" w:sz="0" w:space="0" w:color="auto"/>
        <w:bottom w:val="none" w:sz="0" w:space="0" w:color="auto"/>
        <w:right w:val="none" w:sz="0" w:space="0" w:color="auto"/>
      </w:divBdr>
    </w:div>
    <w:div w:id="69815573">
      <w:bodyDiv w:val="1"/>
      <w:marLeft w:val="0"/>
      <w:marRight w:val="0"/>
      <w:marTop w:val="0"/>
      <w:marBottom w:val="0"/>
      <w:divBdr>
        <w:top w:val="none" w:sz="0" w:space="0" w:color="auto"/>
        <w:left w:val="none" w:sz="0" w:space="0" w:color="auto"/>
        <w:bottom w:val="none" w:sz="0" w:space="0" w:color="auto"/>
        <w:right w:val="none" w:sz="0" w:space="0" w:color="auto"/>
      </w:divBdr>
    </w:div>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265771511">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466357070">
      <w:bodyDiv w:val="1"/>
      <w:marLeft w:val="0"/>
      <w:marRight w:val="0"/>
      <w:marTop w:val="0"/>
      <w:marBottom w:val="0"/>
      <w:divBdr>
        <w:top w:val="none" w:sz="0" w:space="0" w:color="auto"/>
        <w:left w:val="none" w:sz="0" w:space="0" w:color="auto"/>
        <w:bottom w:val="none" w:sz="0" w:space="0" w:color="auto"/>
        <w:right w:val="none" w:sz="0" w:space="0" w:color="auto"/>
      </w:divBdr>
      <w:divsChild>
        <w:div w:id="2085881809">
          <w:marLeft w:val="0"/>
          <w:marRight w:val="0"/>
          <w:marTop w:val="15"/>
          <w:marBottom w:val="15"/>
          <w:divBdr>
            <w:top w:val="single" w:sz="2" w:space="0" w:color="E5E7EB"/>
            <w:left w:val="single" w:sz="2" w:space="0" w:color="E5E7EB"/>
            <w:bottom w:val="single" w:sz="2" w:space="0" w:color="E5E7EB"/>
            <w:right w:val="single" w:sz="2" w:space="0" w:color="E5E7EB"/>
          </w:divBdr>
          <w:divsChild>
            <w:div w:id="5055540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98890001">
      <w:bodyDiv w:val="1"/>
      <w:marLeft w:val="0"/>
      <w:marRight w:val="0"/>
      <w:marTop w:val="0"/>
      <w:marBottom w:val="0"/>
      <w:divBdr>
        <w:top w:val="none" w:sz="0" w:space="0" w:color="auto"/>
        <w:left w:val="none" w:sz="0" w:space="0" w:color="auto"/>
        <w:bottom w:val="none" w:sz="0" w:space="0" w:color="auto"/>
        <w:right w:val="none" w:sz="0" w:space="0" w:color="auto"/>
      </w:divBdr>
      <w:divsChild>
        <w:div w:id="1770464660">
          <w:marLeft w:val="0"/>
          <w:marRight w:val="0"/>
          <w:marTop w:val="15"/>
          <w:marBottom w:val="15"/>
          <w:divBdr>
            <w:top w:val="single" w:sz="2" w:space="0" w:color="E5E7EB"/>
            <w:left w:val="single" w:sz="2" w:space="0" w:color="E5E7EB"/>
            <w:bottom w:val="single" w:sz="2" w:space="0" w:color="E5E7EB"/>
            <w:right w:val="single" w:sz="2" w:space="0" w:color="E5E7EB"/>
          </w:divBdr>
          <w:divsChild>
            <w:div w:id="20206911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053114920">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 w:id="197914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pn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5" Type="http://schemas.openxmlformats.org/officeDocument/2006/relationships/numbering" Target="numbering.xml" /><Relationship Id="rId15" Type="http://schemas.openxmlformats.org/officeDocument/2006/relationships/footer" Target="footer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1.xml" /></Relationship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C79D0499-647D-49F3-932F-8450461D919D}">
  <ds:schemaRefs>
    <ds:schemaRef ds:uri="http://schemas.microsoft.com/office/2006/metadata/contentType"/>
    <ds:schemaRef ds:uri="http://schemas.microsoft.com/office/2006/metadata/properties/metaAttributes"/>
    <ds:schemaRef ds:uri="http://www.w3.org/2000/xmlns/"/>
    <ds:schemaRef ds:uri="http://www.w3.org/2001/XMLSchema"/>
    <ds:schemaRef ds:uri="f1cf04bc-9f60-4a9d-874f-9541ee77ebfe"/>
    <ds:schemaRef ds:uri="89244998-67c5-4bad-a13d-4acc63ad7b2f"/>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B4D1EC39-FA57-4BF7-AD08-C70615FE3DEF}">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www.w3.org/2000/xmlns/"/>
    <ds:schemaRef ds:uri="89244998-67c5-4bad-a13d-4acc63ad7b2f"/>
    <ds:schemaRef ds:uri="http://www.w3.org/2001/XMLSchema-instance"/>
    <ds:schemaRef ds:uri="f1cf04bc-9f60-4a9d-874f-9541ee77ebf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6781</Words>
  <Characters>38655</Characters>
  <Application>Microsoft Office Word</Application>
  <DocSecurity>0</DocSecurity>
  <Lines>322</Lines>
  <Paragraphs>90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CertiKit ISO27001 Toolkit</vt:lpstr>
      <vt:lpstr>CertiKit ISO27001 Toolkit</vt:lpstr>
    </vt:vector>
  </TitlesOfParts>
  <Company/>
  <LinksUpToDate>false</LinksUpToDate>
  <CharactersWithSpaces>45346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Abdullah Al-Htamy</cp:lastModifiedBy>
  <cp:revision>2</cp:revision>
  <dcterms:created xsi:type="dcterms:W3CDTF">2026-09-13T10:31:00Z</dcterms:created>
  <dcterms:modified xsi:type="dcterms:W3CDTF">2026-09-13T10:31:00Z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1273400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