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1C69" w14:textId="5991AD42" w:rsidR="00EE0E5F" w:rsidRPr="00DD47BF" w:rsidRDefault="000F4BC6" w:rsidP="00245D93">
      <w:pPr>
        <w:rPr>
          <w:b/>
          <w:bCs/>
        </w:rPr>
      </w:pPr>
      <w:r>
        <w:rPr>
          <w:b/>
          <w:bCs/>
          <w:noProof/>
        </w:rPr>
        <w:drawing>
          <wp:anchor distT="0" distB="0" distL="114300" distR="114300" simplePos="0" relativeHeight="251658240" behindDoc="0" locked="0" layoutInCell="1" allowOverlap="1" wp14:anchorId="44B0A43A" wp14:editId="29A7F8F4">
            <wp:simplePos x="0" y="0"/>
            <wp:positionH relativeFrom="margin">
              <wp:align>left</wp:align>
            </wp:positionH>
            <wp:positionV relativeFrom="paragraph">
              <wp:posOffset>-815340</wp:posOffset>
            </wp:positionV>
            <wp:extent cx="2278380" cy="993808"/>
            <wp:effectExtent l="0" t="0" r="7620" b="0"/>
            <wp:wrapNone/>
            <wp:docPr id="169542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20524" name="Picture 1695420524"/>
                    <pic:cNvPicPr/>
                  </pic:nvPicPr>
                  <pic:blipFill>
                    <a:blip r:embed="rId11">
                      <a:extLst>
                        <a:ext uri="{28A0092B-C50C-407E-A947-70E740481C1C}">
                          <a14:useLocalDpi xmlns:a14="http://schemas.microsoft.com/office/drawing/2010/main" val="0"/>
                        </a:ext>
                      </a:extLst>
                    </a:blip>
                    <a:stretch>
                      <a:fillRect/>
                    </a:stretch>
                  </pic:blipFill>
                  <pic:spPr>
                    <a:xfrm>
                      <a:off x="0" y="0"/>
                      <a:ext cx="2278380" cy="993808"/>
                    </a:xfrm>
                    <a:prstGeom prst="rect">
                      <a:avLst/>
                    </a:prstGeom>
                  </pic:spPr>
                </pic:pic>
              </a:graphicData>
            </a:graphic>
            <wp14:sizeRelH relativeFrom="margin">
              <wp14:pctWidth>0</wp14:pctWidth>
            </wp14:sizeRelH>
            <wp14:sizeRelV relativeFrom="margin">
              <wp14:pctHeight>0</wp14:pctHeight>
            </wp14:sizeRelV>
          </wp:anchor>
        </w:drawing>
      </w:r>
    </w:p>
    <w:p w14:paraId="0395C13D" w14:textId="77777777" w:rsidR="00B344F0" w:rsidRPr="001C3FFD" w:rsidRDefault="0026379E" w:rsidP="0013036E">
      <w:pPr>
        <w:pStyle w:val="TitleBlack"/>
      </w:pPr>
      <w:r>
        <w:rPr>
          <w:sz w:val="60"/>
        </w:rPr>
        <w:t>Internal Audit Report</w:t>
      </w:r>
    </w:p>
    <w:p w14:paraId="2322F384" w14:textId="77777777" w:rsidR="00AF4CB1" w:rsidRDefault="00AF4CB1" w:rsidP="00245D93"/>
    <w:p w14:paraId="0EE4C4D4" w14:textId="77777777" w:rsidR="00AF4CB1" w:rsidRPr="00575DFC" w:rsidRDefault="00302C91" w:rsidP="00245D93">
      <w:pPr>
        <w:rPr>
          <w:sz w:val="32"/>
          <w:szCs w:val="32"/>
        </w:rPr>
      </w:pPr>
      <w:r>
        <w:t>ISMS areas covered:</w:t>
      </w:r>
      <w:r>
        <w:br/>
        <w:t>ISO/IEC 27001:2022 clauses 4-10 and Annex A controls A.5-A.8, including review of documented information, implementation evidence, risk treatment and certification readiness.</w:t>
      </w:r>
    </w:p>
    <w:p w14:paraId="795FC37E" w14:textId="77777777" w:rsidR="00AF4CB1" w:rsidRDefault="00AF4CB1" w:rsidP="00245D93"/>
    <w:p w14:paraId="69DBA7BD" w14:textId="77777777" w:rsidR="00CF2344" w:rsidRDefault="00CF2344" w:rsidP="00245D93"/>
    <w:p w14:paraId="2ABEFE50" w14:textId="77777777" w:rsidR="00AF4CB1" w:rsidRDefault="00AF4CB1" w:rsidP="00245D93"/>
    <w:tbl>
      <w:tblPr>
        <w:tblStyle w:val="TableGrid"/>
        <w:tblW w:w="0" w:type="auto"/>
        <w:tblLook w:val="04A0" w:firstRow="1" w:lastRow="0" w:firstColumn="1" w:lastColumn="0" w:noHBand="0" w:noVBand="1"/>
      </w:tblPr>
      <w:tblGrid>
        <w:gridCol w:w="2689"/>
        <w:gridCol w:w="3549"/>
      </w:tblGrid>
      <w:tr w:rsidR="00151C28" w14:paraId="0F2DBA36" w14:textId="77777777">
        <w:trPr>
          <w:trHeight w:val="490"/>
        </w:trPr>
        <w:tc>
          <w:tcPr>
            <w:tcW w:w="2689" w:type="dxa"/>
            <w:shd w:val="clear" w:color="auto" w:fill="009BA4" w:themeFill="text2"/>
            <w:vAlign w:val="center"/>
          </w:tcPr>
          <w:p w14:paraId="7C2F182D" w14:textId="77777777" w:rsidR="00151C28" w:rsidRDefault="00000000">
            <w:pPr>
              <w:spacing w:before="0" w:after="0"/>
            </w:pPr>
            <w:r>
              <w:rPr>
                <w:b/>
                <w:sz w:val="17"/>
              </w:rPr>
              <w:t>DOCUMENT CLASSIFICATION</w:t>
            </w:r>
          </w:p>
        </w:tc>
        <w:tc>
          <w:tcPr>
            <w:tcW w:w="3549" w:type="dxa"/>
            <w:shd w:val="clear" w:color="auto" w:fill="FFFFFF" w:themeFill="background1"/>
            <w:vAlign w:val="center"/>
          </w:tcPr>
          <w:p w14:paraId="35BF83BD" w14:textId="77777777" w:rsidR="00151C28" w:rsidRDefault="00000000">
            <w:pPr>
              <w:spacing w:before="0" w:after="0"/>
            </w:pPr>
            <w:r>
              <w:rPr>
                <w:sz w:val="17"/>
              </w:rPr>
              <w:t>Internal</w:t>
            </w:r>
          </w:p>
        </w:tc>
      </w:tr>
      <w:tr w:rsidR="00151C28" w14:paraId="6C5733F4" w14:textId="77777777">
        <w:trPr>
          <w:trHeight w:val="490"/>
        </w:trPr>
        <w:tc>
          <w:tcPr>
            <w:tcW w:w="2689" w:type="dxa"/>
            <w:shd w:val="clear" w:color="auto" w:fill="009BA4" w:themeFill="text2"/>
            <w:vAlign w:val="center"/>
          </w:tcPr>
          <w:p w14:paraId="684D6735" w14:textId="77777777" w:rsidR="00151C28" w:rsidRDefault="00000000">
            <w:pPr>
              <w:spacing w:before="0" w:after="0"/>
            </w:pPr>
            <w:r>
              <w:rPr>
                <w:b/>
                <w:sz w:val="17"/>
              </w:rPr>
              <w:t>DOCUMENT REF</w:t>
            </w:r>
          </w:p>
        </w:tc>
        <w:tc>
          <w:tcPr>
            <w:tcW w:w="3549" w:type="dxa"/>
            <w:shd w:val="clear" w:color="auto" w:fill="FFFFFF" w:themeFill="background1"/>
            <w:vAlign w:val="center"/>
          </w:tcPr>
          <w:p w14:paraId="7C7D41EE" w14:textId="77777777" w:rsidR="00151C28" w:rsidRDefault="00000000">
            <w:pPr>
              <w:spacing w:before="0" w:after="0"/>
            </w:pPr>
            <w:r>
              <w:rPr>
                <w:sz w:val="17"/>
              </w:rPr>
              <w:t>ISMS-DOC-09-5</w:t>
            </w:r>
          </w:p>
        </w:tc>
      </w:tr>
      <w:tr w:rsidR="00151C28" w14:paraId="4998EC77" w14:textId="77777777">
        <w:trPr>
          <w:trHeight w:val="490"/>
        </w:trPr>
        <w:tc>
          <w:tcPr>
            <w:tcW w:w="2689" w:type="dxa"/>
            <w:shd w:val="clear" w:color="auto" w:fill="009BA4" w:themeFill="text2"/>
            <w:vAlign w:val="center"/>
          </w:tcPr>
          <w:p w14:paraId="68711871" w14:textId="77777777" w:rsidR="00151C28" w:rsidRDefault="00000000">
            <w:pPr>
              <w:spacing w:before="0" w:after="0"/>
            </w:pPr>
            <w:r>
              <w:rPr>
                <w:b/>
                <w:sz w:val="17"/>
              </w:rPr>
              <w:t>VERSION</w:t>
            </w:r>
          </w:p>
        </w:tc>
        <w:tc>
          <w:tcPr>
            <w:tcW w:w="3549" w:type="dxa"/>
            <w:shd w:val="clear" w:color="auto" w:fill="FFFFFF" w:themeFill="background1"/>
            <w:vAlign w:val="center"/>
          </w:tcPr>
          <w:p w14:paraId="55C38A2E" w14:textId="77777777" w:rsidR="00151C28" w:rsidRDefault="00000000">
            <w:pPr>
              <w:spacing w:before="0" w:after="0"/>
            </w:pPr>
            <w:r>
              <w:rPr>
                <w:sz w:val="17"/>
              </w:rPr>
              <w:t>1</w:t>
            </w:r>
          </w:p>
        </w:tc>
      </w:tr>
      <w:tr w:rsidR="00151C28" w14:paraId="72349697" w14:textId="77777777">
        <w:trPr>
          <w:trHeight w:val="490"/>
        </w:trPr>
        <w:tc>
          <w:tcPr>
            <w:tcW w:w="2689" w:type="dxa"/>
            <w:shd w:val="clear" w:color="auto" w:fill="009BA4" w:themeFill="text2"/>
            <w:vAlign w:val="center"/>
          </w:tcPr>
          <w:p w14:paraId="0AB45E56" w14:textId="77777777" w:rsidR="00151C28" w:rsidRDefault="00000000">
            <w:pPr>
              <w:spacing w:before="0" w:after="0"/>
            </w:pPr>
            <w:r>
              <w:rPr>
                <w:b/>
                <w:sz w:val="17"/>
              </w:rPr>
              <w:t>DATED</w:t>
            </w:r>
          </w:p>
        </w:tc>
        <w:tc>
          <w:tcPr>
            <w:tcW w:w="3549" w:type="dxa"/>
            <w:shd w:val="clear" w:color="auto" w:fill="FFFFFF" w:themeFill="background1"/>
            <w:vAlign w:val="center"/>
          </w:tcPr>
          <w:p w14:paraId="4493B932" w14:textId="77777777" w:rsidR="00151C28" w:rsidRDefault="00000000">
            <w:pPr>
              <w:spacing w:before="0" w:after="0"/>
            </w:pPr>
            <w:r>
              <w:rPr>
                <w:sz w:val="17"/>
              </w:rPr>
              <w:t>13 September 2026</w:t>
            </w:r>
          </w:p>
        </w:tc>
      </w:tr>
      <w:tr w:rsidR="00151C28" w14:paraId="095D9E52" w14:textId="77777777">
        <w:trPr>
          <w:trHeight w:val="490"/>
        </w:trPr>
        <w:tc>
          <w:tcPr>
            <w:tcW w:w="2689" w:type="dxa"/>
            <w:shd w:val="clear" w:color="auto" w:fill="009BA4" w:themeFill="text2"/>
            <w:vAlign w:val="center"/>
          </w:tcPr>
          <w:p w14:paraId="6682207B" w14:textId="77777777" w:rsidR="00151C28" w:rsidRDefault="00000000">
            <w:pPr>
              <w:spacing w:before="0" w:after="0"/>
            </w:pPr>
            <w:r>
              <w:rPr>
                <w:b/>
                <w:sz w:val="17"/>
              </w:rPr>
              <w:t>DOCUMENT AUTHOR</w:t>
            </w:r>
          </w:p>
        </w:tc>
        <w:tc>
          <w:tcPr>
            <w:tcW w:w="3549" w:type="dxa"/>
            <w:shd w:val="clear" w:color="auto" w:fill="FFFFFF" w:themeFill="background1"/>
            <w:vAlign w:val="center"/>
          </w:tcPr>
          <w:p w14:paraId="2924F1D1" w14:textId="77777777" w:rsidR="00151C28" w:rsidRDefault="00000000">
            <w:pPr>
              <w:spacing w:before="0" w:after="0"/>
            </w:pPr>
            <w:r>
              <w:rPr>
                <w:sz w:val="17"/>
              </w:rPr>
              <w:t>Internal Audit Department</w:t>
            </w:r>
          </w:p>
        </w:tc>
      </w:tr>
      <w:tr w:rsidR="00151C28" w14:paraId="2AAC5FDA" w14:textId="77777777">
        <w:trPr>
          <w:trHeight w:val="490"/>
        </w:trPr>
        <w:tc>
          <w:tcPr>
            <w:tcW w:w="2689" w:type="dxa"/>
            <w:shd w:val="clear" w:color="auto" w:fill="009BA4" w:themeFill="text2"/>
            <w:vAlign w:val="center"/>
          </w:tcPr>
          <w:p w14:paraId="678F5686" w14:textId="77777777" w:rsidR="00151C28" w:rsidRDefault="00000000">
            <w:pPr>
              <w:spacing w:before="0" w:after="0"/>
            </w:pPr>
            <w:r>
              <w:rPr>
                <w:b/>
                <w:sz w:val="17"/>
              </w:rPr>
              <w:t>DOCUMENT OWNER</w:t>
            </w:r>
          </w:p>
        </w:tc>
        <w:tc>
          <w:tcPr>
            <w:tcW w:w="3549" w:type="dxa"/>
            <w:shd w:val="clear" w:color="auto" w:fill="FFFFFF" w:themeFill="background1"/>
            <w:vAlign w:val="center"/>
          </w:tcPr>
          <w:p w14:paraId="00F74F5D" w14:textId="77777777" w:rsidR="00151C28" w:rsidRDefault="00000000">
            <w:pPr>
              <w:spacing w:before="0" w:after="0"/>
            </w:pPr>
            <w:r>
              <w:rPr>
                <w:sz w:val="17"/>
              </w:rPr>
              <w:t>Internal Audit Department</w:t>
            </w:r>
          </w:p>
        </w:tc>
      </w:tr>
    </w:tbl>
    <w:p w14:paraId="31E60976" w14:textId="77777777" w:rsidR="003F05AC" w:rsidRDefault="003F05AC">
      <w:pPr>
        <w:spacing w:before="0" w:after="160" w:line="259" w:lineRule="auto"/>
      </w:pPr>
    </w:p>
    <w:p w14:paraId="6105BBFC" w14:textId="77777777" w:rsidR="00FF14E6" w:rsidRDefault="00FF14E6">
      <w:pPr>
        <w:spacing w:before="0" w:after="160" w:line="259" w:lineRule="auto"/>
      </w:pPr>
    </w:p>
    <w:p w14:paraId="34099903" w14:textId="77777777" w:rsidR="00FF14E6" w:rsidRDefault="00FF14E6">
      <w:pPr>
        <w:spacing w:before="0" w:after="160" w:line="259" w:lineRule="auto"/>
      </w:pPr>
    </w:p>
    <w:p w14:paraId="6F3FDDCE" w14:textId="77777777" w:rsidR="00FF14E6" w:rsidRDefault="00FF14E6">
      <w:pPr>
        <w:spacing w:before="0" w:after="160" w:line="259" w:lineRule="auto"/>
      </w:pPr>
    </w:p>
    <w:p w14:paraId="002D2040" w14:textId="77777777" w:rsidR="00FF14E6" w:rsidRDefault="00FF14E6">
      <w:pPr>
        <w:spacing w:before="0" w:after="160" w:line="259" w:lineRule="auto"/>
      </w:pPr>
    </w:p>
    <w:p w14:paraId="5E3AE6D4" w14:textId="77777777" w:rsidR="005E5372" w:rsidRPr="000F55C5" w:rsidRDefault="00245D93" w:rsidP="000F55C5">
      <w:pPr>
        <w:pStyle w:val="HeadingX"/>
      </w:pPr>
      <w:r w:rsidRPr="000F55C5">
        <w:t xml:space="preserve">Revision </w:t>
      </w:r>
      <w:r w:rsidR="002F0DE1" w:rsidRPr="000F55C5">
        <w:t>h</w:t>
      </w:r>
      <w:r w:rsidRPr="000F55C5">
        <w:t>istor</w:t>
      </w:r>
      <w:r w:rsidR="005E5372" w:rsidRPr="000F55C5">
        <w:t>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672A6AFE" w14:textId="77777777" w:rsidTr="00521B5A">
        <w:trPr>
          <w:trHeight w:val="490"/>
        </w:trPr>
        <w:tc>
          <w:tcPr>
            <w:tcW w:w="988" w:type="dxa"/>
            <w:shd w:val="clear" w:color="auto" w:fill="009BA4" w:themeFill="text2"/>
            <w:vAlign w:val="center"/>
          </w:tcPr>
          <w:p w14:paraId="14B639F9" w14:textId="77777777" w:rsidR="00151C28" w:rsidRDefault="00000000">
            <w:r>
              <w:rPr>
                <w:b/>
                <w:sz w:val="16"/>
              </w:rPr>
              <w:t>VERSION</w:t>
            </w:r>
          </w:p>
        </w:tc>
        <w:tc>
          <w:tcPr>
            <w:tcW w:w="992" w:type="dxa"/>
            <w:shd w:val="clear" w:color="auto" w:fill="009BA4" w:themeFill="text2"/>
            <w:vAlign w:val="center"/>
          </w:tcPr>
          <w:p w14:paraId="2DDAB6FC" w14:textId="77777777" w:rsidR="00151C28" w:rsidRDefault="00000000">
            <w:r>
              <w:rPr>
                <w:b/>
                <w:sz w:val="16"/>
              </w:rPr>
              <w:t>DATE</w:t>
            </w:r>
          </w:p>
        </w:tc>
        <w:tc>
          <w:tcPr>
            <w:tcW w:w="2126" w:type="dxa"/>
            <w:shd w:val="clear" w:color="auto" w:fill="009BA4" w:themeFill="text2"/>
            <w:vAlign w:val="center"/>
          </w:tcPr>
          <w:p w14:paraId="3AAABDDC" w14:textId="77777777" w:rsidR="00151C28" w:rsidRDefault="00000000">
            <w:r>
              <w:rPr>
                <w:b/>
                <w:sz w:val="16"/>
              </w:rPr>
              <w:t>REVISION AUTHOR</w:t>
            </w:r>
          </w:p>
        </w:tc>
        <w:tc>
          <w:tcPr>
            <w:tcW w:w="4820" w:type="dxa"/>
            <w:shd w:val="clear" w:color="auto" w:fill="009BA4" w:themeFill="text2"/>
            <w:vAlign w:val="center"/>
          </w:tcPr>
          <w:p w14:paraId="4342725E" w14:textId="77777777" w:rsidR="00151C28" w:rsidRDefault="00000000">
            <w:r>
              <w:rPr>
                <w:b/>
                <w:sz w:val="16"/>
              </w:rPr>
              <w:t>SUMMARY OF CHANGES</w:t>
            </w:r>
          </w:p>
        </w:tc>
      </w:tr>
      <w:tr w:rsidR="005E5372" w14:paraId="134D43DD" w14:textId="77777777" w:rsidTr="00612402">
        <w:trPr>
          <w:trHeight w:val="691"/>
        </w:trPr>
        <w:tc>
          <w:tcPr>
            <w:tcW w:w="988" w:type="dxa"/>
            <w:vAlign w:val="center"/>
          </w:tcPr>
          <w:p w14:paraId="61579339" w14:textId="77777777" w:rsidR="00151C28" w:rsidRDefault="00000000">
            <w:r>
              <w:rPr>
                <w:sz w:val="15"/>
              </w:rPr>
              <w:t>1</w:t>
            </w:r>
          </w:p>
        </w:tc>
        <w:tc>
          <w:tcPr>
            <w:tcW w:w="992" w:type="dxa"/>
            <w:vAlign w:val="center"/>
          </w:tcPr>
          <w:p w14:paraId="77B7E2B2" w14:textId="77777777" w:rsidR="00151C28" w:rsidRDefault="00000000">
            <w:r>
              <w:rPr>
                <w:sz w:val="15"/>
              </w:rPr>
              <w:t>13 September 2026</w:t>
            </w:r>
          </w:p>
        </w:tc>
        <w:tc>
          <w:tcPr>
            <w:tcW w:w="2126" w:type="dxa"/>
            <w:vAlign w:val="center"/>
          </w:tcPr>
          <w:p w14:paraId="6480C391" w14:textId="77777777" w:rsidR="00151C28" w:rsidRDefault="00000000">
            <w:r>
              <w:rPr>
                <w:sz w:val="15"/>
              </w:rPr>
              <w:t>Internal Audit Department</w:t>
            </w:r>
          </w:p>
        </w:tc>
        <w:tc>
          <w:tcPr>
            <w:tcW w:w="4820" w:type="dxa"/>
            <w:vAlign w:val="center"/>
          </w:tcPr>
          <w:p w14:paraId="3ADB8A16" w14:textId="77777777" w:rsidR="00151C28" w:rsidRDefault="00000000">
            <w:r>
              <w:rPr>
                <w:sz w:val="15"/>
              </w:rPr>
              <w:t>Initial comprehensive ISO/IEC 27001:2022 ISMS internal audit report covering documentation and implementation readiness.</w:t>
            </w:r>
          </w:p>
        </w:tc>
      </w:tr>
    </w:tbl>
    <w:p w14:paraId="16312EE8" w14:textId="77777777" w:rsidR="005F5487" w:rsidRDefault="005F5487" w:rsidP="005F5487"/>
    <w:p w14:paraId="77E147E7" w14:textId="77777777" w:rsidR="0070268B" w:rsidRPr="00DB4CCF" w:rsidRDefault="0070268B" w:rsidP="000F55C5">
      <w:pPr>
        <w:pStyle w:val="HeadingX"/>
      </w:pPr>
      <w:r w:rsidRPr="00DB4CCF">
        <w:lastRenderedPageBreak/>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744E706" w14:textId="77777777" w:rsidTr="00521B5A">
        <w:trPr>
          <w:trHeight w:val="475"/>
        </w:trPr>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8907004" w14:textId="77777777" w:rsidR="0070268B" w:rsidRPr="00A67681" w:rsidRDefault="0070268B" w:rsidP="00A67681">
            <w:pPr>
              <w:pStyle w:val="TableHeading"/>
            </w:pPr>
            <w:bookmarkStart w:id="0"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826101B" w14:textId="77777777" w:rsidR="0070268B" w:rsidRPr="00A67681" w:rsidRDefault="0070268B" w:rsidP="00A67681">
            <w:pPr>
              <w:pStyle w:val="TableHeading"/>
            </w:pPr>
            <w:r w:rsidRPr="00A67681">
              <w:t>TITLE</w:t>
            </w:r>
          </w:p>
        </w:tc>
      </w:tr>
      <w:tr w:rsidR="0070268B" w14:paraId="623FC13F" w14:textId="77777777" w:rsidTr="008A7E34">
        <w:trPr>
          <w:trHeight w:val="576"/>
        </w:trPr>
        <w:tc>
          <w:tcPr>
            <w:tcW w:w="4390" w:type="dxa"/>
            <w:tcBorders>
              <w:top w:val="single" w:sz="4" w:space="0" w:color="444444"/>
              <w:left w:val="single" w:sz="4" w:space="0" w:color="444444"/>
              <w:bottom w:val="single" w:sz="4" w:space="0" w:color="444444"/>
              <w:right w:val="single" w:sz="4" w:space="0" w:color="444444"/>
            </w:tcBorders>
            <w:vAlign w:val="center"/>
          </w:tcPr>
          <w:p w14:paraId="595FBDE6" w14:textId="77777777" w:rsidR="00151C28" w:rsidRDefault="00000000">
            <w:r>
              <w:rPr>
                <w:sz w:val="16"/>
              </w:rPr>
              <w:t>Chief Information Security Officer (CISO)</w:t>
            </w:r>
          </w:p>
        </w:tc>
        <w:tc>
          <w:tcPr>
            <w:tcW w:w="4536" w:type="dxa"/>
            <w:tcBorders>
              <w:top w:val="single" w:sz="4" w:space="0" w:color="444444"/>
              <w:left w:val="single" w:sz="4" w:space="0" w:color="444444"/>
              <w:bottom w:val="single" w:sz="4" w:space="0" w:color="444444"/>
              <w:right w:val="single" w:sz="4" w:space="0" w:color="444444"/>
            </w:tcBorders>
            <w:vAlign w:val="center"/>
          </w:tcPr>
          <w:p w14:paraId="49050FE6" w14:textId="77777777" w:rsidR="00151C28" w:rsidRDefault="00000000">
            <w:r>
              <w:rPr>
                <w:sz w:val="16"/>
              </w:rPr>
              <w:t>ISMS Owner / Auditee</w:t>
            </w:r>
          </w:p>
        </w:tc>
      </w:tr>
      <w:tr w:rsidR="0070268B" w14:paraId="2394D10F" w14:textId="77777777" w:rsidTr="008A7E34">
        <w:trPr>
          <w:trHeight w:val="576"/>
        </w:trPr>
        <w:tc>
          <w:tcPr>
            <w:tcW w:w="4390" w:type="dxa"/>
            <w:tcBorders>
              <w:top w:val="single" w:sz="4" w:space="0" w:color="444444"/>
              <w:left w:val="single" w:sz="4" w:space="0" w:color="444444"/>
              <w:bottom w:val="single" w:sz="4" w:space="0" w:color="444444"/>
              <w:right w:val="single" w:sz="4" w:space="0" w:color="444444"/>
            </w:tcBorders>
            <w:vAlign w:val="center"/>
          </w:tcPr>
          <w:p w14:paraId="42E56DCC" w14:textId="77777777" w:rsidR="00151C28" w:rsidRDefault="00000000">
            <w:r>
              <w:rPr>
                <w:sz w:val="16"/>
              </w:rPr>
              <w:t>IT Manager</w:t>
            </w:r>
          </w:p>
        </w:tc>
        <w:tc>
          <w:tcPr>
            <w:tcW w:w="4536" w:type="dxa"/>
            <w:tcBorders>
              <w:top w:val="single" w:sz="4" w:space="0" w:color="444444"/>
              <w:left w:val="single" w:sz="4" w:space="0" w:color="444444"/>
              <w:bottom w:val="single" w:sz="4" w:space="0" w:color="444444"/>
              <w:right w:val="single" w:sz="4" w:space="0" w:color="444444"/>
            </w:tcBorders>
            <w:vAlign w:val="center"/>
          </w:tcPr>
          <w:p w14:paraId="76B1F1C4" w14:textId="77777777" w:rsidR="00151C28" w:rsidRDefault="00000000">
            <w:r>
              <w:rPr>
                <w:sz w:val="16"/>
              </w:rPr>
              <w:t>Technical Control Owner</w:t>
            </w:r>
          </w:p>
        </w:tc>
      </w:tr>
      <w:tr w:rsidR="0070268B" w14:paraId="433D9367" w14:textId="77777777" w:rsidTr="008A7E34">
        <w:trPr>
          <w:trHeight w:val="576"/>
        </w:trPr>
        <w:tc>
          <w:tcPr>
            <w:tcW w:w="4390" w:type="dxa"/>
            <w:tcBorders>
              <w:top w:val="single" w:sz="4" w:space="0" w:color="444444"/>
              <w:left w:val="single" w:sz="4" w:space="0" w:color="444444"/>
              <w:bottom w:val="single" w:sz="4" w:space="0" w:color="444444"/>
              <w:right w:val="single" w:sz="4" w:space="0" w:color="444444"/>
            </w:tcBorders>
            <w:vAlign w:val="center"/>
          </w:tcPr>
          <w:p w14:paraId="1F24F2CF" w14:textId="77777777" w:rsidR="00151C28" w:rsidRDefault="00000000">
            <w:r>
              <w:rPr>
                <w:sz w:val="16"/>
              </w:rPr>
              <w:t>Top Management</w:t>
            </w:r>
          </w:p>
        </w:tc>
        <w:tc>
          <w:tcPr>
            <w:tcW w:w="4536" w:type="dxa"/>
            <w:tcBorders>
              <w:top w:val="single" w:sz="4" w:space="0" w:color="444444"/>
              <w:left w:val="single" w:sz="4" w:space="0" w:color="444444"/>
              <w:bottom w:val="single" w:sz="4" w:space="0" w:color="444444"/>
              <w:right w:val="single" w:sz="4" w:space="0" w:color="444444"/>
            </w:tcBorders>
            <w:vAlign w:val="center"/>
          </w:tcPr>
          <w:p w14:paraId="6783B82D" w14:textId="77777777" w:rsidR="00151C28" w:rsidRDefault="00000000">
            <w:r>
              <w:rPr>
                <w:sz w:val="16"/>
              </w:rPr>
              <w:t>Management Oversight</w:t>
            </w:r>
          </w:p>
        </w:tc>
      </w:tr>
      <w:bookmarkEnd w:id="0"/>
    </w:tbl>
    <w:p w14:paraId="2C4CB654" w14:textId="77777777" w:rsidR="005F5487" w:rsidRDefault="005F5487" w:rsidP="005F5487"/>
    <w:p w14:paraId="15FB7B2D" w14:textId="77777777" w:rsidR="0070268B" w:rsidRPr="00DB4CCF" w:rsidRDefault="0070268B" w:rsidP="000F55C5">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58A71517" w14:textId="77777777" w:rsidTr="00521B5A">
        <w:trPr>
          <w:trHeight w:val="475"/>
        </w:trPr>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BB12BD6"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6EB9D51"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7FEE78C"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905A566" w14:textId="77777777" w:rsidR="0070268B" w:rsidRPr="00A67681" w:rsidRDefault="0070268B" w:rsidP="00A67681">
            <w:pPr>
              <w:pStyle w:val="TableHeading"/>
            </w:pPr>
            <w:r w:rsidRPr="00A67681">
              <w:t>DATE</w:t>
            </w:r>
          </w:p>
        </w:tc>
      </w:tr>
      <w:tr w:rsidR="0070268B" w14:paraId="53AFBA96" w14:textId="77777777" w:rsidTr="00612402">
        <w:trPr>
          <w:trHeight w:val="576"/>
        </w:trPr>
        <w:tc>
          <w:tcPr>
            <w:tcW w:w="2263" w:type="dxa"/>
            <w:tcBorders>
              <w:top w:val="single" w:sz="4" w:space="0" w:color="444444"/>
              <w:left w:val="single" w:sz="4" w:space="0" w:color="444444"/>
              <w:bottom w:val="single" w:sz="4" w:space="0" w:color="444444"/>
              <w:right w:val="single" w:sz="4" w:space="0" w:color="444444"/>
            </w:tcBorders>
            <w:vAlign w:val="center"/>
          </w:tcPr>
          <w:p w14:paraId="1CE107CC" w14:textId="77777777" w:rsidR="00151C28" w:rsidRDefault="00000000">
            <w:r>
              <w:rPr>
                <w:sz w:val="15"/>
              </w:rPr>
              <w:t>Top Management</w:t>
            </w:r>
          </w:p>
        </w:tc>
        <w:tc>
          <w:tcPr>
            <w:tcW w:w="2127" w:type="dxa"/>
            <w:tcBorders>
              <w:top w:val="single" w:sz="4" w:space="0" w:color="444444"/>
              <w:left w:val="single" w:sz="4" w:space="0" w:color="444444"/>
              <w:bottom w:val="single" w:sz="4" w:space="0" w:color="444444"/>
              <w:right w:val="single" w:sz="4" w:space="0" w:color="444444"/>
            </w:tcBorders>
            <w:vAlign w:val="center"/>
          </w:tcPr>
          <w:p w14:paraId="7FF4DAEC" w14:textId="77777777" w:rsidR="00151C28" w:rsidRDefault="00000000">
            <w:r>
              <w:rPr>
                <w:sz w:val="15"/>
              </w:rPr>
              <w:t>Approval Authority</w:t>
            </w:r>
          </w:p>
        </w:tc>
        <w:tc>
          <w:tcPr>
            <w:tcW w:w="2693" w:type="dxa"/>
            <w:tcBorders>
              <w:top w:val="single" w:sz="4" w:space="0" w:color="444444"/>
              <w:left w:val="single" w:sz="4" w:space="0" w:color="444444"/>
              <w:bottom w:val="single" w:sz="4" w:space="0" w:color="444444"/>
              <w:right w:val="single" w:sz="4" w:space="0" w:color="444444"/>
            </w:tcBorders>
            <w:vAlign w:val="center"/>
          </w:tcPr>
          <w:p w14:paraId="6F7F8A51" w14:textId="77777777" w:rsidR="00151C28" w:rsidRDefault="00151C28"/>
        </w:tc>
        <w:tc>
          <w:tcPr>
            <w:tcW w:w="1843" w:type="dxa"/>
            <w:tcBorders>
              <w:top w:val="single" w:sz="4" w:space="0" w:color="444444"/>
              <w:left w:val="single" w:sz="4" w:space="0" w:color="444444"/>
              <w:bottom w:val="single" w:sz="4" w:space="0" w:color="444444"/>
              <w:right w:val="single" w:sz="4" w:space="0" w:color="444444"/>
            </w:tcBorders>
            <w:vAlign w:val="center"/>
          </w:tcPr>
          <w:p w14:paraId="0AEA2590" w14:textId="77777777" w:rsidR="00151C28" w:rsidRDefault="00151C28"/>
        </w:tc>
      </w:tr>
      <w:tr w:rsidR="0070268B" w14:paraId="0FA0A5C5" w14:textId="77777777" w:rsidTr="00612402">
        <w:trPr>
          <w:trHeight w:val="576"/>
        </w:trPr>
        <w:tc>
          <w:tcPr>
            <w:tcW w:w="2263" w:type="dxa"/>
            <w:tcBorders>
              <w:top w:val="single" w:sz="4" w:space="0" w:color="444444"/>
              <w:left w:val="single" w:sz="4" w:space="0" w:color="444444"/>
              <w:bottom w:val="single" w:sz="4" w:space="0" w:color="444444"/>
              <w:right w:val="single" w:sz="4" w:space="0" w:color="444444"/>
            </w:tcBorders>
            <w:vAlign w:val="center"/>
          </w:tcPr>
          <w:p w14:paraId="1795EBF4" w14:textId="77777777" w:rsidR="00151C28" w:rsidRDefault="00000000">
            <w:r>
              <w:rPr>
                <w:sz w:val="15"/>
              </w:rPr>
              <w:t>Internal Audit Department</w:t>
            </w:r>
          </w:p>
        </w:tc>
        <w:tc>
          <w:tcPr>
            <w:tcW w:w="2127" w:type="dxa"/>
            <w:tcBorders>
              <w:top w:val="single" w:sz="4" w:space="0" w:color="444444"/>
              <w:left w:val="single" w:sz="4" w:space="0" w:color="444444"/>
              <w:bottom w:val="single" w:sz="4" w:space="0" w:color="444444"/>
              <w:right w:val="single" w:sz="4" w:space="0" w:color="444444"/>
            </w:tcBorders>
            <w:vAlign w:val="center"/>
          </w:tcPr>
          <w:p w14:paraId="6D89B2D9" w14:textId="77777777" w:rsidR="00151C28" w:rsidRDefault="00000000">
            <w:r>
              <w:rPr>
                <w:sz w:val="15"/>
              </w:rPr>
              <w:t>Report Owner</w:t>
            </w:r>
          </w:p>
        </w:tc>
        <w:tc>
          <w:tcPr>
            <w:tcW w:w="2693" w:type="dxa"/>
            <w:tcBorders>
              <w:top w:val="single" w:sz="4" w:space="0" w:color="444444"/>
              <w:left w:val="single" w:sz="4" w:space="0" w:color="444444"/>
              <w:bottom w:val="single" w:sz="4" w:space="0" w:color="444444"/>
              <w:right w:val="single" w:sz="4" w:space="0" w:color="444444"/>
            </w:tcBorders>
            <w:vAlign w:val="center"/>
          </w:tcPr>
          <w:p w14:paraId="569F2C69" w14:textId="77777777" w:rsidR="00151C28" w:rsidRDefault="00151C28"/>
        </w:tc>
        <w:tc>
          <w:tcPr>
            <w:tcW w:w="1843" w:type="dxa"/>
            <w:tcBorders>
              <w:top w:val="single" w:sz="4" w:space="0" w:color="444444"/>
              <w:left w:val="single" w:sz="4" w:space="0" w:color="444444"/>
              <w:bottom w:val="single" w:sz="4" w:space="0" w:color="444444"/>
              <w:right w:val="single" w:sz="4" w:space="0" w:color="444444"/>
            </w:tcBorders>
            <w:vAlign w:val="center"/>
          </w:tcPr>
          <w:p w14:paraId="3377A278" w14:textId="77777777" w:rsidR="00151C28" w:rsidRDefault="00151C28"/>
        </w:tc>
      </w:tr>
      <w:tr w:rsidR="0070268B" w14:paraId="46DE2BD6" w14:textId="77777777" w:rsidTr="00612402">
        <w:trPr>
          <w:trHeight w:val="576"/>
        </w:trPr>
        <w:tc>
          <w:tcPr>
            <w:tcW w:w="2263" w:type="dxa"/>
            <w:tcBorders>
              <w:top w:val="single" w:sz="4" w:space="0" w:color="444444"/>
              <w:left w:val="single" w:sz="4" w:space="0" w:color="444444"/>
              <w:bottom w:val="single" w:sz="4" w:space="0" w:color="444444"/>
              <w:right w:val="single" w:sz="4" w:space="0" w:color="444444"/>
            </w:tcBorders>
            <w:vAlign w:val="center"/>
          </w:tcPr>
          <w:p w14:paraId="210437AE" w14:textId="77777777" w:rsidR="00151C28" w:rsidRDefault="00000000">
            <w:r>
              <w:rPr>
                <w:sz w:val="15"/>
              </w:rPr>
              <w:t>Chief Information Security Officer (CISO)</w:t>
            </w:r>
          </w:p>
        </w:tc>
        <w:tc>
          <w:tcPr>
            <w:tcW w:w="2127" w:type="dxa"/>
            <w:tcBorders>
              <w:top w:val="single" w:sz="4" w:space="0" w:color="444444"/>
              <w:left w:val="single" w:sz="4" w:space="0" w:color="444444"/>
              <w:bottom w:val="single" w:sz="4" w:space="0" w:color="444444"/>
              <w:right w:val="single" w:sz="4" w:space="0" w:color="444444"/>
            </w:tcBorders>
            <w:vAlign w:val="center"/>
          </w:tcPr>
          <w:p w14:paraId="39D8E222" w14:textId="77777777" w:rsidR="00151C28" w:rsidRDefault="00000000">
            <w:r>
              <w:rPr>
                <w:sz w:val="15"/>
              </w:rPr>
              <w:t>Auditee Acknowledgement</w:t>
            </w:r>
          </w:p>
        </w:tc>
        <w:tc>
          <w:tcPr>
            <w:tcW w:w="2693" w:type="dxa"/>
            <w:tcBorders>
              <w:top w:val="single" w:sz="4" w:space="0" w:color="444444"/>
              <w:left w:val="single" w:sz="4" w:space="0" w:color="444444"/>
              <w:bottom w:val="single" w:sz="4" w:space="0" w:color="444444"/>
              <w:right w:val="single" w:sz="4" w:space="0" w:color="444444"/>
            </w:tcBorders>
            <w:vAlign w:val="center"/>
          </w:tcPr>
          <w:p w14:paraId="5067F69C" w14:textId="77777777" w:rsidR="00151C28" w:rsidRDefault="00151C28"/>
        </w:tc>
        <w:tc>
          <w:tcPr>
            <w:tcW w:w="1843" w:type="dxa"/>
            <w:tcBorders>
              <w:top w:val="single" w:sz="4" w:space="0" w:color="444444"/>
              <w:left w:val="single" w:sz="4" w:space="0" w:color="444444"/>
              <w:bottom w:val="single" w:sz="4" w:space="0" w:color="444444"/>
              <w:right w:val="single" w:sz="4" w:space="0" w:color="444444"/>
            </w:tcBorders>
            <w:vAlign w:val="center"/>
          </w:tcPr>
          <w:p w14:paraId="3F6CAAB8" w14:textId="77777777" w:rsidR="00151C28" w:rsidRDefault="00151C28"/>
        </w:tc>
      </w:tr>
    </w:tbl>
    <w:p w14:paraId="54448629" w14:textId="77777777" w:rsidR="0070268B" w:rsidRDefault="0070268B" w:rsidP="00E63735">
      <w:r>
        <w:br w:type="page"/>
      </w:r>
    </w:p>
    <w:p w14:paraId="63DBAF6E" w14:textId="77777777" w:rsidR="00245D93" w:rsidRPr="009C27A0" w:rsidRDefault="009C27A0" w:rsidP="000F55C5">
      <w:pPr>
        <w:pStyle w:val="HeadingX"/>
      </w:pPr>
      <w:r w:rsidRPr="009C27A0">
        <w:lastRenderedPageBreak/>
        <w:t>Contents</w:t>
      </w:r>
    </w:p>
    <w:p w14:paraId="7DE5F54F" w14:textId="77777777" w:rsidR="00151C28" w:rsidRDefault="00000000">
      <w:pPr>
        <w:pStyle w:val="TOC1"/>
        <w:tabs>
          <w:tab w:val="left" w:pos="720"/>
          <w:tab w:val="right" w:leader="dot" w:pos="8784"/>
        </w:tabs>
      </w:pPr>
      <w:r>
        <w:t>1</w:t>
      </w:r>
      <w:r>
        <w:tab/>
        <w:t>Management summary</w:t>
      </w:r>
      <w:r>
        <w:tab/>
        <w:t>3</w:t>
      </w:r>
    </w:p>
    <w:p w14:paraId="7A00DC8B" w14:textId="77777777" w:rsidR="00151C28" w:rsidRDefault="00000000">
      <w:pPr>
        <w:pStyle w:val="TOC1"/>
        <w:tabs>
          <w:tab w:val="left" w:pos="720"/>
          <w:tab w:val="right" w:leader="dot" w:pos="8784"/>
        </w:tabs>
      </w:pPr>
      <w:r>
        <w:t>2</w:t>
      </w:r>
      <w:r>
        <w:tab/>
        <w:t>Audit details</w:t>
      </w:r>
      <w:r>
        <w:tab/>
        <w:t>5</w:t>
      </w:r>
    </w:p>
    <w:p w14:paraId="0E19C2A6" w14:textId="77777777" w:rsidR="00151C28" w:rsidRDefault="00000000">
      <w:pPr>
        <w:pStyle w:val="TOC2"/>
        <w:tabs>
          <w:tab w:val="left" w:pos="1080"/>
          <w:tab w:val="right" w:leader="dot" w:pos="8784"/>
        </w:tabs>
      </w:pPr>
      <w:r>
        <w:t>2.1</w:t>
      </w:r>
      <w:r>
        <w:tab/>
        <w:t>Audit criteria and reference documents</w:t>
      </w:r>
      <w:r>
        <w:tab/>
        <w:t>5</w:t>
      </w:r>
    </w:p>
    <w:p w14:paraId="0D4D216A" w14:textId="77777777" w:rsidR="00151C28" w:rsidRDefault="00000000">
      <w:pPr>
        <w:pStyle w:val="TOC2"/>
        <w:tabs>
          <w:tab w:val="left" w:pos="1080"/>
          <w:tab w:val="right" w:leader="dot" w:pos="8784"/>
        </w:tabs>
      </w:pPr>
      <w:r>
        <w:t>2.2</w:t>
      </w:r>
      <w:r>
        <w:tab/>
        <w:t>Audit objectives</w:t>
      </w:r>
      <w:r>
        <w:tab/>
        <w:t>6</w:t>
      </w:r>
    </w:p>
    <w:p w14:paraId="6307A171" w14:textId="77777777" w:rsidR="00151C28" w:rsidRDefault="00000000">
      <w:pPr>
        <w:pStyle w:val="TOC2"/>
        <w:tabs>
          <w:tab w:val="left" w:pos="1080"/>
          <w:tab w:val="right" w:leader="dot" w:pos="8784"/>
        </w:tabs>
      </w:pPr>
      <w:r>
        <w:t>2.3</w:t>
      </w:r>
      <w:r>
        <w:tab/>
        <w:t>Scope of audit</w:t>
      </w:r>
      <w:r>
        <w:tab/>
        <w:t>6</w:t>
      </w:r>
    </w:p>
    <w:p w14:paraId="36C96642" w14:textId="77777777" w:rsidR="00151C28" w:rsidRDefault="00000000">
      <w:pPr>
        <w:pStyle w:val="TOC2"/>
        <w:tabs>
          <w:tab w:val="left" w:pos="1080"/>
          <w:tab w:val="right" w:leader="dot" w:pos="8784"/>
        </w:tabs>
      </w:pPr>
      <w:r>
        <w:t>2.4</w:t>
      </w:r>
      <w:r>
        <w:tab/>
        <w:t>Status of nonconformities raised at last assessment</w:t>
      </w:r>
      <w:r>
        <w:tab/>
        <w:t>9</w:t>
      </w:r>
    </w:p>
    <w:p w14:paraId="6764D5A1" w14:textId="77777777" w:rsidR="00151C28" w:rsidRDefault="00000000">
      <w:pPr>
        <w:pStyle w:val="TOC1"/>
        <w:tabs>
          <w:tab w:val="left" w:pos="720"/>
          <w:tab w:val="right" w:leader="dot" w:pos="8784"/>
        </w:tabs>
      </w:pPr>
      <w:r>
        <w:t>3</w:t>
      </w:r>
      <w:r>
        <w:tab/>
        <w:t>Audit findings</w:t>
      </w:r>
      <w:r>
        <w:tab/>
        <w:t>10</w:t>
      </w:r>
    </w:p>
    <w:p w14:paraId="226471A8" w14:textId="77777777" w:rsidR="00151C28" w:rsidRDefault="00000000">
      <w:pPr>
        <w:pStyle w:val="TOC2"/>
        <w:tabs>
          <w:tab w:val="left" w:pos="1080"/>
          <w:tab w:val="right" w:leader="dot" w:pos="8784"/>
        </w:tabs>
      </w:pPr>
      <w:r>
        <w:t>3.1</w:t>
      </w:r>
      <w:r>
        <w:tab/>
        <w:t>Context of the organisation</w:t>
      </w:r>
      <w:r>
        <w:tab/>
        <w:t>10</w:t>
      </w:r>
    </w:p>
    <w:p w14:paraId="026910A7" w14:textId="77777777" w:rsidR="00151C28" w:rsidRDefault="00000000">
      <w:pPr>
        <w:pStyle w:val="TOC2"/>
        <w:tabs>
          <w:tab w:val="left" w:pos="1080"/>
          <w:tab w:val="right" w:leader="dot" w:pos="8784"/>
        </w:tabs>
      </w:pPr>
      <w:r>
        <w:t>3.2</w:t>
      </w:r>
      <w:r>
        <w:tab/>
        <w:t>Leadership</w:t>
      </w:r>
      <w:r>
        <w:tab/>
        <w:t>10</w:t>
      </w:r>
    </w:p>
    <w:p w14:paraId="13B0893F" w14:textId="77777777" w:rsidR="00151C28" w:rsidRDefault="00000000">
      <w:pPr>
        <w:pStyle w:val="TOC2"/>
        <w:tabs>
          <w:tab w:val="left" w:pos="1080"/>
          <w:tab w:val="right" w:leader="dot" w:pos="8784"/>
        </w:tabs>
      </w:pPr>
      <w:r>
        <w:t>3.3</w:t>
      </w:r>
      <w:r>
        <w:tab/>
        <w:t>Planning</w:t>
      </w:r>
      <w:r>
        <w:tab/>
        <w:t>11</w:t>
      </w:r>
    </w:p>
    <w:p w14:paraId="768E00AA" w14:textId="77777777" w:rsidR="00151C28" w:rsidRDefault="00000000">
      <w:pPr>
        <w:pStyle w:val="TOC2"/>
        <w:tabs>
          <w:tab w:val="left" w:pos="1080"/>
          <w:tab w:val="right" w:leader="dot" w:pos="8784"/>
        </w:tabs>
      </w:pPr>
      <w:r>
        <w:t>3.4</w:t>
      </w:r>
      <w:r>
        <w:tab/>
        <w:t>Support, documented information and awareness</w:t>
      </w:r>
      <w:r>
        <w:tab/>
        <w:t>11</w:t>
      </w:r>
    </w:p>
    <w:p w14:paraId="40BC753D" w14:textId="77777777" w:rsidR="00151C28" w:rsidRDefault="00000000">
      <w:pPr>
        <w:pStyle w:val="TOC2"/>
        <w:tabs>
          <w:tab w:val="left" w:pos="1080"/>
          <w:tab w:val="right" w:leader="dot" w:pos="8784"/>
        </w:tabs>
      </w:pPr>
      <w:r>
        <w:t>3.5</w:t>
      </w:r>
      <w:r>
        <w:tab/>
        <w:t>Operational control implementation</w:t>
      </w:r>
      <w:r>
        <w:tab/>
        <w:t>11</w:t>
      </w:r>
    </w:p>
    <w:p w14:paraId="18EA8C30" w14:textId="77777777" w:rsidR="00151C28" w:rsidRDefault="00000000">
      <w:pPr>
        <w:pStyle w:val="TOC2"/>
        <w:tabs>
          <w:tab w:val="left" w:pos="1080"/>
          <w:tab w:val="right" w:leader="dot" w:pos="8784"/>
        </w:tabs>
      </w:pPr>
      <w:r>
        <w:t>3.6</w:t>
      </w:r>
      <w:r>
        <w:tab/>
        <w:t>Incident response, continuity and recovery readiness</w:t>
      </w:r>
      <w:r>
        <w:tab/>
        <w:t>11</w:t>
      </w:r>
    </w:p>
    <w:p w14:paraId="7910DDE8" w14:textId="77777777" w:rsidR="00151C28" w:rsidRDefault="00000000">
      <w:pPr>
        <w:pStyle w:val="TOC2"/>
        <w:tabs>
          <w:tab w:val="left" w:pos="1080"/>
          <w:tab w:val="right" w:leader="dot" w:pos="8784"/>
        </w:tabs>
      </w:pPr>
      <w:r>
        <w:t>3.7</w:t>
      </w:r>
      <w:r>
        <w:tab/>
        <w:t>Performance evaluation and continual improvement</w:t>
      </w:r>
      <w:r>
        <w:tab/>
        <w:t>12</w:t>
      </w:r>
    </w:p>
    <w:p w14:paraId="171E10A2" w14:textId="77777777" w:rsidR="00151C28" w:rsidRDefault="00000000">
      <w:pPr>
        <w:pStyle w:val="TOC2"/>
        <w:tabs>
          <w:tab w:val="left" w:pos="1080"/>
          <w:tab w:val="right" w:leader="dot" w:pos="8784"/>
        </w:tabs>
      </w:pPr>
      <w:r>
        <w:t>3.8</w:t>
      </w:r>
      <w:r>
        <w:tab/>
        <w:t>Nonconformities and observations raised</w:t>
      </w:r>
      <w:r>
        <w:tab/>
        <w:t>12</w:t>
      </w:r>
    </w:p>
    <w:p w14:paraId="7770DA5C" w14:textId="77777777" w:rsidR="00151C28" w:rsidRDefault="00000000">
      <w:pPr>
        <w:pStyle w:val="TOC1"/>
        <w:tabs>
          <w:tab w:val="left" w:pos="720"/>
          <w:tab w:val="right" w:leader="dot" w:pos="8784"/>
        </w:tabs>
      </w:pPr>
      <w:r>
        <w:t>4</w:t>
      </w:r>
      <w:r>
        <w:tab/>
        <w:t>Next visit plan</w:t>
      </w:r>
      <w:r>
        <w:tab/>
        <w:t>18</w:t>
      </w:r>
    </w:p>
    <w:p w14:paraId="3F75EE83" w14:textId="77777777" w:rsidR="00151C28" w:rsidRDefault="00000000">
      <w:pPr>
        <w:pStyle w:val="TOC2"/>
        <w:tabs>
          <w:tab w:val="left" w:pos="1080"/>
          <w:tab w:val="right" w:leader="dot" w:pos="8784"/>
        </w:tabs>
      </w:pPr>
      <w:r>
        <w:t>4.1</w:t>
      </w:r>
      <w:r>
        <w:tab/>
        <w:t>Day one</w:t>
      </w:r>
      <w:r>
        <w:tab/>
        <w:t>18</w:t>
      </w:r>
    </w:p>
    <w:p w14:paraId="2A4BF16E" w14:textId="77777777" w:rsidR="00151C28" w:rsidRDefault="00000000">
      <w:pPr>
        <w:pStyle w:val="TOC2"/>
        <w:tabs>
          <w:tab w:val="left" w:pos="1080"/>
          <w:tab w:val="right" w:leader="dot" w:pos="8784"/>
        </w:tabs>
      </w:pPr>
      <w:r>
        <w:t>4.2</w:t>
      </w:r>
      <w:r>
        <w:tab/>
        <w:t>Day two</w:t>
      </w:r>
      <w:r>
        <w:tab/>
        <w:t>19</w:t>
      </w:r>
    </w:p>
    <w:p w14:paraId="3E79DAA2" w14:textId="77777777" w:rsidR="008011E3" w:rsidRPr="000F55C5" w:rsidRDefault="008011E3" w:rsidP="000F55C5">
      <w:pPr>
        <w:pStyle w:val="HeadingY"/>
      </w:pPr>
      <w:r w:rsidRPr="000F55C5">
        <w:t>Tables</w:t>
      </w:r>
    </w:p>
    <w:p w14:paraId="63C5523D" w14:textId="77777777" w:rsidR="00151C28" w:rsidRDefault="00000000">
      <w:pPr>
        <w:pStyle w:val="TableofFigures"/>
        <w:tabs>
          <w:tab w:val="right" w:leader="dot" w:pos="8784"/>
        </w:tabs>
      </w:pPr>
      <w:r>
        <w:t>Table 1: Scope of audit</w:t>
      </w:r>
      <w:r>
        <w:tab/>
        <w:t>9</w:t>
      </w:r>
    </w:p>
    <w:p w14:paraId="23F0E2C0" w14:textId="77777777" w:rsidR="00151C28" w:rsidRDefault="00000000">
      <w:pPr>
        <w:pStyle w:val="TableofFigures"/>
        <w:tabs>
          <w:tab w:val="right" w:leader="dot" w:pos="8784"/>
        </w:tabs>
      </w:pPr>
      <w:r>
        <w:t>Table 2: Status of previous nonconformities</w:t>
      </w:r>
      <w:r>
        <w:tab/>
        <w:t>9</w:t>
      </w:r>
    </w:p>
    <w:p w14:paraId="6B37AB80" w14:textId="77777777" w:rsidR="00151C28" w:rsidRDefault="00000000">
      <w:pPr>
        <w:pStyle w:val="TableofFigures"/>
        <w:tabs>
          <w:tab w:val="right" w:leader="dot" w:pos="8784"/>
        </w:tabs>
      </w:pPr>
      <w:r>
        <w:t>Table 3: Next visit plan - day one</w:t>
      </w:r>
      <w:r>
        <w:tab/>
        <w:t>19</w:t>
      </w:r>
    </w:p>
    <w:p w14:paraId="51BB3FD7" w14:textId="77777777" w:rsidR="00151C28" w:rsidRDefault="00000000">
      <w:pPr>
        <w:pStyle w:val="TableofFigures"/>
        <w:tabs>
          <w:tab w:val="right" w:leader="dot" w:pos="8784"/>
        </w:tabs>
      </w:pPr>
      <w:r>
        <w:t>Table 4: Next visit plan - day two</w:t>
      </w:r>
      <w:r>
        <w:tab/>
        <w:t>20</w:t>
      </w:r>
    </w:p>
    <w:p w14:paraId="178CFC24" w14:textId="77777777" w:rsidR="00242B9F" w:rsidRDefault="00242B9F" w:rsidP="00242B9F">
      <w:pPr>
        <w:pStyle w:val="Heading1"/>
      </w:pPr>
      <w:bookmarkStart w:id="1" w:name="_Toc112767502"/>
      <w:r>
        <w:t xml:space="preserve">Management </w:t>
      </w:r>
      <w:r w:rsidR="00E539B5">
        <w:t>s</w:t>
      </w:r>
      <w:r>
        <w:t>ummary</w:t>
      </w:r>
      <w:bookmarkEnd w:id="1"/>
    </w:p>
    <w:p w14:paraId="16B1AD2C" w14:textId="77777777" w:rsidR="00242B9F" w:rsidRPr="00242B9F" w:rsidRDefault="00242B9F" w:rsidP="00242B9F">
      <w:pPr>
        <w:rPr>
          <w:highlight w:val="yellow"/>
        </w:rPr>
      </w:pPr>
      <w:r>
        <w:t>This internal audit assessed the Digital Horizons Bank Information Security Management System (ISMS) against ISO/IEC 27001:2022 clauses 4-10 and the applicable Annex A control framework. The audit followed the completion of the Bank's core ISMS documentation and reviewed both documented arrangements and available implementation evidence across the approved ISMS scope.</w:t>
      </w:r>
    </w:p>
    <w:p w14:paraId="394D3E63" w14:textId="77777777" w:rsidR="00242B9F" w:rsidRPr="00242B9F" w:rsidRDefault="00242B9F" w:rsidP="00242B9F">
      <w:pPr>
        <w:rPr>
          <w:highlight w:val="yellow"/>
        </w:rPr>
      </w:pPr>
      <w:r>
        <w:t xml:space="preserve">The audit found that the ISMS documentation architecture is substantially established and internally consistent. Strengths include a defined organizational context and scope, an approved information security policy and measurable objectives, a documented risk assessment and treatment methodology, a 20-risk asset-based risk register, an information asset inventory, a completed Statement of Applicability, incident-response procedures, </w:t>
      </w:r>
      <w:r>
        <w:lastRenderedPageBreak/>
        <w:t>security operating procedures, secure-configuration baselines and a documented BCP/DR plan.</w:t>
      </w:r>
    </w:p>
    <w:p w14:paraId="635F27CA" w14:textId="77777777" w:rsidR="00242B9F" w:rsidRDefault="00242B9F" w:rsidP="00242B9F">
      <w:r>
        <w:t>Implementation maturity, however, is not yet sufficient to conclude that the ISMS is fully effective or ready for certification. The Statement of Applicability identifies all 93 Annex A controls as applicable, but only 33 are currently evidenced as fully implemented. The Risk Assessment and Treatment Register shows 20 treatment actions, of which 13 are Not Started and 7 are In Progress. Although the expected post-treatment profile contains no High residual risks, that position remains prospective until treatment actions are completed and control effectiveness is verified.</w:t>
      </w:r>
    </w:p>
    <w:p w14:paraId="548669B1" w14:textId="77777777" w:rsidR="00242B9F" w:rsidRDefault="00242B9F">
      <w:pPr>
        <w:spacing w:before="0" w:after="160" w:line="259" w:lineRule="auto"/>
      </w:pPr>
      <w:r>
        <w:br w:type="page"/>
      </w:r>
    </w:p>
    <w:p w14:paraId="43918810" w14:textId="77777777" w:rsidR="00151C28" w:rsidRDefault="00000000">
      <w:r>
        <w:lastRenderedPageBreak/>
        <w:t>The audit raised one Major Nonconformity, five Minor Nonconformities and four Observations. The principal issue is the systemic gap between documented ISMS requirements and completion of risk treatment / applicable control implementation. Other findings concern security monitoring and time synchronization, privileged-access and access-review controls, vulnerability/configuration/change management, privacy and information-lifecycle controls, and validation of disaster-recovery capabilities. Management should prioritize closure of the Major Nonconformity and evidence the effectiveness of critical treatments before certification readiness is claimed.</w:t>
      </w:r>
    </w:p>
    <w:p w14:paraId="411DA2B5" w14:textId="77777777" w:rsidR="00242B9F" w:rsidRDefault="00E539B5" w:rsidP="00242B9F">
      <w:pPr>
        <w:pStyle w:val="Heading1"/>
      </w:pPr>
      <w:bookmarkStart w:id="2" w:name="_Toc112767503"/>
      <w:r>
        <w:t>Audit details</w:t>
      </w:r>
      <w:bookmarkEnd w:id="2"/>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E539B5" w:rsidRPr="008605DF" w14:paraId="6FB44C7A" w14:textId="77777777" w:rsidTr="007B14E3">
        <w:trPr>
          <w:trHeight w:val="462"/>
        </w:trPr>
        <w:tc>
          <w:tcPr>
            <w:tcW w:w="2830" w:type="dxa"/>
            <w:shd w:val="clear" w:color="auto" w:fill="D0EAEB" w:themeFill="accent2"/>
          </w:tcPr>
          <w:p w14:paraId="28F7CBE1" w14:textId="77777777" w:rsidR="00E539B5" w:rsidRPr="008605DF" w:rsidRDefault="00E539B5" w:rsidP="007B14E3">
            <w:pPr>
              <w:pStyle w:val="Formheader"/>
            </w:pPr>
            <w:r>
              <w:t>DATE</w:t>
            </w:r>
            <w:r w:rsidR="00304C6C">
              <w:t>(S)</w:t>
            </w:r>
          </w:p>
        </w:tc>
        <w:tc>
          <w:tcPr>
            <w:tcW w:w="6237" w:type="dxa"/>
            <w:vAlign w:val="center"/>
          </w:tcPr>
          <w:p w14:paraId="45552D36" w14:textId="77777777" w:rsidR="00151C28" w:rsidRDefault="00000000">
            <w:r>
              <w:rPr>
                <w:sz w:val="16"/>
              </w:rPr>
              <w:t>13 September 2026</w:t>
            </w:r>
          </w:p>
        </w:tc>
      </w:tr>
      <w:tr w:rsidR="00E539B5" w:rsidRPr="008605DF" w14:paraId="125C6D4F" w14:textId="77777777" w:rsidTr="007B14E3">
        <w:trPr>
          <w:trHeight w:val="402"/>
        </w:trPr>
        <w:tc>
          <w:tcPr>
            <w:tcW w:w="2830" w:type="dxa"/>
            <w:shd w:val="clear" w:color="auto" w:fill="D0EAEB" w:themeFill="accent2"/>
          </w:tcPr>
          <w:p w14:paraId="72E6D8AE" w14:textId="77777777" w:rsidR="00E539B5" w:rsidRPr="008605DF" w:rsidRDefault="00304C6C" w:rsidP="007B14E3">
            <w:pPr>
              <w:pStyle w:val="Formheader"/>
            </w:pPr>
            <w:r>
              <w:t>LOCATION(S)</w:t>
            </w:r>
          </w:p>
        </w:tc>
        <w:tc>
          <w:tcPr>
            <w:tcW w:w="6237" w:type="dxa"/>
            <w:vAlign w:val="center"/>
          </w:tcPr>
          <w:p w14:paraId="1D138EDD" w14:textId="77777777" w:rsidR="00151C28" w:rsidRDefault="00000000">
            <w:r>
              <w:rPr>
                <w:sz w:val="16"/>
              </w:rPr>
              <w:t>Riyadh Head Office and Primary Data Centre; remote/evidence review covering the Jeddah DR site, branches, ATM infrastructure and cloud/supplier dependencies</w:t>
            </w:r>
          </w:p>
        </w:tc>
      </w:tr>
      <w:tr w:rsidR="00E539B5" w:rsidRPr="008605DF" w14:paraId="00D3C97E" w14:textId="77777777" w:rsidTr="007B14E3">
        <w:trPr>
          <w:trHeight w:val="70"/>
        </w:trPr>
        <w:tc>
          <w:tcPr>
            <w:tcW w:w="2830" w:type="dxa"/>
            <w:shd w:val="clear" w:color="auto" w:fill="D0EAEB" w:themeFill="accent2"/>
          </w:tcPr>
          <w:p w14:paraId="7EDA2BF0" w14:textId="77777777" w:rsidR="00E539B5" w:rsidRPr="008605DF" w:rsidRDefault="00304C6C" w:rsidP="007B14E3">
            <w:pPr>
              <w:pStyle w:val="Formheader"/>
            </w:pPr>
            <w:r>
              <w:t>AUDITOR(S)</w:t>
            </w:r>
          </w:p>
        </w:tc>
        <w:tc>
          <w:tcPr>
            <w:tcW w:w="6237" w:type="dxa"/>
            <w:vAlign w:val="center"/>
          </w:tcPr>
          <w:p w14:paraId="12D497E4" w14:textId="77777777" w:rsidR="00151C28" w:rsidRDefault="00000000">
            <w:r>
              <w:rPr>
                <w:sz w:val="16"/>
              </w:rPr>
              <w:t>Internal Audit Department - Lead Internal Auditor; supporting Internal Audit representative(s)</w:t>
            </w:r>
          </w:p>
        </w:tc>
      </w:tr>
      <w:tr w:rsidR="00E539B5" w:rsidRPr="008605DF" w14:paraId="6EC28162" w14:textId="77777777" w:rsidTr="007B14E3">
        <w:trPr>
          <w:trHeight w:val="70"/>
        </w:trPr>
        <w:tc>
          <w:tcPr>
            <w:tcW w:w="2830" w:type="dxa"/>
            <w:shd w:val="clear" w:color="auto" w:fill="D0EAEB" w:themeFill="accent2"/>
          </w:tcPr>
          <w:p w14:paraId="57E59B12" w14:textId="77777777" w:rsidR="00E539B5" w:rsidRPr="008605DF" w:rsidRDefault="00304C6C" w:rsidP="007B14E3">
            <w:pPr>
              <w:pStyle w:val="Formheader"/>
            </w:pPr>
            <w:r>
              <w:t>AUDIT PARTICIPANTS</w:t>
            </w:r>
          </w:p>
        </w:tc>
        <w:tc>
          <w:tcPr>
            <w:tcW w:w="6237" w:type="dxa"/>
            <w:vAlign w:val="center"/>
          </w:tcPr>
          <w:p w14:paraId="1E7AF981" w14:textId="77777777" w:rsidR="00151C28" w:rsidRDefault="00000000">
            <w:r>
              <w:rPr>
                <w:sz w:val="16"/>
              </w:rPr>
              <w:t>CISO; IT Manager; Information Security Governance Team; SOC; Infrastructure and Networks; Risk and Vulnerability Assessment Team; Software Development; Banking Operations; Human Resources; Compliance and Governance; relevant Asset / Risk Owners</w:t>
            </w:r>
          </w:p>
        </w:tc>
      </w:tr>
      <w:tr w:rsidR="00E539B5" w:rsidRPr="008605DF" w14:paraId="06B39141" w14:textId="77777777" w:rsidTr="007B14E3">
        <w:trPr>
          <w:trHeight w:val="70"/>
        </w:trPr>
        <w:tc>
          <w:tcPr>
            <w:tcW w:w="2830" w:type="dxa"/>
            <w:shd w:val="clear" w:color="auto" w:fill="D0EAEB" w:themeFill="accent2"/>
          </w:tcPr>
          <w:p w14:paraId="36EA7D4B" w14:textId="77777777" w:rsidR="00E539B5" w:rsidRPr="008605DF" w:rsidRDefault="00304C6C" w:rsidP="007B14E3">
            <w:pPr>
              <w:pStyle w:val="Formheader"/>
            </w:pPr>
            <w:r>
              <w:t>SCOPE SUMMARY</w:t>
            </w:r>
          </w:p>
        </w:tc>
        <w:tc>
          <w:tcPr>
            <w:tcW w:w="6237" w:type="dxa"/>
            <w:vAlign w:val="center"/>
          </w:tcPr>
          <w:p w14:paraId="5CD58747" w14:textId="77777777" w:rsidR="00151C28" w:rsidRDefault="00000000">
            <w:r>
              <w:rPr>
                <w:sz w:val="16"/>
              </w:rPr>
              <w:t>Comprehensive internal audit of ISMS documented information and implementation evidence against ISO/IEC 27001:2022 clauses 4-10 and Annex A controls A.5-A.8. The audit included risk-based sampling of security controls, treatment actions, operational procedures and continuity arrangements.</w:t>
            </w:r>
          </w:p>
        </w:tc>
      </w:tr>
    </w:tbl>
    <w:p w14:paraId="31D811A7" w14:textId="77777777" w:rsidR="00242B9F" w:rsidRDefault="00242B9F" w:rsidP="00242B9F"/>
    <w:p w14:paraId="4929FF7F" w14:textId="77777777" w:rsidR="004158F1" w:rsidRDefault="004158F1" w:rsidP="004158F1">
      <w:pPr>
        <w:pStyle w:val="Heading2"/>
      </w:pPr>
      <w:bookmarkStart w:id="3" w:name="_Toc112767504"/>
      <w:r>
        <w:t xml:space="preserve">Audit </w:t>
      </w:r>
      <w:r w:rsidR="00C348C2">
        <w:t>criteria and reference documents</w:t>
      </w:r>
      <w:bookmarkEnd w:id="3"/>
      <w:r w:rsidR="00C348C2">
        <w:t xml:space="preserve"> </w:t>
      </w:r>
    </w:p>
    <w:p w14:paraId="6B3B7E14" w14:textId="77777777" w:rsidR="004158F1" w:rsidRDefault="004158F1" w:rsidP="004158F1">
      <w:r>
        <w:t>The primary audit criterion was ISO/IEC 27001:2022. ISO/IEC 27002:2022 was used as supporting guidance for interpretation of Annex A controls. Internal criteria included Digital Horizons Bank's approved ISMS Context, Requirements and Scope; Information Security Policy; Information Security Objectives; Risk Assessment and Treatment Methodology; Information Asset Inventory; Risk Assessment and Treatment Register; Risk Assessment Report; Statement of Applicability; Acceptable Use Policy; Information Security Incident Response Procedure; Secure Configuration Baseline; Security Operating Procedure; BCP/DR Plan; and the supporting case-study evidence used by the ISMS project. The audit was conducted in English.</w:t>
      </w:r>
    </w:p>
    <w:p w14:paraId="6460C863" w14:textId="77777777" w:rsidR="004158F1" w:rsidRDefault="004158F1" w:rsidP="004158F1"/>
    <w:p w14:paraId="6FF4795E" w14:textId="77777777" w:rsidR="004158F1" w:rsidRDefault="004158F1" w:rsidP="004158F1">
      <w:pPr>
        <w:pStyle w:val="Heading2"/>
      </w:pPr>
      <w:bookmarkStart w:id="4" w:name="_Toc112767505"/>
      <w:r>
        <w:lastRenderedPageBreak/>
        <w:t>Audit objectives</w:t>
      </w:r>
      <w:bookmarkEnd w:id="4"/>
    </w:p>
    <w:p w14:paraId="10E11193" w14:textId="77777777" w:rsidR="004158F1" w:rsidRDefault="004158F1" w:rsidP="004158F1">
      <w:r>
        <w:t>The objectives of this internal audit were to determine whether the Digital Horizons Bank ISMS:</w:t>
      </w:r>
    </w:p>
    <w:p w14:paraId="256BE2C9" w14:textId="77777777" w:rsidR="00D81C4E" w:rsidRDefault="00D81C4E" w:rsidP="00D81C4E">
      <w:pPr>
        <w:pStyle w:val="Bulletedlist"/>
      </w:pPr>
      <w:r>
        <w:t>Conforms to the Bank's documented ISMS requirements, scope, policies, objectives, risk methodology and Statement of Applicability;</w:t>
      </w:r>
    </w:p>
    <w:p w14:paraId="36E7FD35" w14:textId="77777777" w:rsidR="00D81C4E" w:rsidRDefault="00000000" w:rsidP="004158F1">
      <w:pPr>
        <w:pStyle w:val="Bulletedlist"/>
        <w:numPr>
          <w:ilvl w:val="1"/>
          <w:numId w:val="13"/>
        </w:numPr>
      </w:pPr>
      <w:r>
        <w:t>Conforms to the applicable requirements of ISO/IEC 27001:2022;</w:t>
      </w:r>
    </w:p>
    <w:p w14:paraId="7CE998F7" w14:textId="77777777" w:rsidR="00D81C4E" w:rsidRDefault="00D81C4E" w:rsidP="004158F1">
      <w:pPr>
        <w:pStyle w:val="Bulletedlist"/>
        <w:numPr>
          <w:ilvl w:val="1"/>
          <w:numId w:val="13"/>
        </w:numPr>
      </w:pPr>
      <w:r>
        <w:t>Has implemented the selected risk-treatment actions and Annex A controls to the extent claimed in ISMS records;</w:t>
      </w:r>
    </w:p>
    <w:p w14:paraId="289E3D35" w14:textId="77777777" w:rsidR="004158F1" w:rsidRDefault="004158F1" w:rsidP="00D81C4E">
      <w:pPr>
        <w:pStyle w:val="Bulletedlist"/>
      </w:pPr>
      <w:r>
        <w:t>Is operating in a controlled, risk-based and auditable manner and is progressing toward effective maintenance and certification readiness; and</w:t>
      </w:r>
    </w:p>
    <w:p w14:paraId="599EEF4C" w14:textId="77777777" w:rsidR="00D81C4E" w:rsidRDefault="00D81C4E" w:rsidP="00D81C4E">
      <w:r>
        <w:t>Has identified nonconformities and improvement opportunities that require corrective action, management review or follow-up audit.</w:t>
      </w:r>
    </w:p>
    <w:p w14:paraId="414F16AB" w14:textId="77777777" w:rsidR="004158F1" w:rsidRDefault="004158F1" w:rsidP="00C348C2">
      <w:pPr>
        <w:pStyle w:val="Heading2"/>
      </w:pPr>
      <w:bookmarkStart w:id="5" w:name="_Toc112767506"/>
      <w:r>
        <w:t xml:space="preserve">Scope of </w:t>
      </w:r>
      <w:r w:rsidR="00C348C2">
        <w:t>a</w:t>
      </w:r>
      <w:r>
        <w:t>udit</w:t>
      </w:r>
      <w:bookmarkEnd w:id="5"/>
    </w:p>
    <w:p w14:paraId="122572B8" w14:textId="77777777" w:rsidR="004158F1" w:rsidRDefault="004158F1" w:rsidP="004158F1">
      <w:r>
        <w:t>The audit covered the full management-system requirements of ISO/IEC 27001:2022 (clauses 4-10) and all four Annex A control groups. Annex A testing was risk-based and evidence-sampled, with particular attention to controls linked to High and Medium information-security risks, previous incidents, critical information assets and treatment actions.</w:t>
      </w:r>
    </w:p>
    <w:p w14:paraId="41AEB318" w14:textId="77777777" w:rsidR="00D81C4E" w:rsidRDefault="00D81C4E">
      <w:pPr>
        <w:spacing w:before="0" w:after="160" w:line="259" w:lineRule="auto"/>
      </w:pPr>
      <w:r>
        <w:br w:type="page"/>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944"/>
        <w:gridCol w:w="1072"/>
      </w:tblGrid>
      <w:tr w:rsidR="00D81C4E" w14:paraId="3DF454B4" w14:textId="77777777" w:rsidTr="00825461">
        <w:trPr>
          <w:tblHeader/>
        </w:trPr>
        <w:tc>
          <w:tcPr>
            <w:tcW w:w="7944" w:type="dxa"/>
            <w:shd w:val="clear" w:color="auto" w:fill="42989B" w:themeFill="accent2" w:themeFillShade="80"/>
          </w:tcPr>
          <w:p w14:paraId="661966AD" w14:textId="77777777" w:rsidR="00D81C4E" w:rsidRPr="00A02331" w:rsidRDefault="00D81C4E" w:rsidP="007B14E3">
            <w:pPr>
              <w:pStyle w:val="TableHeading"/>
            </w:pPr>
            <w:r>
              <w:lastRenderedPageBreak/>
              <w:t>SECTION</w:t>
            </w:r>
          </w:p>
        </w:tc>
        <w:tc>
          <w:tcPr>
            <w:tcW w:w="1072" w:type="dxa"/>
            <w:shd w:val="clear" w:color="auto" w:fill="42989B" w:themeFill="accent2" w:themeFillShade="80"/>
          </w:tcPr>
          <w:p w14:paraId="7784D535" w14:textId="77777777" w:rsidR="00D81C4E" w:rsidRPr="00A02331" w:rsidRDefault="00D81C4E" w:rsidP="007B14E3">
            <w:pPr>
              <w:pStyle w:val="TableHeading"/>
            </w:pPr>
            <w:r>
              <w:t>INCLUDED</w:t>
            </w:r>
          </w:p>
        </w:tc>
      </w:tr>
      <w:tr w:rsidR="001E6523" w14:paraId="30050FDC" w14:textId="77777777" w:rsidTr="002F0CAA">
        <w:tc>
          <w:tcPr>
            <w:tcW w:w="7944" w:type="dxa"/>
            <w:shd w:val="clear" w:color="auto" w:fill="D0EAEB" w:themeFill="accent2"/>
          </w:tcPr>
          <w:p w14:paraId="6162605F" w14:textId="77777777" w:rsidR="001E6523" w:rsidRDefault="001E6523" w:rsidP="001E6523">
            <w:pPr>
              <w:pStyle w:val="TableBody"/>
            </w:pPr>
            <w:r>
              <w:rPr>
                <w:rFonts w:cs="Arial"/>
                <w:b/>
              </w:rPr>
              <w:t xml:space="preserve">4. </w:t>
            </w:r>
            <w:r w:rsidRPr="007430E5">
              <w:rPr>
                <w:rFonts w:cs="Arial"/>
                <w:b/>
              </w:rPr>
              <w:t>Context of the Organisation</w:t>
            </w:r>
          </w:p>
        </w:tc>
        <w:tc>
          <w:tcPr>
            <w:tcW w:w="1072" w:type="dxa"/>
            <w:shd w:val="clear" w:color="auto" w:fill="D0EAEB" w:themeFill="accent2"/>
            <w:vAlign w:val="center"/>
          </w:tcPr>
          <w:p w14:paraId="1617F455" w14:textId="77777777" w:rsidR="00151C28" w:rsidRDefault="00000000">
            <w:pPr>
              <w:jc w:val="center"/>
            </w:pPr>
            <w:r>
              <w:rPr>
                <w:sz w:val="16"/>
              </w:rPr>
              <w:t>Y</w:t>
            </w:r>
          </w:p>
        </w:tc>
      </w:tr>
      <w:tr w:rsidR="001E6523" w14:paraId="034BED37" w14:textId="77777777" w:rsidTr="002F0CAA">
        <w:tc>
          <w:tcPr>
            <w:tcW w:w="7944" w:type="dxa"/>
          </w:tcPr>
          <w:p w14:paraId="4D3E407D" w14:textId="77777777" w:rsidR="001E6523" w:rsidRDefault="001E6523" w:rsidP="001E6523">
            <w:pPr>
              <w:pStyle w:val="TableBody"/>
            </w:pPr>
            <w:r>
              <w:rPr>
                <w:rFonts w:cs="Arial"/>
              </w:rPr>
              <w:t xml:space="preserve">4.1 </w:t>
            </w:r>
            <w:r w:rsidRPr="00B8300C">
              <w:rPr>
                <w:rFonts w:cs="Arial"/>
              </w:rPr>
              <w:t>Understanding the organization and its context</w:t>
            </w:r>
          </w:p>
        </w:tc>
        <w:tc>
          <w:tcPr>
            <w:tcW w:w="1072" w:type="dxa"/>
            <w:vAlign w:val="center"/>
          </w:tcPr>
          <w:p w14:paraId="683CE5E2" w14:textId="77777777" w:rsidR="00151C28" w:rsidRDefault="00000000">
            <w:pPr>
              <w:jc w:val="center"/>
            </w:pPr>
            <w:r>
              <w:rPr>
                <w:sz w:val="16"/>
              </w:rPr>
              <w:t>Y</w:t>
            </w:r>
          </w:p>
        </w:tc>
      </w:tr>
      <w:tr w:rsidR="001E6523" w14:paraId="3B4602DE" w14:textId="77777777" w:rsidTr="002F0CAA">
        <w:tc>
          <w:tcPr>
            <w:tcW w:w="7944" w:type="dxa"/>
          </w:tcPr>
          <w:p w14:paraId="12D80FDB" w14:textId="77777777" w:rsidR="001E6523" w:rsidRDefault="001E6523" w:rsidP="001E6523">
            <w:pPr>
              <w:pStyle w:val="TableBody"/>
            </w:pPr>
            <w:r>
              <w:rPr>
                <w:rFonts w:cs="Arial"/>
              </w:rPr>
              <w:t xml:space="preserve">4.2 </w:t>
            </w:r>
            <w:r w:rsidRPr="00B8300C">
              <w:rPr>
                <w:rFonts w:cs="Arial"/>
              </w:rPr>
              <w:t>Understanding the needs and expectations of interested parties</w:t>
            </w:r>
          </w:p>
        </w:tc>
        <w:tc>
          <w:tcPr>
            <w:tcW w:w="1072" w:type="dxa"/>
            <w:vAlign w:val="center"/>
          </w:tcPr>
          <w:p w14:paraId="05E4F2DF" w14:textId="77777777" w:rsidR="00151C28" w:rsidRDefault="00000000">
            <w:pPr>
              <w:jc w:val="center"/>
            </w:pPr>
            <w:r>
              <w:rPr>
                <w:sz w:val="16"/>
              </w:rPr>
              <w:t>Y</w:t>
            </w:r>
          </w:p>
        </w:tc>
      </w:tr>
      <w:tr w:rsidR="001E6523" w14:paraId="18D88ED6" w14:textId="77777777" w:rsidTr="002F0CAA">
        <w:tc>
          <w:tcPr>
            <w:tcW w:w="7944" w:type="dxa"/>
          </w:tcPr>
          <w:p w14:paraId="07E8DEC9" w14:textId="77777777" w:rsidR="001E6523" w:rsidRDefault="001E6523" w:rsidP="001E6523">
            <w:pPr>
              <w:pStyle w:val="TableBody"/>
            </w:pPr>
            <w:r>
              <w:rPr>
                <w:rFonts w:cs="Arial"/>
              </w:rPr>
              <w:t xml:space="preserve">4.3 </w:t>
            </w:r>
            <w:r w:rsidRPr="00B8300C">
              <w:rPr>
                <w:rFonts w:cs="Arial"/>
              </w:rPr>
              <w:t>Determining the scope of the information security management system</w:t>
            </w:r>
          </w:p>
        </w:tc>
        <w:tc>
          <w:tcPr>
            <w:tcW w:w="1072" w:type="dxa"/>
            <w:vAlign w:val="center"/>
          </w:tcPr>
          <w:p w14:paraId="0BB77A39" w14:textId="77777777" w:rsidR="00151C28" w:rsidRDefault="00000000">
            <w:pPr>
              <w:jc w:val="center"/>
            </w:pPr>
            <w:r>
              <w:rPr>
                <w:sz w:val="16"/>
              </w:rPr>
              <w:t>Y</w:t>
            </w:r>
          </w:p>
        </w:tc>
      </w:tr>
      <w:tr w:rsidR="001E6523" w14:paraId="526C20DE" w14:textId="77777777" w:rsidTr="002F0CAA">
        <w:tc>
          <w:tcPr>
            <w:tcW w:w="7944" w:type="dxa"/>
          </w:tcPr>
          <w:p w14:paraId="46EC6F13" w14:textId="77777777" w:rsidR="001E6523" w:rsidRDefault="001E6523" w:rsidP="001E6523">
            <w:pPr>
              <w:pStyle w:val="TableBody"/>
            </w:pPr>
            <w:r>
              <w:rPr>
                <w:rFonts w:cs="Arial"/>
              </w:rPr>
              <w:t xml:space="preserve">4.4 </w:t>
            </w:r>
            <w:r w:rsidRPr="00B8300C">
              <w:rPr>
                <w:rFonts w:cs="Arial"/>
              </w:rPr>
              <w:t>Information security management system</w:t>
            </w:r>
          </w:p>
        </w:tc>
        <w:tc>
          <w:tcPr>
            <w:tcW w:w="1072" w:type="dxa"/>
            <w:vAlign w:val="center"/>
          </w:tcPr>
          <w:p w14:paraId="776E02BE" w14:textId="77777777" w:rsidR="00151C28" w:rsidRDefault="00000000">
            <w:pPr>
              <w:jc w:val="center"/>
            </w:pPr>
            <w:r>
              <w:rPr>
                <w:sz w:val="16"/>
              </w:rPr>
              <w:t>Y</w:t>
            </w:r>
          </w:p>
        </w:tc>
      </w:tr>
      <w:tr w:rsidR="001E6523" w14:paraId="1FA19DD7" w14:textId="77777777" w:rsidTr="002F0CAA">
        <w:tc>
          <w:tcPr>
            <w:tcW w:w="7944" w:type="dxa"/>
            <w:shd w:val="clear" w:color="auto" w:fill="D0EAEB" w:themeFill="accent2"/>
          </w:tcPr>
          <w:p w14:paraId="1935C994" w14:textId="77777777" w:rsidR="001E6523" w:rsidRDefault="001E6523" w:rsidP="001E6523">
            <w:pPr>
              <w:pStyle w:val="TableBody"/>
            </w:pPr>
            <w:r>
              <w:rPr>
                <w:rFonts w:cs="Arial"/>
                <w:b/>
              </w:rPr>
              <w:t xml:space="preserve">5. </w:t>
            </w:r>
            <w:r w:rsidRPr="007430E5">
              <w:rPr>
                <w:rFonts w:cs="Arial"/>
                <w:b/>
              </w:rPr>
              <w:t>Leadership</w:t>
            </w:r>
          </w:p>
        </w:tc>
        <w:tc>
          <w:tcPr>
            <w:tcW w:w="1072" w:type="dxa"/>
            <w:shd w:val="clear" w:color="auto" w:fill="D0EAEB" w:themeFill="accent2"/>
            <w:vAlign w:val="center"/>
          </w:tcPr>
          <w:p w14:paraId="3F82FFF1" w14:textId="77777777" w:rsidR="00151C28" w:rsidRDefault="00000000">
            <w:pPr>
              <w:jc w:val="center"/>
            </w:pPr>
            <w:r>
              <w:rPr>
                <w:sz w:val="16"/>
              </w:rPr>
              <w:t>Y</w:t>
            </w:r>
          </w:p>
        </w:tc>
      </w:tr>
      <w:tr w:rsidR="001E6523" w14:paraId="3D15C8E2" w14:textId="77777777" w:rsidTr="002F0CAA">
        <w:tc>
          <w:tcPr>
            <w:tcW w:w="7944" w:type="dxa"/>
          </w:tcPr>
          <w:p w14:paraId="1630FA0E" w14:textId="77777777" w:rsidR="001E6523" w:rsidRDefault="001E6523" w:rsidP="001E6523">
            <w:pPr>
              <w:pStyle w:val="TableBody"/>
            </w:pPr>
            <w:r>
              <w:rPr>
                <w:rFonts w:cs="Arial"/>
              </w:rPr>
              <w:t>5.1 Leadership and Commitment</w:t>
            </w:r>
          </w:p>
        </w:tc>
        <w:tc>
          <w:tcPr>
            <w:tcW w:w="1072" w:type="dxa"/>
            <w:vAlign w:val="center"/>
          </w:tcPr>
          <w:p w14:paraId="6FF5A05B" w14:textId="77777777" w:rsidR="00151C28" w:rsidRDefault="00000000">
            <w:pPr>
              <w:jc w:val="center"/>
            </w:pPr>
            <w:r>
              <w:rPr>
                <w:sz w:val="16"/>
              </w:rPr>
              <w:t>Y</w:t>
            </w:r>
          </w:p>
        </w:tc>
      </w:tr>
      <w:tr w:rsidR="001E6523" w14:paraId="7047B6E5" w14:textId="77777777" w:rsidTr="002F0CAA">
        <w:tc>
          <w:tcPr>
            <w:tcW w:w="7944" w:type="dxa"/>
          </w:tcPr>
          <w:p w14:paraId="07C84977" w14:textId="77777777" w:rsidR="001E6523" w:rsidRDefault="001E6523" w:rsidP="001E6523">
            <w:pPr>
              <w:pStyle w:val="TableBody"/>
            </w:pPr>
            <w:r>
              <w:rPr>
                <w:rFonts w:cs="Arial"/>
              </w:rPr>
              <w:t>5.2 Policy</w:t>
            </w:r>
          </w:p>
        </w:tc>
        <w:tc>
          <w:tcPr>
            <w:tcW w:w="1072" w:type="dxa"/>
            <w:vAlign w:val="center"/>
          </w:tcPr>
          <w:p w14:paraId="29B71906" w14:textId="77777777" w:rsidR="00151C28" w:rsidRDefault="00000000">
            <w:pPr>
              <w:jc w:val="center"/>
            </w:pPr>
            <w:r>
              <w:rPr>
                <w:sz w:val="16"/>
              </w:rPr>
              <w:t>Y</w:t>
            </w:r>
          </w:p>
        </w:tc>
      </w:tr>
      <w:tr w:rsidR="001E6523" w14:paraId="47495B30" w14:textId="77777777" w:rsidTr="002F0CAA">
        <w:tc>
          <w:tcPr>
            <w:tcW w:w="7944" w:type="dxa"/>
          </w:tcPr>
          <w:p w14:paraId="0A40667B" w14:textId="77777777" w:rsidR="001E6523" w:rsidRDefault="001E6523" w:rsidP="001E6523">
            <w:pPr>
              <w:pStyle w:val="TableBody"/>
            </w:pPr>
            <w:r>
              <w:rPr>
                <w:rFonts w:cs="Arial"/>
              </w:rPr>
              <w:t xml:space="preserve">5.3 </w:t>
            </w:r>
            <w:r w:rsidRPr="00B8300C">
              <w:rPr>
                <w:rFonts w:cs="Arial"/>
              </w:rPr>
              <w:t>Organizational roles, responsibilities and authorities</w:t>
            </w:r>
          </w:p>
        </w:tc>
        <w:tc>
          <w:tcPr>
            <w:tcW w:w="1072" w:type="dxa"/>
            <w:vAlign w:val="center"/>
          </w:tcPr>
          <w:p w14:paraId="63A836C0" w14:textId="77777777" w:rsidR="00151C28" w:rsidRDefault="00000000">
            <w:pPr>
              <w:jc w:val="center"/>
            </w:pPr>
            <w:r>
              <w:rPr>
                <w:sz w:val="16"/>
              </w:rPr>
              <w:t>Y</w:t>
            </w:r>
          </w:p>
        </w:tc>
      </w:tr>
      <w:tr w:rsidR="001E6523" w14:paraId="60EE27A4" w14:textId="77777777" w:rsidTr="002F0CAA">
        <w:tc>
          <w:tcPr>
            <w:tcW w:w="7944" w:type="dxa"/>
            <w:shd w:val="clear" w:color="auto" w:fill="D0EAEB" w:themeFill="accent2"/>
          </w:tcPr>
          <w:p w14:paraId="643C0871" w14:textId="77777777" w:rsidR="001E6523" w:rsidRDefault="001E6523" w:rsidP="001E6523">
            <w:pPr>
              <w:pStyle w:val="TableBody"/>
            </w:pPr>
            <w:r>
              <w:rPr>
                <w:rFonts w:cs="Arial"/>
                <w:b/>
              </w:rPr>
              <w:t xml:space="preserve">6. </w:t>
            </w:r>
            <w:r w:rsidRPr="007430E5">
              <w:rPr>
                <w:rFonts w:cs="Arial"/>
                <w:b/>
              </w:rPr>
              <w:t>Planning</w:t>
            </w:r>
          </w:p>
        </w:tc>
        <w:tc>
          <w:tcPr>
            <w:tcW w:w="1072" w:type="dxa"/>
            <w:shd w:val="clear" w:color="auto" w:fill="D0EAEB" w:themeFill="accent2"/>
            <w:vAlign w:val="center"/>
          </w:tcPr>
          <w:p w14:paraId="6E1CC63E" w14:textId="77777777" w:rsidR="00151C28" w:rsidRDefault="00000000">
            <w:pPr>
              <w:jc w:val="center"/>
            </w:pPr>
            <w:r>
              <w:rPr>
                <w:sz w:val="16"/>
              </w:rPr>
              <w:t>Y</w:t>
            </w:r>
          </w:p>
        </w:tc>
      </w:tr>
      <w:tr w:rsidR="001E6523" w14:paraId="4EC2A2E4" w14:textId="77777777" w:rsidTr="002F0CAA">
        <w:tc>
          <w:tcPr>
            <w:tcW w:w="7944" w:type="dxa"/>
          </w:tcPr>
          <w:p w14:paraId="2B73A6CE" w14:textId="77777777" w:rsidR="001E6523" w:rsidRDefault="001E6523" w:rsidP="001E6523">
            <w:pPr>
              <w:pStyle w:val="TableBody"/>
            </w:pPr>
            <w:r>
              <w:rPr>
                <w:rFonts w:cs="Arial"/>
              </w:rPr>
              <w:t xml:space="preserve">6.1 </w:t>
            </w:r>
            <w:r w:rsidRPr="00993ED3">
              <w:rPr>
                <w:rFonts w:cs="Arial"/>
              </w:rPr>
              <w:t>Actions to address risks and opportunities</w:t>
            </w:r>
          </w:p>
        </w:tc>
        <w:tc>
          <w:tcPr>
            <w:tcW w:w="1072" w:type="dxa"/>
            <w:vAlign w:val="center"/>
          </w:tcPr>
          <w:p w14:paraId="0ED2F9B7" w14:textId="77777777" w:rsidR="00151C28" w:rsidRDefault="00000000">
            <w:pPr>
              <w:jc w:val="center"/>
            </w:pPr>
            <w:r>
              <w:rPr>
                <w:sz w:val="16"/>
              </w:rPr>
              <w:t>Y</w:t>
            </w:r>
          </w:p>
        </w:tc>
      </w:tr>
      <w:tr w:rsidR="001E6523" w14:paraId="0BBAD21A" w14:textId="77777777" w:rsidTr="002F0CAA">
        <w:tc>
          <w:tcPr>
            <w:tcW w:w="7944" w:type="dxa"/>
          </w:tcPr>
          <w:p w14:paraId="1BEFF4A0" w14:textId="77777777" w:rsidR="001E6523" w:rsidRDefault="001E6523" w:rsidP="001E6523">
            <w:pPr>
              <w:pStyle w:val="TableBody"/>
            </w:pPr>
            <w:r>
              <w:rPr>
                <w:rFonts w:cs="Arial"/>
              </w:rPr>
              <w:t xml:space="preserve">6.2 </w:t>
            </w:r>
            <w:r w:rsidRPr="00B8300C">
              <w:rPr>
                <w:rFonts w:cs="Arial"/>
              </w:rPr>
              <w:t>Information security objectives and planning to achieve them</w:t>
            </w:r>
          </w:p>
        </w:tc>
        <w:tc>
          <w:tcPr>
            <w:tcW w:w="1072" w:type="dxa"/>
            <w:vAlign w:val="center"/>
          </w:tcPr>
          <w:p w14:paraId="5F8851E6" w14:textId="77777777" w:rsidR="00151C28" w:rsidRDefault="00000000">
            <w:pPr>
              <w:jc w:val="center"/>
            </w:pPr>
            <w:r>
              <w:rPr>
                <w:sz w:val="16"/>
              </w:rPr>
              <w:t>Y</w:t>
            </w:r>
          </w:p>
        </w:tc>
      </w:tr>
      <w:tr w:rsidR="00E87A9C" w14:paraId="023740E8" w14:textId="77777777" w:rsidTr="00E87A9C">
        <w:tc>
          <w:tcPr>
            <w:tcW w:w="7944" w:type="dxa"/>
          </w:tcPr>
          <w:p w14:paraId="191AF85A" w14:textId="77777777" w:rsidR="00E87A9C" w:rsidRPr="00E87A9C" w:rsidRDefault="00E87A9C" w:rsidP="001E6523">
            <w:pPr>
              <w:pStyle w:val="TableBody"/>
              <w:rPr>
                <w:rFonts w:cs="Arial"/>
                <w:bCs/>
              </w:rPr>
            </w:pPr>
            <w:r w:rsidRPr="00E87A9C">
              <w:rPr>
                <w:rFonts w:cs="Arial"/>
                <w:bCs/>
              </w:rPr>
              <w:t>6.3 Planning of changes</w:t>
            </w:r>
          </w:p>
        </w:tc>
        <w:tc>
          <w:tcPr>
            <w:tcW w:w="1072" w:type="dxa"/>
            <w:vAlign w:val="center"/>
          </w:tcPr>
          <w:p w14:paraId="3AB6646B" w14:textId="77777777" w:rsidR="00151C28" w:rsidRDefault="00000000">
            <w:pPr>
              <w:jc w:val="center"/>
            </w:pPr>
            <w:r>
              <w:rPr>
                <w:sz w:val="16"/>
              </w:rPr>
              <w:t>Y</w:t>
            </w:r>
          </w:p>
        </w:tc>
      </w:tr>
      <w:tr w:rsidR="001E6523" w14:paraId="648C2FBB" w14:textId="77777777" w:rsidTr="002F0CAA">
        <w:tc>
          <w:tcPr>
            <w:tcW w:w="7944" w:type="dxa"/>
            <w:shd w:val="clear" w:color="auto" w:fill="D0EAEB" w:themeFill="accent2"/>
          </w:tcPr>
          <w:p w14:paraId="1CC1A434" w14:textId="77777777" w:rsidR="001E6523" w:rsidRDefault="001E6523" w:rsidP="001E6523">
            <w:pPr>
              <w:pStyle w:val="TableBody"/>
            </w:pPr>
            <w:r>
              <w:rPr>
                <w:rFonts w:cs="Arial"/>
                <w:b/>
              </w:rPr>
              <w:t xml:space="preserve">7. </w:t>
            </w:r>
            <w:r w:rsidRPr="007430E5">
              <w:rPr>
                <w:rFonts w:cs="Arial"/>
                <w:b/>
              </w:rPr>
              <w:t>Support</w:t>
            </w:r>
          </w:p>
        </w:tc>
        <w:tc>
          <w:tcPr>
            <w:tcW w:w="1072" w:type="dxa"/>
            <w:shd w:val="clear" w:color="auto" w:fill="D0EAEB" w:themeFill="accent2"/>
            <w:vAlign w:val="center"/>
          </w:tcPr>
          <w:p w14:paraId="4BC520E8" w14:textId="77777777" w:rsidR="00151C28" w:rsidRDefault="00000000">
            <w:pPr>
              <w:jc w:val="center"/>
            </w:pPr>
            <w:r>
              <w:rPr>
                <w:sz w:val="16"/>
              </w:rPr>
              <w:t>Y</w:t>
            </w:r>
          </w:p>
        </w:tc>
      </w:tr>
      <w:tr w:rsidR="001E6523" w14:paraId="0BC3835A" w14:textId="77777777" w:rsidTr="002F0CAA">
        <w:tc>
          <w:tcPr>
            <w:tcW w:w="7944" w:type="dxa"/>
          </w:tcPr>
          <w:p w14:paraId="711015C3" w14:textId="77777777" w:rsidR="001E6523" w:rsidRDefault="001E6523" w:rsidP="001E6523">
            <w:pPr>
              <w:pStyle w:val="TableBody"/>
            </w:pPr>
            <w:r>
              <w:rPr>
                <w:rFonts w:cs="Arial"/>
              </w:rPr>
              <w:t>7.1 Resources</w:t>
            </w:r>
          </w:p>
        </w:tc>
        <w:tc>
          <w:tcPr>
            <w:tcW w:w="1072" w:type="dxa"/>
            <w:vAlign w:val="center"/>
          </w:tcPr>
          <w:p w14:paraId="111FCB36" w14:textId="77777777" w:rsidR="00151C28" w:rsidRDefault="00000000">
            <w:pPr>
              <w:jc w:val="center"/>
            </w:pPr>
            <w:r>
              <w:rPr>
                <w:sz w:val="16"/>
              </w:rPr>
              <w:t>Y</w:t>
            </w:r>
          </w:p>
        </w:tc>
      </w:tr>
      <w:tr w:rsidR="001E6523" w14:paraId="1DD57BD3" w14:textId="77777777" w:rsidTr="002F0CAA">
        <w:tc>
          <w:tcPr>
            <w:tcW w:w="7944" w:type="dxa"/>
          </w:tcPr>
          <w:p w14:paraId="6692D807" w14:textId="77777777" w:rsidR="001E6523" w:rsidRDefault="001E6523" w:rsidP="001E6523">
            <w:pPr>
              <w:pStyle w:val="TableBody"/>
            </w:pPr>
            <w:r>
              <w:rPr>
                <w:rFonts w:cs="Arial"/>
              </w:rPr>
              <w:t>7.2 Competence</w:t>
            </w:r>
          </w:p>
        </w:tc>
        <w:tc>
          <w:tcPr>
            <w:tcW w:w="1072" w:type="dxa"/>
            <w:vAlign w:val="center"/>
          </w:tcPr>
          <w:p w14:paraId="2A76778F" w14:textId="77777777" w:rsidR="00151C28" w:rsidRDefault="00000000">
            <w:pPr>
              <w:jc w:val="center"/>
            </w:pPr>
            <w:r>
              <w:rPr>
                <w:sz w:val="16"/>
              </w:rPr>
              <w:t>Y</w:t>
            </w:r>
          </w:p>
        </w:tc>
      </w:tr>
      <w:tr w:rsidR="001E6523" w14:paraId="4B4B76B0" w14:textId="77777777" w:rsidTr="002F0CAA">
        <w:tc>
          <w:tcPr>
            <w:tcW w:w="7944" w:type="dxa"/>
          </w:tcPr>
          <w:p w14:paraId="21FBFD16" w14:textId="77777777" w:rsidR="001E6523" w:rsidRDefault="001E6523" w:rsidP="001E6523">
            <w:pPr>
              <w:pStyle w:val="TableBody"/>
            </w:pPr>
            <w:r>
              <w:rPr>
                <w:rFonts w:cs="Arial"/>
              </w:rPr>
              <w:lastRenderedPageBreak/>
              <w:t>7.3 Awareness</w:t>
            </w:r>
          </w:p>
        </w:tc>
        <w:tc>
          <w:tcPr>
            <w:tcW w:w="1072" w:type="dxa"/>
            <w:vAlign w:val="center"/>
          </w:tcPr>
          <w:p w14:paraId="5B28E7A4" w14:textId="77777777" w:rsidR="00151C28" w:rsidRDefault="00000000">
            <w:pPr>
              <w:jc w:val="center"/>
            </w:pPr>
            <w:r>
              <w:rPr>
                <w:sz w:val="16"/>
              </w:rPr>
              <w:t>Y</w:t>
            </w:r>
          </w:p>
        </w:tc>
      </w:tr>
      <w:tr w:rsidR="001E6523" w14:paraId="44591F9C" w14:textId="77777777" w:rsidTr="002F0CAA">
        <w:tc>
          <w:tcPr>
            <w:tcW w:w="7944" w:type="dxa"/>
          </w:tcPr>
          <w:p w14:paraId="29151E4C" w14:textId="77777777" w:rsidR="001E6523" w:rsidRDefault="001E6523" w:rsidP="001E6523">
            <w:pPr>
              <w:pStyle w:val="TableBody"/>
            </w:pPr>
            <w:r>
              <w:rPr>
                <w:rFonts w:cs="Arial"/>
              </w:rPr>
              <w:t>7.4 Communication</w:t>
            </w:r>
          </w:p>
        </w:tc>
        <w:tc>
          <w:tcPr>
            <w:tcW w:w="1072" w:type="dxa"/>
            <w:vAlign w:val="center"/>
          </w:tcPr>
          <w:p w14:paraId="2A3813B7" w14:textId="77777777" w:rsidR="00151C28" w:rsidRDefault="00000000">
            <w:pPr>
              <w:jc w:val="center"/>
            </w:pPr>
            <w:r>
              <w:rPr>
                <w:sz w:val="16"/>
              </w:rPr>
              <w:t>Y</w:t>
            </w:r>
          </w:p>
        </w:tc>
      </w:tr>
      <w:tr w:rsidR="001E6523" w14:paraId="2E5BD919" w14:textId="77777777" w:rsidTr="002F0CAA">
        <w:tc>
          <w:tcPr>
            <w:tcW w:w="7944" w:type="dxa"/>
          </w:tcPr>
          <w:p w14:paraId="2A1E6C21" w14:textId="77777777" w:rsidR="001E6523" w:rsidRDefault="001E6523" w:rsidP="001E6523">
            <w:pPr>
              <w:pStyle w:val="TableBody"/>
            </w:pPr>
            <w:r>
              <w:rPr>
                <w:rFonts w:cs="Arial"/>
              </w:rPr>
              <w:t>7.5 Documented information</w:t>
            </w:r>
          </w:p>
        </w:tc>
        <w:tc>
          <w:tcPr>
            <w:tcW w:w="1072" w:type="dxa"/>
            <w:vAlign w:val="center"/>
          </w:tcPr>
          <w:p w14:paraId="6C26FA43" w14:textId="77777777" w:rsidR="00151C28" w:rsidRDefault="00000000">
            <w:pPr>
              <w:jc w:val="center"/>
            </w:pPr>
            <w:r>
              <w:rPr>
                <w:sz w:val="16"/>
              </w:rPr>
              <w:t>Y</w:t>
            </w:r>
          </w:p>
        </w:tc>
      </w:tr>
      <w:tr w:rsidR="001E6523" w14:paraId="236622E1" w14:textId="77777777" w:rsidTr="002F0CAA">
        <w:tc>
          <w:tcPr>
            <w:tcW w:w="7944" w:type="dxa"/>
            <w:shd w:val="clear" w:color="auto" w:fill="D0EAEB" w:themeFill="accent2"/>
          </w:tcPr>
          <w:p w14:paraId="14A45832" w14:textId="77777777" w:rsidR="001E6523" w:rsidRDefault="001E6523" w:rsidP="001E6523">
            <w:pPr>
              <w:pStyle w:val="TableBody"/>
            </w:pPr>
            <w:r>
              <w:rPr>
                <w:rFonts w:cs="Arial"/>
                <w:b/>
              </w:rPr>
              <w:t xml:space="preserve">8. </w:t>
            </w:r>
            <w:r w:rsidRPr="007430E5">
              <w:rPr>
                <w:rFonts w:cs="Arial"/>
                <w:b/>
              </w:rPr>
              <w:t>Operation</w:t>
            </w:r>
          </w:p>
        </w:tc>
        <w:tc>
          <w:tcPr>
            <w:tcW w:w="1072" w:type="dxa"/>
            <w:shd w:val="clear" w:color="auto" w:fill="D0EAEB" w:themeFill="accent2"/>
            <w:vAlign w:val="center"/>
          </w:tcPr>
          <w:p w14:paraId="7FD82DE8" w14:textId="77777777" w:rsidR="00151C28" w:rsidRDefault="00000000">
            <w:pPr>
              <w:jc w:val="center"/>
            </w:pPr>
            <w:r>
              <w:rPr>
                <w:sz w:val="16"/>
              </w:rPr>
              <w:t>Y</w:t>
            </w:r>
          </w:p>
        </w:tc>
      </w:tr>
      <w:tr w:rsidR="001E6523" w14:paraId="4725A783" w14:textId="77777777" w:rsidTr="002F0CAA">
        <w:tc>
          <w:tcPr>
            <w:tcW w:w="7944" w:type="dxa"/>
          </w:tcPr>
          <w:p w14:paraId="2054E67C" w14:textId="77777777" w:rsidR="001E6523" w:rsidRDefault="001E6523" w:rsidP="001E6523">
            <w:pPr>
              <w:pStyle w:val="TableBody"/>
            </w:pPr>
            <w:r>
              <w:rPr>
                <w:rFonts w:cs="Arial"/>
              </w:rPr>
              <w:t xml:space="preserve">8.1 </w:t>
            </w:r>
            <w:r w:rsidRPr="00A05B7F">
              <w:rPr>
                <w:rFonts w:cs="Arial"/>
              </w:rPr>
              <w:t>Operational planning and control</w:t>
            </w:r>
          </w:p>
        </w:tc>
        <w:tc>
          <w:tcPr>
            <w:tcW w:w="1072" w:type="dxa"/>
            <w:vAlign w:val="center"/>
          </w:tcPr>
          <w:p w14:paraId="741AE73B" w14:textId="77777777" w:rsidR="00151C28" w:rsidRDefault="00000000">
            <w:pPr>
              <w:jc w:val="center"/>
            </w:pPr>
            <w:r>
              <w:rPr>
                <w:sz w:val="16"/>
              </w:rPr>
              <w:t>Y</w:t>
            </w:r>
          </w:p>
        </w:tc>
      </w:tr>
      <w:tr w:rsidR="001E6523" w14:paraId="0EAF6147" w14:textId="77777777" w:rsidTr="002F0CAA">
        <w:tc>
          <w:tcPr>
            <w:tcW w:w="7944" w:type="dxa"/>
          </w:tcPr>
          <w:p w14:paraId="0A9827C8" w14:textId="77777777" w:rsidR="001E6523" w:rsidRDefault="001E6523" w:rsidP="001E6523">
            <w:pPr>
              <w:pStyle w:val="TableBody"/>
            </w:pPr>
            <w:r>
              <w:rPr>
                <w:rFonts w:cs="Arial"/>
              </w:rPr>
              <w:t xml:space="preserve">8.2 </w:t>
            </w:r>
            <w:r w:rsidRPr="00A05B7F">
              <w:rPr>
                <w:rFonts w:cs="Arial"/>
              </w:rPr>
              <w:t>Information security risk assessment</w:t>
            </w:r>
          </w:p>
        </w:tc>
        <w:tc>
          <w:tcPr>
            <w:tcW w:w="1072" w:type="dxa"/>
            <w:vAlign w:val="center"/>
          </w:tcPr>
          <w:p w14:paraId="0A3AD94F" w14:textId="77777777" w:rsidR="00151C28" w:rsidRDefault="00000000">
            <w:pPr>
              <w:jc w:val="center"/>
            </w:pPr>
            <w:r>
              <w:rPr>
                <w:sz w:val="16"/>
              </w:rPr>
              <w:t>Y</w:t>
            </w:r>
          </w:p>
        </w:tc>
      </w:tr>
      <w:tr w:rsidR="001E6523" w14:paraId="0C65053C" w14:textId="77777777" w:rsidTr="002F0CAA">
        <w:tc>
          <w:tcPr>
            <w:tcW w:w="7944" w:type="dxa"/>
          </w:tcPr>
          <w:p w14:paraId="79338F65" w14:textId="77777777" w:rsidR="001E6523" w:rsidRDefault="001E6523" w:rsidP="001E6523">
            <w:pPr>
              <w:pStyle w:val="TableBody"/>
            </w:pPr>
            <w:r>
              <w:rPr>
                <w:rFonts w:cs="Arial"/>
              </w:rPr>
              <w:t xml:space="preserve">8.3 </w:t>
            </w:r>
            <w:r w:rsidRPr="00A05B7F">
              <w:rPr>
                <w:rFonts w:cs="Arial"/>
              </w:rPr>
              <w:t>Information security risk treatment</w:t>
            </w:r>
          </w:p>
        </w:tc>
        <w:tc>
          <w:tcPr>
            <w:tcW w:w="1072" w:type="dxa"/>
            <w:vAlign w:val="center"/>
          </w:tcPr>
          <w:p w14:paraId="4A111525" w14:textId="77777777" w:rsidR="00151C28" w:rsidRDefault="00000000">
            <w:pPr>
              <w:jc w:val="center"/>
            </w:pPr>
            <w:r>
              <w:rPr>
                <w:sz w:val="16"/>
              </w:rPr>
              <w:t>Y</w:t>
            </w:r>
          </w:p>
        </w:tc>
      </w:tr>
      <w:tr w:rsidR="001E6523" w14:paraId="603A382B" w14:textId="77777777" w:rsidTr="002F0CAA">
        <w:tc>
          <w:tcPr>
            <w:tcW w:w="7944" w:type="dxa"/>
            <w:shd w:val="clear" w:color="auto" w:fill="D0EAEB" w:themeFill="accent2"/>
          </w:tcPr>
          <w:p w14:paraId="1A868BA4" w14:textId="77777777" w:rsidR="001E6523" w:rsidRDefault="001E6523" w:rsidP="001E6523">
            <w:pPr>
              <w:pStyle w:val="TableBody"/>
            </w:pPr>
            <w:r>
              <w:rPr>
                <w:rFonts w:cs="Arial"/>
                <w:b/>
              </w:rPr>
              <w:t xml:space="preserve">9. </w:t>
            </w:r>
            <w:r w:rsidRPr="007430E5">
              <w:rPr>
                <w:rFonts w:cs="Arial"/>
                <w:b/>
              </w:rPr>
              <w:t>Performance Evaluation</w:t>
            </w:r>
          </w:p>
        </w:tc>
        <w:tc>
          <w:tcPr>
            <w:tcW w:w="1072" w:type="dxa"/>
            <w:shd w:val="clear" w:color="auto" w:fill="D0EAEB" w:themeFill="accent2"/>
            <w:vAlign w:val="center"/>
          </w:tcPr>
          <w:p w14:paraId="36A7D8F0" w14:textId="77777777" w:rsidR="00151C28" w:rsidRDefault="00000000">
            <w:pPr>
              <w:jc w:val="center"/>
            </w:pPr>
            <w:r>
              <w:rPr>
                <w:sz w:val="16"/>
              </w:rPr>
              <w:t>Y</w:t>
            </w:r>
          </w:p>
        </w:tc>
      </w:tr>
      <w:tr w:rsidR="001E6523" w14:paraId="5F10A31D" w14:textId="77777777" w:rsidTr="002F0CAA">
        <w:tc>
          <w:tcPr>
            <w:tcW w:w="7944" w:type="dxa"/>
          </w:tcPr>
          <w:p w14:paraId="3489A050" w14:textId="77777777" w:rsidR="001E6523" w:rsidRDefault="001E6523" w:rsidP="001E6523">
            <w:pPr>
              <w:pStyle w:val="TableBody"/>
            </w:pPr>
            <w:r>
              <w:rPr>
                <w:rFonts w:cs="Arial"/>
              </w:rPr>
              <w:t xml:space="preserve">9.1 </w:t>
            </w:r>
            <w:r w:rsidRPr="00A05B7F">
              <w:rPr>
                <w:rFonts w:cs="Arial"/>
              </w:rPr>
              <w:t>Monitoring, measurement, analysis and evaluation</w:t>
            </w:r>
          </w:p>
        </w:tc>
        <w:tc>
          <w:tcPr>
            <w:tcW w:w="1072" w:type="dxa"/>
            <w:vAlign w:val="center"/>
          </w:tcPr>
          <w:p w14:paraId="1ED7FCF9" w14:textId="77777777" w:rsidR="00151C28" w:rsidRDefault="00000000">
            <w:pPr>
              <w:jc w:val="center"/>
            </w:pPr>
            <w:r>
              <w:rPr>
                <w:sz w:val="16"/>
              </w:rPr>
              <w:t>Y</w:t>
            </w:r>
          </w:p>
        </w:tc>
      </w:tr>
      <w:tr w:rsidR="001E6523" w14:paraId="443FF72D" w14:textId="77777777" w:rsidTr="002F0CAA">
        <w:tc>
          <w:tcPr>
            <w:tcW w:w="7944" w:type="dxa"/>
          </w:tcPr>
          <w:p w14:paraId="1C4E7464" w14:textId="77777777" w:rsidR="001E6523" w:rsidRDefault="001E6523" w:rsidP="001E6523">
            <w:pPr>
              <w:pStyle w:val="TableBody"/>
            </w:pPr>
            <w:r>
              <w:rPr>
                <w:rFonts w:cs="Arial"/>
              </w:rPr>
              <w:t xml:space="preserve">9.2 </w:t>
            </w:r>
            <w:r w:rsidRPr="00A05B7F">
              <w:rPr>
                <w:rFonts w:cs="Arial"/>
              </w:rPr>
              <w:t>Internal audit</w:t>
            </w:r>
          </w:p>
        </w:tc>
        <w:tc>
          <w:tcPr>
            <w:tcW w:w="1072" w:type="dxa"/>
            <w:vAlign w:val="center"/>
          </w:tcPr>
          <w:p w14:paraId="08D3E68A" w14:textId="77777777" w:rsidR="00151C28" w:rsidRDefault="00000000">
            <w:pPr>
              <w:jc w:val="center"/>
            </w:pPr>
            <w:r>
              <w:rPr>
                <w:sz w:val="16"/>
              </w:rPr>
              <w:t>Y</w:t>
            </w:r>
          </w:p>
        </w:tc>
      </w:tr>
      <w:tr w:rsidR="001E6523" w14:paraId="394E6E21" w14:textId="77777777" w:rsidTr="002F0CAA">
        <w:tc>
          <w:tcPr>
            <w:tcW w:w="7944" w:type="dxa"/>
          </w:tcPr>
          <w:p w14:paraId="64FA5848" w14:textId="77777777" w:rsidR="001E6523" w:rsidRDefault="001E6523" w:rsidP="001E6523">
            <w:pPr>
              <w:pStyle w:val="TableBody"/>
            </w:pPr>
            <w:r>
              <w:rPr>
                <w:rFonts w:cs="Arial"/>
              </w:rPr>
              <w:t xml:space="preserve">9.3 </w:t>
            </w:r>
            <w:r w:rsidRPr="00A05B7F">
              <w:rPr>
                <w:rFonts w:cs="Arial"/>
              </w:rPr>
              <w:t>Management review</w:t>
            </w:r>
          </w:p>
        </w:tc>
        <w:tc>
          <w:tcPr>
            <w:tcW w:w="1072" w:type="dxa"/>
            <w:vAlign w:val="center"/>
          </w:tcPr>
          <w:p w14:paraId="7319A150" w14:textId="77777777" w:rsidR="00151C28" w:rsidRDefault="00000000">
            <w:pPr>
              <w:jc w:val="center"/>
            </w:pPr>
            <w:r>
              <w:rPr>
                <w:sz w:val="16"/>
              </w:rPr>
              <w:t>Y</w:t>
            </w:r>
          </w:p>
        </w:tc>
      </w:tr>
      <w:tr w:rsidR="001E6523" w14:paraId="124267F9" w14:textId="77777777" w:rsidTr="002F0CAA">
        <w:tc>
          <w:tcPr>
            <w:tcW w:w="7944" w:type="dxa"/>
            <w:shd w:val="clear" w:color="auto" w:fill="D0EAEB" w:themeFill="accent2"/>
          </w:tcPr>
          <w:p w14:paraId="10E3A967" w14:textId="77777777" w:rsidR="001E6523" w:rsidRDefault="001E6523" w:rsidP="001E6523">
            <w:pPr>
              <w:pStyle w:val="TableBody"/>
            </w:pPr>
            <w:r>
              <w:rPr>
                <w:rFonts w:cs="Arial"/>
                <w:b/>
              </w:rPr>
              <w:t xml:space="preserve">10. </w:t>
            </w:r>
            <w:r w:rsidRPr="007430E5">
              <w:rPr>
                <w:rFonts w:cs="Arial"/>
                <w:b/>
              </w:rPr>
              <w:t>Improvement</w:t>
            </w:r>
          </w:p>
        </w:tc>
        <w:tc>
          <w:tcPr>
            <w:tcW w:w="1072" w:type="dxa"/>
            <w:shd w:val="clear" w:color="auto" w:fill="D0EAEB" w:themeFill="accent2"/>
            <w:vAlign w:val="center"/>
          </w:tcPr>
          <w:p w14:paraId="08E69DDA" w14:textId="77777777" w:rsidR="00151C28" w:rsidRDefault="00000000">
            <w:pPr>
              <w:jc w:val="center"/>
            </w:pPr>
            <w:r>
              <w:rPr>
                <w:sz w:val="16"/>
              </w:rPr>
              <w:t>Y</w:t>
            </w:r>
          </w:p>
        </w:tc>
      </w:tr>
      <w:tr w:rsidR="001E6523" w14:paraId="226CE2C6" w14:textId="77777777" w:rsidTr="002F0CAA">
        <w:tc>
          <w:tcPr>
            <w:tcW w:w="7944" w:type="dxa"/>
          </w:tcPr>
          <w:p w14:paraId="189B82A4" w14:textId="77777777" w:rsidR="001E6523" w:rsidRDefault="001E6523" w:rsidP="001E6523">
            <w:pPr>
              <w:pStyle w:val="TableBody"/>
            </w:pPr>
            <w:r>
              <w:rPr>
                <w:rFonts w:cs="Arial"/>
              </w:rPr>
              <w:t xml:space="preserve">10.1 </w:t>
            </w:r>
            <w:r w:rsidR="005B489B">
              <w:rPr>
                <w:rFonts w:cs="Arial"/>
              </w:rPr>
              <w:t>Continual improvement</w:t>
            </w:r>
          </w:p>
        </w:tc>
        <w:tc>
          <w:tcPr>
            <w:tcW w:w="1072" w:type="dxa"/>
            <w:vAlign w:val="center"/>
          </w:tcPr>
          <w:p w14:paraId="20EF967C" w14:textId="77777777" w:rsidR="00151C28" w:rsidRDefault="00000000">
            <w:pPr>
              <w:jc w:val="center"/>
            </w:pPr>
            <w:r>
              <w:rPr>
                <w:sz w:val="16"/>
              </w:rPr>
              <w:t>Y</w:t>
            </w:r>
          </w:p>
        </w:tc>
      </w:tr>
      <w:tr w:rsidR="001E6523" w14:paraId="4139E8A9" w14:textId="77777777" w:rsidTr="002F0CAA">
        <w:tc>
          <w:tcPr>
            <w:tcW w:w="7944" w:type="dxa"/>
          </w:tcPr>
          <w:p w14:paraId="46448398" w14:textId="77777777" w:rsidR="001E6523" w:rsidRDefault="001E6523" w:rsidP="001E6523">
            <w:pPr>
              <w:pStyle w:val="TableBody"/>
            </w:pPr>
            <w:r>
              <w:rPr>
                <w:rFonts w:cs="Arial"/>
              </w:rPr>
              <w:t xml:space="preserve">10.2 </w:t>
            </w:r>
            <w:r w:rsidR="005B489B" w:rsidRPr="00A05B7F">
              <w:rPr>
                <w:rFonts w:cs="Arial"/>
              </w:rPr>
              <w:t>Nonconformity and corrective action</w:t>
            </w:r>
          </w:p>
        </w:tc>
        <w:tc>
          <w:tcPr>
            <w:tcW w:w="1072" w:type="dxa"/>
            <w:vAlign w:val="center"/>
          </w:tcPr>
          <w:p w14:paraId="4D794ADD" w14:textId="77777777" w:rsidR="00151C28" w:rsidRDefault="00000000">
            <w:pPr>
              <w:jc w:val="center"/>
            </w:pPr>
            <w:r>
              <w:rPr>
                <w:sz w:val="16"/>
              </w:rPr>
              <w:t>Y</w:t>
            </w:r>
          </w:p>
        </w:tc>
      </w:tr>
      <w:tr w:rsidR="001E6523" w14:paraId="16EC4591" w14:textId="77777777" w:rsidTr="002F0CAA">
        <w:tc>
          <w:tcPr>
            <w:tcW w:w="7944" w:type="dxa"/>
            <w:shd w:val="clear" w:color="auto" w:fill="D0EAEB" w:themeFill="accent2"/>
          </w:tcPr>
          <w:p w14:paraId="659F7635" w14:textId="77777777" w:rsidR="001E6523" w:rsidRDefault="001E6523" w:rsidP="001E6523">
            <w:pPr>
              <w:pStyle w:val="TableBody"/>
            </w:pPr>
            <w:r w:rsidRPr="00B57762">
              <w:rPr>
                <w:rFonts w:cs="Arial"/>
                <w:b/>
              </w:rPr>
              <w:t>Annex A Reference Controls</w:t>
            </w:r>
          </w:p>
        </w:tc>
        <w:tc>
          <w:tcPr>
            <w:tcW w:w="1072" w:type="dxa"/>
            <w:shd w:val="clear" w:color="auto" w:fill="D0EAEB" w:themeFill="accent2"/>
            <w:vAlign w:val="center"/>
          </w:tcPr>
          <w:p w14:paraId="3186AECA" w14:textId="77777777" w:rsidR="00151C28" w:rsidRDefault="00000000">
            <w:pPr>
              <w:jc w:val="center"/>
            </w:pPr>
            <w:r>
              <w:rPr>
                <w:sz w:val="16"/>
              </w:rPr>
              <w:t>Y</w:t>
            </w:r>
          </w:p>
        </w:tc>
      </w:tr>
      <w:tr w:rsidR="001E6523" w14:paraId="240CF357" w14:textId="77777777" w:rsidTr="002F0CAA">
        <w:tc>
          <w:tcPr>
            <w:tcW w:w="7944" w:type="dxa"/>
          </w:tcPr>
          <w:p w14:paraId="0135786A" w14:textId="77777777" w:rsidR="001E6523" w:rsidRDefault="001E6523" w:rsidP="001E6523">
            <w:pPr>
              <w:pStyle w:val="TableBody"/>
            </w:pPr>
            <w:r>
              <w:rPr>
                <w:rFonts w:cs="Arial"/>
              </w:rPr>
              <w:t xml:space="preserve">A5. </w:t>
            </w:r>
            <w:r w:rsidR="002F0CAA">
              <w:rPr>
                <w:rFonts w:cs="Arial"/>
              </w:rPr>
              <w:t>Organizational controls</w:t>
            </w:r>
          </w:p>
        </w:tc>
        <w:tc>
          <w:tcPr>
            <w:tcW w:w="1072" w:type="dxa"/>
            <w:vAlign w:val="center"/>
          </w:tcPr>
          <w:p w14:paraId="7B59187A" w14:textId="77777777" w:rsidR="00151C28" w:rsidRDefault="00000000">
            <w:pPr>
              <w:jc w:val="center"/>
            </w:pPr>
            <w:r>
              <w:rPr>
                <w:sz w:val="16"/>
              </w:rPr>
              <w:t>Y</w:t>
            </w:r>
          </w:p>
        </w:tc>
      </w:tr>
      <w:tr w:rsidR="001E6523" w14:paraId="6973E795" w14:textId="77777777" w:rsidTr="002F0CAA">
        <w:tc>
          <w:tcPr>
            <w:tcW w:w="7944" w:type="dxa"/>
          </w:tcPr>
          <w:p w14:paraId="1FE008BB" w14:textId="77777777" w:rsidR="001E6523" w:rsidRDefault="001E6523" w:rsidP="001E6523">
            <w:pPr>
              <w:pStyle w:val="TableBody"/>
            </w:pPr>
            <w:r>
              <w:rPr>
                <w:rFonts w:cs="Arial"/>
              </w:rPr>
              <w:lastRenderedPageBreak/>
              <w:t xml:space="preserve">A6. </w:t>
            </w:r>
            <w:r w:rsidR="002F0CAA">
              <w:rPr>
                <w:rFonts w:cs="Arial"/>
              </w:rPr>
              <w:t>People controls</w:t>
            </w:r>
          </w:p>
        </w:tc>
        <w:tc>
          <w:tcPr>
            <w:tcW w:w="1072" w:type="dxa"/>
            <w:vAlign w:val="center"/>
          </w:tcPr>
          <w:p w14:paraId="70BBA348" w14:textId="77777777" w:rsidR="00151C28" w:rsidRDefault="00000000">
            <w:pPr>
              <w:jc w:val="center"/>
            </w:pPr>
            <w:r>
              <w:rPr>
                <w:sz w:val="16"/>
              </w:rPr>
              <w:t>Y</w:t>
            </w:r>
          </w:p>
        </w:tc>
      </w:tr>
      <w:tr w:rsidR="001E6523" w14:paraId="750FC688" w14:textId="77777777" w:rsidTr="002F0CAA">
        <w:tc>
          <w:tcPr>
            <w:tcW w:w="7944" w:type="dxa"/>
          </w:tcPr>
          <w:p w14:paraId="1E8824A9" w14:textId="77777777" w:rsidR="001E6523" w:rsidRDefault="001E6523" w:rsidP="001E6523">
            <w:pPr>
              <w:pStyle w:val="TableBody"/>
            </w:pPr>
            <w:r>
              <w:rPr>
                <w:rFonts w:cs="Arial"/>
              </w:rPr>
              <w:t xml:space="preserve">A7. </w:t>
            </w:r>
            <w:r w:rsidR="002F0CAA">
              <w:rPr>
                <w:rFonts w:cs="Arial"/>
              </w:rPr>
              <w:t>Physical controls</w:t>
            </w:r>
          </w:p>
        </w:tc>
        <w:tc>
          <w:tcPr>
            <w:tcW w:w="1072" w:type="dxa"/>
            <w:vAlign w:val="center"/>
          </w:tcPr>
          <w:p w14:paraId="67F31F97" w14:textId="77777777" w:rsidR="00151C28" w:rsidRDefault="00000000">
            <w:pPr>
              <w:jc w:val="center"/>
            </w:pPr>
            <w:r>
              <w:rPr>
                <w:sz w:val="16"/>
              </w:rPr>
              <w:t>Y</w:t>
            </w:r>
          </w:p>
        </w:tc>
      </w:tr>
      <w:tr w:rsidR="001E6523" w14:paraId="2291F815" w14:textId="77777777" w:rsidTr="002F0CAA">
        <w:tc>
          <w:tcPr>
            <w:tcW w:w="7944" w:type="dxa"/>
          </w:tcPr>
          <w:p w14:paraId="79405813" w14:textId="77777777" w:rsidR="001E6523" w:rsidRDefault="001E6523" w:rsidP="001E6523">
            <w:pPr>
              <w:pStyle w:val="TableBody"/>
            </w:pPr>
            <w:r>
              <w:rPr>
                <w:rFonts w:cs="Arial"/>
              </w:rPr>
              <w:t xml:space="preserve">A8. </w:t>
            </w:r>
            <w:r w:rsidR="002F0CAA">
              <w:rPr>
                <w:rFonts w:cs="Arial"/>
              </w:rPr>
              <w:t>Technological controls</w:t>
            </w:r>
          </w:p>
        </w:tc>
        <w:tc>
          <w:tcPr>
            <w:tcW w:w="1072" w:type="dxa"/>
            <w:vAlign w:val="center"/>
          </w:tcPr>
          <w:p w14:paraId="347FB6BB" w14:textId="77777777" w:rsidR="00151C28" w:rsidRDefault="00000000">
            <w:pPr>
              <w:jc w:val="center"/>
            </w:pPr>
            <w:r>
              <w:rPr>
                <w:sz w:val="16"/>
              </w:rPr>
              <w:t>Y</w:t>
            </w:r>
          </w:p>
        </w:tc>
      </w:tr>
    </w:tbl>
    <w:p w14:paraId="54E6F06E" w14:textId="77777777" w:rsidR="00D81C4E" w:rsidRDefault="00CA3891" w:rsidP="00CA3891">
      <w:pPr>
        <w:pStyle w:val="Caption"/>
      </w:pPr>
      <w:r>
        <w:t>Table 1: Scope of audit</w:t>
      </w:r>
    </w:p>
    <w:p w14:paraId="3AA28BA5" w14:textId="77777777" w:rsidR="00C86F8B" w:rsidRDefault="00C86F8B" w:rsidP="00C86F8B">
      <w:pPr>
        <w:pStyle w:val="Heading2"/>
      </w:pPr>
      <w:bookmarkStart w:id="6" w:name="_Toc112767507"/>
      <w:r>
        <w:t>Status o</w:t>
      </w:r>
      <w:r w:rsidR="00F002D3">
        <w:t>f nonconformities raised at last assessment</w:t>
      </w:r>
      <w:bookmarkEnd w:id="6"/>
    </w:p>
    <w:p w14:paraId="08D41110" w14:textId="77777777" w:rsidR="00D81C4E" w:rsidRDefault="00C86F8B" w:rsidP="0025147A">
      <w:r>
        <w:t>This is the first formal ISO/IEC 27001 internal audit performed as part of the current ISMS implementation programme. No previous internal-audit nonconformities exist for closure. Historical security incidents, vulnerability findings and control gaps are treated as audit evidence and risk inputs rather than as prior internal-audit NCRs.</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518"/>
        <w:gridCol w:w="3342"/>
        <w:gridCol w:w="1438"/>
        <w:gridCol w:w="2780"/>
        <w:gridCol w:w="938"/>
      </w:tblGrid>
      <w:tr w:rsidR="00B237A3" w14:paraId="6AD61A39" w14:textId="77777777" w:rsidTr="00825461">
        <w:tc>
          <w:tcPr>
            <w:tcW w:w="421" w:type="dxa"/>
            <w:shd w:val="clear" w:color="auto" w:fill="42989B" w:themeFill="accent2" w:themeFillShade="80"/>
          </w:tcPr>
          <w:p w14:paraId="4A9F374D" w14:textId="77777777" w:rsidR="00C86F8B" w:rsidRDefault="00C86F8B" w:rsidP="007B14E3">
            <w:pPr>
              <w:pStyle w:val="TableHeading"/>
            </w:pPr>
            <w:r>
              <w:t>REF</w:t>
            </w:r>
          </w:p>
        </w:tc>
        <w:tc>
          <w:tcPr>
            <w:tcW w:w="3385" w:type="dxa"/>
            <w:shd w:val="clear" w:color="auto" w:fill="42989B" w:themeFill="accent2" w:themeFillShade="80"/>
          </w:tcPr>
          <w:p w14:paraId="5919706B" w14:textId="77777777" w:rsidR="00C86F8B" w:rsidRPr="00A02331" w:rsidRDefault="00C86F8B" w:rsidP="007B14E3">
            <w:pPr>
              <w:pStyle w:val="TableHeading"/>
            </w:pPr>
            <w:r>
              <w:t>DESCRIPTION</w:t>
            </w:r>
          </w:p>
        </w:tc>
        <w:tc>
          <w:tcPr>
            <w:tcW w:w="1451" w:type="dxa"/>
            <w:shd w:val="clear" w:color="auto" w:fill="42989B" w:themeFill="accent2" w:themeFillShade="80"/>
          </w:tcPr>
          <w:p w14:paraId="3FFAA4D8" w14:textId="77777777" w:rsidR="00C86F8B" w:rsidRPr="00A02331" w:rsidRDefault="00C86F8B" w:rsidP="007B14E3">
            <w:pPr>
              <w:pStyle w:val="TableHeading"/>
            </w:pPr>
            <w:r>
              <w:t>TYPE</w:t>
            </w:r>
          </w:p>
        </w:tc>
        <w:tc>
          <w:tcPr>
            <w:tcW w:w="2819" w:type="dxa"/>
            <w:shd w:val="clear" w:color="auto" w:fill="42989B" w:themeFill="accent2" w:themeFillShade="80"/>
          </w:tcPr>
          <w:p w14:paraId="0D92C27F" w14:textId="77777777" w:rsidR="00C86F8B" w:rsidRPr="00A02331" w:rsidRDefault="00C86F8B" w:rsidP="007B14E3">
            <w:pPr>
              <w:pStyle w:val="TableHeading"/>
            </w:pPr>
            <w:r>
              <w:t>ACTIONS</w:t>
            </w:r>
          </w:p>
        </w:tc>
        <w:tc>
          <w:tcPr>
            <w:tcW w:w="940" w:type="dxa"/>
            <w:shd w:val="clear" w:color="auto" w:fill="42989B" w:themeFill="accent2" w:themeFillShade="80"/>
          </w:tcPr>
          <w:p w14:paraId="523C3550" w14:textId="77777777" w:rsidR="00C86F8B" w:rsidRPr="00A02331" w:rsidRDefault="00C86F8B" w:rsidP="007B14E3">
            <w:pPr>
              <w:pStyle w:val="TableHeading"/>
            </w:pPr>
            <w:r>
              <w:t>STATUS</w:t>
            </w:r>
          </w:p>
        </w:tc>
      </w:tr>
      <w:tr w:rsidR="001E43A9" w14:paraId="7B4E29F5" w14:textId="77777777" w:rsidTr="00B237A3">
        <w:tc>
          <w:tcPr>
            <w:tcW w:w="421" w:type="dxa"/>
            <w:vAlign w:val="center"/>
          </w:tcPr>
          <w:p w14:paraId="32B8E695" w14:textId="77777777" w:rsidR="00151C28" w:rsidRDefault="00000000">
            <w:r>
              <w:rPr>
                <w:sz w:val="15"/>
              </w:rPr>
              <w:t>N/A</w:t>
            </w:r>
          </w:p>
        </w:tc>
        <w:tc>
          <w:tcPr>
            <w:tcW w:w="3385" w:type="dxa"/>
            <w:vAlign w:val="center"/>
          </w:tcPr>
          <w:p w14:paraId="7A72AEED" w14:textId="77777777" w:rsidR="00151C28" w:rsidRDefault="00000000">
            <w:r>
              <w:rPr>
                <w:sz w:val="15"/>
              </w:rPr>
              <w:t>First formal ISMS internal audit - no previous internal-audit nonconformities</w:t>
            </w:r>
          </w:p>
        </w:tc>
        <w:tc>
          <w:tcPr>
            <w:tcW w:w="1451" w:type="dxa"/>
            <w:vAlign w:val="center"/>
          </w:tcPr>
          <w:p w14:paraId="1CADC145" w14:textId="77777777" w:rsidR="00151C28" w:rsidRDefault="00000000">
            <w:r>
              <w:rPr>
                <w:sz w:val="15"/>
              </w:rPr>
              <w:t>Not applicable</w:t>
            </w:r>
          </w:p>
        </w:tc>
        <w:tc>
          <w:tcPr>
            <w:tcW w:w="2819" w:type="dxa"/>
            <w:vAlign w:val="center"/>
          </w:tcPr>
          <w:p w14:paraId="50DC419E" w14:textId="77777777" w:rsidR="00151C28" w:rsidRDefault="00000000">
            <w:r>
              <w:rPr>
                <w:sz w:val="15"/>
              </w:rPr>
              <w:t>No previous NCR closure action required</w:t>
            </w:r>
          </w:p>
        </w:tc>
        <w:tc>
          <w:tcPr>
            <w:tcW w:w="940" w:type="dxa"/>
            <w:vAlign w:val="center"/>
          </w:tcPr>
          <w:p w14:paraId="2CCE242A" w14:textId="77777777" w:rsidR="00151C28" w:rsidRDefault="00000000">
            <w:r>
              <w:rPr>
                <w:sz w:val="15"/>
              </w:rPr>
              <w:t>N/A</w:t>
            </w:r>
          </w:p>
        </w:tc>
      </w:tr>
      <w:tr w:rsidR="001E43A9" w14:paraId="12D6DF86" w14:textId="77777777" w:rsidTr="00B237A3">
        <w:tc>
          <w:tcPr>
            <w:tcW w:w="421" w:type="dxa"/>
            <w:vAlign w:val="center"/>
          </w:tcPr>
          <w:p w14:paraId="00AC9FE2" w14:textId="77777777" w:rsidR="00151C28" w:rsidRDefault="00151C28"/>
        </w:tc>
        <w:tc>
          <w:tcPr>
            <w:tcW w:w="3385" w:type="dxa"/>
            <w:vAlign w:val="center"/>
          </w:tcPr>
          <w:p w14:paraId="797E4896" w14:textId="77777777" w:rsidR="00151C28" w:rsidRDefault="00151C28"/>
        </w:tc>
        <w:tc>
          <w:tcPr>
            <w:tcW w:w="1451" w:type="dxa"/>
            <w:vAlign w:val="center"/>
          </w:tcPr>
          <w:p w14:paraId="7CB39821" w14:textId="77777777" w:rsidR="00151C28" w:rsidRDefault="00151C28"/>
        </w:tc>
        <w:tc>
          <w:tcPr>
            <w:tcW w:w="2819" w:type="dxa"/>
            <w:vAlign w:val="center"/>
          </w:tcPr>
          <w:p w14:paraId="10E0161D" w14:textId="77777777" w:rsidR="00151C28" w:rsidRDefault="00151C28"/>
        </w:tc>
        <w:tc>
          <w:tcPr>
            <w:tcW w:w="940" w:type="dxa"/>
            <w:vAlign w:val="center"/>
          </w:tcPr>
          <w:p w14:paraId="7FBD0E34" w14:textId="77777777" w:rsidR="00151C28" w:rsidRDefault="00151C28"/>
        </w:tc>
      </w:tr>
      <w:tr w:rsidR="001E43A9" w14:paraId="23434629" w14:textId="77777777" w:rsidTr="00B237A3">
        <w:tc>
          <w:tcPr>
            <w:tcW w:w="421" w:type="dxa"/>
            <w:vAlign w:val="center"/>
          </w:tcPr>
          <w:p w14:paraId="5849CA41" w14:textId="77777777" w:rsidR="00151C28" w:rsidRDefault="00151C28"/>
        </w:tc>
        <w:tc>
          <w:tcPr>
            <w:tcW w:w="3385" w:type="dxa"/>
            <w:vAlign w:val="center"/>
          </w:tcPr>
          <w:p w14:paraId="21E110C2" w14:textId="77777777" w:rsidR="00151C28" w:rsidRDefault="00151C28"/>
        </w:tc>
        <w:tc>
          <w:tcPr>
            <w:tcW w:w="1451" w:type="dxa"/>
            <w:vAlign w:val="center"/>
          </w:tcPr>
          <w:p w14:paraId="524CA097" w14:textId="77777777" w:rsidR="00151C28" w:rsidRDefault="00151C28"/>
        </w:tc>
        <w:tc>
          <w:tcPr>
            <w:tcW w:w="2819" w:type="dxa"/>
            <w:vAlign w:val="center"/>
          </w:tcPr>
          <w:p w14:paraId="60B9B0F2" w14:textId="77777777" w:rsidR="00151C28" w:rsidRDefault="00151C28"/>
        </w:tc>
        <w:tc>
          <w:tcPr>
            <w:tcW w:w="940" w:type="dxa"/>
            <w:vAlign w:val="center"/>
          </w:tcPr>
          <w:p w14:paraId="4EC629ED" w14:textId="77777777" w:rsidR="00151C28" w:rsidRDefault="00151C28"/>
        </w:tc>
      </w:tr>
      <w:tr w:rsidR="001E43A9" w14:paraId="76F3D866" w14:textId="77777777" w:rsidTr="00B237A3">
        <w:tc>
          <w:tcPr>
            <w:tcW w:w="421" w:type="dxa"/>
            <w:vAlign w:val="center"/>
          </w:tcPr>
          <w:p w14:paraId="66E75D4C" w14:textId="77777777" w:rsidR="00151C28" w:rsidRDefault="00151C28"/>
        </w:tc>
        <w:tc>
          <w:tcPr>
            <w:tcW w:w="3385" w:type="dxa"/>
            <w:vAlign w:val="center"/>
          </w:tcPr>
          <w:p w14:paraId="54F3149C" w14:textId="77777777" w:rsidR="00151C28" w:rsidRDefault="00151C28"/>
        </w:tc>
        <w:tc>
          <w:tcPr>
            <w:tcW w:w="1451" w:type="dxa"/>
            <w:vAlign w:val="center"/>
          </w:tcPr>
          <w:p w14:paraId="0C6A8303" w14:textId="77777777" w:rsidR="00151C28" w:rsidRDefault="00151C28"/>
        </w:tc>
        <w:tc>
          <w:tcPr>
            <w:tcW w:w="2819" w:type="dxa"/>
            <w:vAlign w:val="center"/>
          </w:tcPr>
          <w:p w14:paraId="6D30B180" w14:textId="77777777" w:rsidR="00151C28" w:rsidRDefault="00151C28"/>
        </w:tc>
        <w:tc>
          <w:tcPr>
            <w:tcW w:w="940" w:type="dxa"/>
            <w:vAlign w:val="center"/>
          </w:tcPr>
          <w:p w14:paraId="00166A2C" w14:textId="77777777" w:rsidR="00151C28" w:rsidRDefault="00151C28"/>
        </w:tc>
      </w:tr>
    </w:tbl>
    <w:p w14:paraId="03C1A6AA" w14:textId="77777777" w:rsidR="00D81C4E" w:rsidRDefault="003B71C7" w:rsidP="003B71C7">
      <w:pPr>
        <w:pStyle w:val="Caption"/>
      </w:pPr>
      <w:r>
        <w:t>Table 2: Status of previous nonconformities</w:t>
      </w:r>
    </w:p>
    <w:p w14:paraId="37236E59" w14:textId="77777777" w:rsidR="00295D65" w:rsidRDefault="00295D65">
      <w:pPr>
        <w:spacing w:before="0" w:after="160" w:line="259" w:lineRule="auto"/>
      </w:pPr>
      <w:r>
        <w:br w:type="page"/>
      </w:r>
    </w:p>
    <w:p w14:paraId="654D14B6" w14:textId="77777777" w:rsidR="0097752F" w:rsidRDefault="0097752F" w:rsidP="0097752F">
      <w:pPr>
        <w:pStyle w:val="Heading1"/>
      </w:pPr>
      <w:bookmarkStart w:id="7" w:name="_Toc112767508"/>
      <w:r>
        <w:lastRenderedPageBreak/>
        <w:t xml:space="preserve">Audit </w:t>
      </w:r>
      <w:r w:rsidR="00110548">
        <w:t>f</w:t>
      </w:r>
      <w:r>
        <w:t>indings</w:t>
      </w:r>
      <w:bookmarkEnd w:id="7"/>
    </w:p>
    <w:p w14:paraId="592075CA" w14:textId="77777777" w:rsidR="0097752F" w:rsidRDefault="0097752F" w:rsidP="0097752F">
      <w:r>
        <w:t>The findings below combine document review, implementation evidence and risk-based sampling of controls. Positive evidence is noted alongside gaps so that the report reflects both ISMS maturity and the actions still required before full effectiveness can be demonstrated.</w:t>
      </w:r>
    </w:p>
    <w:p w14:paraId="4D53A0E5" w14:textId="77777777" w:rsidR="0097752F" w:rsidRDefault="0097752F" w:rsidP="0097752F"/>
    <w:p w14:paraId="1C505B38" w14:textId="77777777" w:rsidR="0097752F" w:rsidRDefault="0097752F" w:rsidP="0097752F">
      <w:pPr>
        <w:pStyle w:val="Heading2"/>
      </w:pPr>
      <w:bookmarkStart w:id="8" w:name="_Toc112767509"/>
      <w:r>
        <w:t>Context of the organisation</w:t>
      </w:r>
      <w:bookmarkEnd w:id="8"/>
    </w:p>
    <w:p w14:paraId="51C827A5" w14:textId="77777777" w:rsidR="0097752F" w:rsidRPr="00F72A7A" w:rsidRDefault="0097752F" w:rsidP="0097752F">
      <w:pPr>
        <w:rPr>
          <w:highlight w:val="yellow"/>
        </w:rPr>
      </w:pPr>
      <w:r>
        <w:t>The Bank has documented its internal and external context, interested parties, regulatory obligations, products, services, technology, supply-chain dependencies and organizational structure. The ISMS scope covers the Riyadh head office and primary data centre, the Jeddah disaster recovery site, 25 branches, ATM/self-service infrastructure, critical banking applications, supporting databases and networks, security systems, sensitive information and relevant business processes.</w:t>
      </w:r>
    </w:p>
    <w:p w14:paraId="06A5B68B" w14:textId="77777777" w:rsidR="0097752F" w:rsidRDefault="0097752F" w:rsidP="0097752F">
      <w:r>
        <w:t>The scope is consistent with the Information Asset Inventory and Risk Assessment. Exclusions are limited and do not remove Bank-controlled security systems or customer-data processing from the ISMS. The scope therefore provides an adequate basis for risk assessment, treatment and control selection. No nonconformity was raised in relation to clauses 4.1-4.4.</w:t>
      </w:r>
    </w:p>
    <w:p w14:paraId="1E589E8E" w14:textId="77777777" w:rsidR="0097752F" w:rsidRDefault="0097752F" w:rsidP="0097752F">
      <w:pPr>
        <w:pStyle w:val="Heading2"/>
      </w:pPr>
      <w:bookmarkStart w:id="9" w:name="_Toc112767510"/>
      <w:r>
        <w:t>Leadership</w:t>
      </w:r>
      <w:bookmarkEnd w:id="9"/>
    </w:p>
    <w:p w14:paraId="48C77FEF" w14:textId="77777777" w:rsidR="0097752F" w:rsidRPr="008178C4" w:rsidRDefault="0097752F" w:rsidP="0097752F">
      <w:pPr>
        <w:rPr>
          <w:highlight w:val="yellow"/>
        </w:rPr>
      </w:pPr>
      <w:r>
        <w:t>A controlled Information Security Policy is in place and provides commitments to risk-based security, applicable legal/regulatory requirements, measurable objectives and continual improvement. The policy is supported by topic-specific procedures and standards developed during the ISMS project.</w:t>
      </w:r>
    </w:p>
    <w:p w14:paraId="2883BF34" w14:textId="77777777" w:rsidR="0097752F" w:rsidRPr="008178C4" w:rsidRDefault="0097752F" w:rsidP="0097752F">
      <w:pPr>
        <w:rPr>
          <w:highlight w:val="yellow"/>
        </w:rPr>
      </w:pPr>
      <w:r>
        <w:t>Roles and responsibilities are defined across Top Management, the CISO, Information Security, IT, SOC, Enterprise Risk Management, Compliance and Governance, Human Resources, Banking Operations and other business functions. The organizational structure provides appropriate ownership for information-security risks and controls.</w:t>
      </w:r>
    </w:p>
    <w:p w14:paraId="614AFD63" w14:textId="77777777" w:rsidR="0097752F" w:rsidRDefault="0097752F" w:rsidP="0097752F">
      <w:r>
        <w:t>Information Security Objectives have now been established with measurable targets and accountable owners. However, most implementation objectives are still Planned and three are In Progress; evidence of sustained management monitoring will therefore need to mature during the next ISMS cycle. This is addressed through observations on performance evaluation rather than a leadership nonconformity.</w:t>
      </w:r>
    </w:p>
    <w:p w14:paraId="14E7B475" w14:textId="77777777" w:rsidR="0097752F" w:rsidRDefault="0097752F" w:rsidP="0097752F">
      <w:pPr>
        <w:pStyle w:val="Heading2"/>
      </w:pPr>
      <w:bookmarkStart w:id="10" w:name="_Toc112767511"/>
      <w:r>
        <w:t>Planning</w:t>
      </w:r>
      <w:bookmarkEnd w:id="10"/>
    </w:p>
    <w:p w14:paraId="180298CA" w14:textId="77777777" w:rsidR="0097752F" w:rsidRPr="008178C4" w:rsidRDefault="0097752F" w:rsidP="0097752F">
      <w:pPr>
        <w:rPr>
          <w:highlight w:val="yellow"/>
        </w:rPr>
      </w:pPr>
      <w:r>
        <w:t xml:space="preserve">The Bank has a documented Risk Assessment and Treatment Methodology using a 1-5 Likelihood x 1-5 Impact model with Low (1-4), Medium (5-11) and High (12-25) thresholds. </w:t>
      </w:r>
      <w:r>
        <w:lastRenderedPageBreak/>
        <w:t>The Bank has a Low information-security risk appetite and risk acceptance criteria that consider regulatory, legal, contractual and customer obligations.</w:t>
      </w:r>
    </w:p>
    <w:p w14:paraId="36AC3E46" w14:textId="77777777" w:rsidR="0097752F" w:rsidRPr="008178C4" w:rsidRDefault="0097752F" w:rsidP="0097752F">
      <w:pPr>
        <w:rPr>
          <w:highlight w:val="yellow"/>
        </w:rPr>
      </w:pPr>
      <w:r>
        <w:t>The current asset-based assessment records 20 risks: 16 High and 4 Medium before treatment. Each risk has a Risk Owner, rationale, existing controls, treatment option and expected residual assessment. The treatment plan selects 18 Modify, 1 Share and 1 Avoid option, with an expected residual profile of 0 High, 11 Medium and 9 Low after successful treatment.</w:t>
      </w:r>
    </w:p>
    <w:p w14:paraId="08DDC273" w14:textId="77777777" w:rsidR="0097752F" w:rsidRDefault="0097752F" w:rsidP="0097752F">
      <w:r>
        <w:t>The methodology, asset inventory, risk register, risk assessment report and Statement of Applicability form a clear traceability chain. However, the current register shows 13 treatment actions Not Started and 7 In Progress. The expected residual-risk position therefore cannot yet be treated as achieved. This systemic implementation gap is recorded as Major Nonconformity NCR-IA-01.</w:t>
      </w:r>
    </w:p>
    <w:p w14:paraId="3E79600A" w14:textId="77777777" w:rsidR="00151C28" w:rsidRDefault="00000000">
      <w:pPr>
        <w:pStyle w:val="Heading2"/>
      </w:pPr>
      <w:r>
        <w:t>Support, documented information and awareness</w:t>
      </w:r>
    </w:p>
    <w:p w14:paraId="51662431" w14:textId="77777777" w:rsidR="00151C28" w:rsidRDefault="00000000">
      <w:r>
        <w:t>Core ISMS documented information is now structured, controlled and cross-referenced. The Information Asset Inventory identifies 20 important information assets with ownership, classification, criticality and location information. Procedures exist for acceptable use, incident response, security operations and business continuity. Awareness effectiveness remains a concern: the case-study phishing simulation recorded a 25% click rate, 12% credential-entry rate and only 8% reporting. The awareness programme is therefore an improvement priority (OBS-IA-01).</w:t>
      </w:r>
    </w:p>
    <w:p w14:paraId="56874D5B" w14:textId="77777777" w:rsidR="00151C28" w:rsidRDefault="00000000">
      <w:pPr>
        <w:pStyle w:val="Heading2"/>
      </w:pPr>
      <w:r>
        <w:t>Operational control implementation</w:t>
      </w:r>
    </w:p>
    <w:p w14:paraId="1FAF88EF" w14:textId="77777777" w:rsidR="00151C28" w:rsidRDefault="00000000">
      <w:r>
        <w:t>The Bank already operates material technical controls including high-availability Palo Alto firewalls, Fortinet FortiWeb, IDS/IPS, Trend Micro endpoint/server protection, Cisco Email Security, central Syslog, Veritas NetBackup, database high availability and a geographically separate Jeddah DR site. Nevertheless, implementation evidence remains incomplete for a number of high-risk control areas. Findings were raised for monitoring/time synchronization (NCR-IA-02), privileged and access management (NCR-IA-03), vulnerability/configuration/change management (NCR-IA-04), and privacy/information-lifecycle controls (NCR-IA-05). Supplier, AWS cloud and outsourced-development governance should also be strengthened (OBS-IA-02).</w:t>
      </w:r>
    </w:p>
    <w:p w14:paraId="2C24E961" w14:textId="77777777" w:rsidR="00151C28" w:rsidRDefault="00000000">
      <w:pPr>
        <w:pStyle w:val="Heading2"/>
      </w:pPr>
      <w:r>
        <w:t>Incident response, continuity and recovery readiness</w:t>
      </w:r>
    </w:p>
    <w:p w14:paraId="1F19FCB1" w14:textId="77777777" w:rsidR="00151C28" w:rsidRDefault="00000000">
      <w:r>
        <w:t>A detailed Information Security Incident Response Procedure and a combined BCP/DR Plan are documented and aligned with the Bank's critical assets and risk scenarios. Existing resilience includes backup infrastructure, database high availability, redundant communications and the Jeddah DR site. However, the BCP/DR recovery targets are planning targets and have not yet been evidenced through a full programme of restore/failover exercises. NCR-IA-06 requires the Bank to validate recovery objectives, business workarounds and security-control restoration through documented testing.</w:t>
      </w:r>
    </w:p>
    <w:p w14:paraId="42FFCC98" w14:textId="77777777" w:rsidR="00151C28" w:rsidRDefault="00000000">
      <w:pPr>
        <w:pStyle w:val="Heading2"/>
      </w:pPr>
      <w:r>
        <w:lastRenderedPageBreak/>
        <w:t>Performance evaluation and continual improvement</w:t>
      </w:r>
    </w:p>
    <w:p w14:paraId="6A58C932" w14:textId="77777777" w:rsidR="00151C28" w:rsidRDefault="00000000">
      <w:r>
        <w:t>The ISMS contains measurable objectives, audit criteria, risk-treatment tracking and planned management-review inputs. At the audit date, periodic ISMS performance reporting and a completed management review were not yet evidenced; this is consistent with the implementation sequence in which this internal audit report is an input to management review, but it should be verified in the next audit (OBS-IA-03). This is also the first formal ISO/IEC 27001 internal audit under the current implementation; a recurring risk-based audit programme, auditor competence/independence records and follow-up arrangements should be formalized (OBS-IA-04).</w:t>
      </w:r>
    </w:p>
    <w:p w14:paraId="6B2B652B" w14:textId="77777777" w:rsidR="0097752F" w:rsidRDefault="0097752F" w:rsidP="0097752F">
      <w:pPr>
        <w:pStyle w:val="Heading2"/>
      </w:pPr>
      <w:bookmarkStart w:id="11" w:name="_Toc112767512"/>
      <w:r>
        <w:t xml:space="preserve">Nonconformities and </w:t>
      </w:r>
      <w:r w:rsidR="00312B4C">
        <w:t>observations raised</w:t>
      </w:r>
      <w:bookmarkEnd w:id="11"/>
    </w:p>
    <w:p w14:paraId="7AD512EF" w14:textId="77777777" w:rsidR="0097752F" w:rsidRDefault="0097752F" w:rsidP="0097752F">
      <w:r>
        <w:t>Audit findings are classified as follows:</w:t>
      </w:r>
    </w:p>
    <w:p w14:paraId="5B4465D1" w14:textId="77777777" w:rsidR="0097752F" w:rsidRDefault="0097752F" w:rsidP="0097752F">
      <w:pPr>
        <w:pStyle w:val="Bulletedlist"/>
      </w:pPr>
      <w:r>
        <w:t>Major nonconformity: a systemic or significant failure that prevents the ISMS, a process or a group of controls from meeting required outcomes.</w:t>
      </w:r>
    </w:p>
    <w:p w14:paraId="6A02DAAA" w14:textId="77777777" w:rsidR="0097752F" w:rsidRDefault="0097752F" w:rsidP="0097752F">
      <w:pPr>
        <w:pStyle w:val="Bulletedlist"/>
      </w:pPr>
      <w:r>
        <w:t>Minor nonconformity: a specific control or process lapse that requires corrective action but does not by itself represent complete system breakdown.</w:t>
      </w:r>
    </w:p>
    <w:p w14:paraId="0A8BA080" w14:textId="77777777" w:rsidR="0097752F" w:rsidRDefault="0097752F" w:rsidP="0097752F">
      <w:pPr>
        <w:pStyle w:val="Bulletedlist"/>
      </w:pPr>
      <w:r>
        <w:t>Observation: an improvement opportunity or maturity concern that is not classified as a nonconformity at this audit.</w:t>
      </w:r>
    </w:p>
    <w:p w14:paraId="299901D4" w14:textId="77777777" w:rsidR="0097752F" w:rsidRDefault="0097752F" w:rsidP="0097752F">
      <w:r>
        <w:t>The following nonconformities and observations were raised as a result of this audit:</w:t>
      </w:r>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413"/>
        <w:gridCol w:w="7654"/>
      </w:tblGrid>
      <w:tr w:rsidR="006B2EEB" w:rsidRPr="008605DF" w14:paraId="022AF528" w14:textId="77777777" w:rsidTr="00755901">
        <w:trPr>
          <w:cantSplit/>
          <w:trHeight w:val="462"/>
        </w:trPr>
        <w:tc>
          <w:tcPr>
            <w:tcW w:w="1413" w:type="dxa"/>
            <w:shd w:val="clear" w:color="auto" w:fill="D0EAEB" w:themeFill="accent2"/>
            <w:vAlign w:val="center"/>
          </w:tcPr>
          <w:p w14:paraId="6DE7E5C0" w14:textId="77777777" w:rsidR="00151C28" w:rsidRDefault="00000000">
            <w:pPr>
              <w:keepNext/>
              <w:keepLines/>
            </w:pPr>
            <w:r>
              <w:rPr>
                <w:b/>
                <w:sz w:val="16"/>
              </w:rPr>
              <w:t>REF</w:t>
            </w:r>
          </w:p>
        </w:tc>
        <w:tc>
          <w:tcPr>
            <w:tcW w:w="7654" w:type="dxa"/>
            <w:vAlign w:val="center"/>
          </w:tcPr>
          <w:p w14:paraId="7465D861" w14:textId="77777777" w:rsidR="00151C28" w:rsidRDefault="00000000">
            <w:pPr>
              <w:keepNext/>
              <w:keepLines/>
            </w:pPr>
            <w:r>
              <w:rPr>
                <w:sz w:val="16"/>
              </w:rPr>
              <w:t>NCR-IA-01</w:t>
            </w:r>
          </w:p>
        </w:tc>
      </w:tr>
      <w:tr w:rsidR="006B2EEB" w:rsidRPr="008605DF" w14:paraId="47AAAA72" w14:textId="77777777" w:rsidTr="00755901">
        <w:trPr>
          <w:cantSplit/>
          <w:trHeight w:val="402"/>
        </w:trPr>
        <w:tc>
          <w:tcPr>
            <w:tcW w:w="1413" w:type="dxa"/>
            <w:shd w:val="clear" w:color="auto" w:fill="D0EAEB" w:themeFill="accent2"/>
            <w:vAlign w:val="center"/>
          </w:tcPr>
          <w:p w14:paraId="450BB302" w14:textId="77777777" w:rsidR="00151C28" w:rsidRDefault="00000000">
            <w:pPr>
              <w:keepNext/>
              <w:keepLines/>
            </w:pPr>
            <w:r>
              <w:rPr>
                <w:b/>
                <w:sz w:val="16"/>
              </w:rPr>
              <w:t>TYPE</w:t>
            </w:r>
          </w:p>
        </w:tc>
        <w:tc>
          <w:tcPr>
            <w:tcW w:w="7654" w:type="dxa"/>
            <w:vAlign w:val="center"/>
          </w:tcPr>
          <w:p w14:paraId="6CDF2566" w14:textId="77777777" w:rsidR="00151C28" w:rsidRDefault="00000000">
            <w:pPr>
              <w:keepNext/>
              <w:keepLines/>
            </w:pPr>
            <w:r>
              <w:rPr>
                <w:sz w:val="16"/>
              </w:rPr>
              <w:t>Major nonconformity</w:t>
            </w:r>
          </w:p>
        </w:tc>
      </w:tr>
      <w:tr w:rsidR="006B2EEB" w:rsidRPr="008605DF" w14:paraId="02865442" w14:textId="77777777" w:rsidTr="00755901">
        <w:trPr>
          <w:cantSplit/>
          <w:trHeight w:val="70"/>
        </w:trPr>
        <w:tc>
          <w:tcPr>
            <w:tcW w:w="1413" w:type="dxa"/>
            <w:shd w:val="clear" w:color="auto" w:fill="D0EAEB" w:themeFill="accent2"/>
            <w:vAlign w:val="center"/>
          </w:tcPr>
          <w:p w14:paraId="7959C2EF" w14:textId="77777777" w:rsidR="00151C28" w:rsidRDefault="00000000">
            <w:pPr>
              <w:keepNext/>
              <w:keepLines/>
            </w:pPr>
            <w:r>
              <w:rPr>
                <w:b/>
                <w:sz w:val="16"/>
              </w:rPr>
              <w:t>AREA</w:t>
            </w:r>
          </w:p>
        </w:tc>
        <w:tc>
          <w:tcPr>
            <w:tcW w:w="7654" w:type="dxa"/>
            <w:vAlign w:val="center"/>
          </w:tcPr>
          <w:p w14:paraId="03983DC5" w14:textId="77777777" w:rsidR="00151C28" w:rsidRDefault="00000000">
            <w:pPr>
              <w:keepNext/>
              <w:keepLines/>
            </w:pPr>
            <w:r>
              <w:rPr>
                <w:sz w:val="16"/>
              </w:rPr>
              <w:t>ISMS implementation and risk treatment</w:t>
            </w:r>
          </w:p>
        </w:tc>
      </w:tr>
      <w:tr w:rsidR="006B2EEB" w:rsidRPr="008605DF" w14:paraId="539D2F82" w14:textId="77777777" w:rsidTr="00755901">
        <w:trPr>
          <w:cantSplit/>
          <w:trHeight w:val="70"/>
        </w:trPr>
        <w:tc>
          <w:tcPr>
            <w:tcW w:w="1413" w:type="dxa"/>
            <w:shd w:val="clear" w:color="auto" w:fill="D0EAEB" w:themeFill="accent2"/>
            <w:vAlign w:val="center"/>
          </w:tcPr>
          <w:p w14:paraId="765B2976" w14:textId="77777777" w:rsidR="00151C28" w:rsidRDefault="00000000">
            <w:pPr>
              <w:keepNext/>
              <w:keepLines/>
            </w:pPr>
            <w:r>
              <w:rPr>
                <w:b/>
                <w:sz w:val="16"/>
              </w:rPr>
              <w:t>CLAUSE</w:t>
            </w:r>
          </w:p>
        </w:tc>
        <w:tc>
          <w:tcPr>
            <w:tcW w:w="7654" w:type="dxa"/>
            <w:vAlign w:val="center"/>
          </w:tcPr>
          <w:p w14:paraId="22528AA2" w14:textId="77777777" w:rsidR="00151C28" w:rsidRDefault="00000000">
            <w:pPr>
              <w:keepNext/>
              <w:keepLines/>
            </w:pPr>
            <w:r>
              <w:rPr>
                <w:sz w:val="16"/>
              </w:rPr>
              <w:t>6.1.3 Information security risk treatment; 8.1 Operational planning and control; 8.3 Information security risk treatment</w:t>
            </w:r>
          </w:p>
        </w:tc>
      </w:tr>
      <w:tr w:rsidR="006B2EEB" w:rsidRPr="008605DF" w14:paraId="4BEC9D26" w14:textId="77777777" w:rsidTr="00755901">
        <w:trPr>
          <w:cantSplit/>
          <w:trHeight w:val="70"/>
        </w:trPr>
        <w:tc>
          <w:tcPr>
            <w:tcW w:w="1413" w:type="dxa"/>
            <w:shd w:val="clear" w:color="auto" w:fill="D0EAEB" w:themeFill="accent2"/>
            <w:vAlign w:val="center"/>
          </w:tcPr>
          <w:p w14:paraId="50347314" w14:textId="77777777" w:rsidR="00151C28" w:rsidRDefault="00000000">
            <w:pPr>
              <w:keepNext/>
              <w:keepLines/>
            </w:pPr>
            <w:r>
              <w:rPr>
                <w:b/>
                <w:sz w:val="16"/>
              </w:rPr>
              <w:t>DESCRIPTION</w:t>
            </w:r>
          </w:p>
        </w:tc>
        <w:tc>
          <w:tcPr>
            <w:tcW w:w="7654" w:type="dxa"/>
            <w:vAlign w:val="center"/>
          </w:tcPr>
          <w:p w14:paraId="072FB2D7" w14:textId="77777777" w:rsidR="00151C28" w:rsidRDefault="00000000">
            <w:pPr>
              <w:keepNext/>
              <w:keepLines/>
            </w:pPr>
            <w:r>
              <w:rPr>
                <w:sz w:val="16"/>
              </w:rPr>
              <w:t>The ISMS documentation set is substantially established, but the approved risk treatments and applicable control implementation are not yet sufficiently complete to demonstrate an effectively implemented ISMS.</w:t>
            </w:r>
          </w:p>
        </w:tc>
      </w:tr>
      <w:tr w:rsidR="006B2EEB" w:rsidRPr="008605DF" w14:paraId="399333FE" w14:textId="77777777" w:rsidTr="00755901">
        <w:trPr>
          <w:cantSplit/>
          <w:trHeight w:val="70"/>
        </w:trPr>
        <w:tc>
          <w:tcPr>
            <w:tcW w:w="1413" w:type="dxa"/>
            <w:shd w:val="clear" w:color="auto" w:fill="D0EAEB" w:themeFill="accent2"/>
            <w:vAlign w:val="center"/>
          </w:tcPr>
          <w:p w14:paraId="4F5599BD" w14:textId="77777777" w:rsidR="00151C28" w:rsidRDefault="00000000">
            <w:pPr>
              <w:keepNext/>
              <w:keepLines/>
            </w:pPr>
            <w:r>
              <w:rPr>
                <w:b/>
                <w:sz w:val="16"/>
              </w:rPr>
              <w:t>REQUIREMENTS</w:t>
            </w:r>
          </w:p>
        </w:tc>
        <w:tc>
          <w:tcPr>
            <w:tcW w:w="7654" w:type="dxa"/>
            <w:vAlign w:val="center"/>
          </w:tcPr>
          <w:p w14:paraId="21F7C6D2" w14:textId="77777777" w:rsidR="00151C28" w:rsidRDefault="00000000">
            <w:pPr>
              <w:keepNext/>
              <w:keepLines/>
            </w:pPr>
            <w:r>
              <w:rPr>
                <w:sz w:val="16"/>
              </w:rPr>
              <w:t>The Bank must implement the information-security risk treatment plan, operate the selected controls, maintain evidence of implementation, and verify that residual risk is within approved acceptance criteria before claiming the treated risk state.</w:t>
            </w:r>
          </w:p>
        </w:tc>
      </w:tr>
      <w:tr w:rsidR="006B2EEB" w:rsidRPr="008605DF" w14:paraId="510F8365" w14:textId="77777777" w:rsidTr="00755901">
        <w:trPr>
          <w:cantSplit/>
          <w:trHeight w:val="70"/>
        </w:trPr>
        <w:tc>
          <w:tcPr>
            <w:tcW w:w="1413" w:type="dxa"/>
            <w:shd w:val="clear" w:color="auto" w:fill="D0EAEB" w:themeFill="accent2"/>
            <w:vAlign w:val="center"/>
          </w:tcPr>
          <w:p w14:paraId="5F3E589C" w14:textId="77777777" w:rsidR="00151C28" w:rsidRDefault="00000000">
            <w:pPr>
              <w:keepLines/>
            </w:pPr>
            <w:r>
              <w:rPr>
                <w:b/>
                <w:sz w:val="16"/>
              </w:rPr>
              <w:t>EVIDENCE</w:t>
            </w:r>
          </w:p>
        </w:tc>
        <w:tc>
          <w:tcPr>
            <w:tcW w:w="7654" w:type="dxa"/>
            <w:vAlign w:val="center"/>
          </w:tcPr>
          <w:p w14:paraId="75DA417E" w14:textId="77777777" w:rsidR="00151C28" w:rsidRDefault="00000000">
            <w:pPr>
              <w:keepLines/>
            </w:pPr>
            <w:r>
              <w:rPr>
                <w:sz w:val="16"/>
              </w:rPr>
              <w:t>The Statement of Applicability records 93/93 Annex A controls as applicable but only 33 as fully implemented. The Risk Assessment and Treatment Register contains 20 treatment actions: 13 Not Started and 7 In Progress. The expected residual profile of 0 High risks is therefore not yet demonstrated in operation.</w:t>
            </w:r>
          </w:p>
        </w:tc>
      </w:tr>
    </w:tbl>
    <w:p w14:paraId="5B30A703" w14:textId="77777777" w:rsidR="00242B9F" w:rsidRDefault="00242B9F" w:rsidP="0025147A"/>
    <w:p w14:paraId="7483F873" w14:textId="77777777" w:rsidR="00242B9F" w:rsidRDefault="00242B9F" w:rsidP="0025147A"/>
    <w:p w14:paraId="05DF563B" w14:textId="77777777" w:rsidR="00242B9F" w:rsidRDefault="00242B9F" w:rsidP="0025147A"/>
    <w:p w14:paraId="63FBD20C" w14:textId="77777777" w:rsidR="00586584" w:rsidRDefault="00586584" w:rsidP="0025147A"/>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413"/>
        <w:gridCol w:w="7654"/>
      </w:tblGrid>
      <w:tr w:rsidR="006E2E08" w:rsidRPr="008605DF" w14:paraId="157768E4" w14:textId="77777777" w:rsidTr="00755901">
        <w:trPr>
          <w:cantSplit/>
          <w:trHeight w:val="462"/>
        </w:trPr>
        <w:tc>
          <w:tcPr>
            <w:tcW w:w="1413" w:type="dxa"/>
            <w:shd w:val="clear" w:color="auto" w:fill="D0EAEB" w:themeFill="accent2"/>
            <w:vAlign w:val="center"/>
          </w:tcPr>
          <w:p w14:paraId="4EB6148A" w14:textId="77777777" w:rsidR="00151C28" w:rsidRDefault="00000000">
            <w:pPr>
              <w:keepNext/>
              <w:keepLines/>
            </w:pPr>
            <w:r>
              <w:rPr>
                <w:b/>
                <w:sz w:val="16"/>
              </w:rPr>
              <w:t>REF</w:t>
            </w:r>
          </w:p>
        </w:tc>
        <w:tc>
          <w:tcPr>
            <w:tcW w:w="7654" w:type="dxa"/>
            <w:vAlign w:val="center"/>
          </w:tcPr>
          <w:p w14:paraId="3A3EC77A" w14:textId="77777777" w:rsidR="00151C28" w:rsidRDefault="00000000">
            <w:pPr>
              <w:keepNext/>
              <w:keepLines/>
            </w:pPr>
            <w:r>
              <w:rPr>
                <w:sz w:val="16"/>
              </w:rPr>
              <w:t>NCR-IA-02</w:t>
            </w:r>
          </w:p>
        </w:tc>
      </w:tr>
      <w:tr w:rsidR="006E2E08" w:rsidRPr="008605DF" w14:paraId="379789D8" w14:textId="77777777" w:rsidTr="00755901">
        <w:trPr>
          <w:cantSplit/>
          <w:trHeight w:val="402"/>
        </w:trPr>
        <w:tc>
          <w:tcPr>
            <w:tcW w:w="1413" w:type="dxa"/>
            <w:shd w:val="clear" w:color="auto" w:fill="D0EAEB" w:themeFill="accent2"/>
            <w:vAlign w:val="center"/>
          </w:tcPr>
          <w:p w14:paraId="20FFB6F1" w14:textId="77777777" w:rsidR="00151C28" w:rsidRDefault="00000000">
            <w:pPr>
              <w:keepNext/>
              <w:keepLines/>
            </w:pPr>
            <w:r>
              <w:rPr>
                <w:b/>
                <w:sz w:val="16"/>
              </w:rPr>
              <w:t>TYPE</w:t>
            </w:r>
          </w:p>
        </w:tc>
        <w:tc>
          <w:tcPr>
            <w:tcW w:w="7654" w:type="dxa"/>
            <w:vAlign w:val="center"/>
          </w:tcPr>
          <w:p w14:paraId="0D19F34D" w14:textId="77777777" w:rsidR="00151C28" w:rsidRDefault="00000000">
            <w:pPr>
              <w:keepNext/>
              <w:keepLines/>
            </w:pPr>
            <w:r>
              <w:rPr>
                <w:sz w:val="16"/>
              </w:rPr>
              <w:t>Minor nonconformity</w:t>
            </w:r>
          </w:p>
        </w:tc>
      </w:tr>
      <w:tr w:rsidR="006E2E08" w:rsidRPr="008605DF" w14:paraId="47DC3872" w14:textId="77777777" w:rsidTr="00755901">
        <w:trPr>
          <w:cantSplit/>
          <w:trHeight w:val="70"/>
        </w:trPr>
        <w:tc>
          <w:tcPr>
            <w:tcW w:w="1413" w:type="dxa"/>
            <w:shd w:val="clear" w:color="auto" w:fill="D0EAEB" w:themeFill="accent2"/>
            <w:vAlign w:val="center"/>
          </w:tcPr>
          <w:p w14:paraId="4B8FF823" w14:textId="77777777" w:rsidR="00151C28" w:rsidRDefault="00000000">
            <w:pPr>
              <w:keepNext/>
              <w:keepLines/>
            </w:pPr>
            <w:r>
              <w:rPr>
                <w:b/>
                <w:sz w:val="16"/>
              </w:rPr>
              <w:t>AREA</w:t>
            </w:r>
          </w:p>
        </w:tc>
        <w:tc>
          <w:tcPr>
            <w:tcW w:w="7654" w:type="dxa"/>
            <w:vAlign w:val="center"/>
          </w:tcPr>
          <w:p w14:paraId="6D2F3A4B" w14:textId="77777777" w:rsidR="00151C28" w:rsidRDefault="00000000">
            <w:pPr>
              <w:keepNext/>
              <w:keepLines/>
            </w:pPr>
            <w:r>
              <w:rPr>
                <w:sz w:val="16"/>
              </w:rPr>
              <w:t>Security monitoring, logging and clock synchronization</w:t>
            </w:r>
          </w:p>
        </w:tc>
      </w:tr>
      <w:tr w:rsidR="006E2E08" w:rsidRPr="008605DF" w14:paraId="46D17299" w14:textId="77777777" w:rsidTr="00755901">
        <w:trPr>
          <w:cantSplit/>
          <w:trHeight w:val="70"/>
        </w:trPr>
        <w:tc>
          <w:tcPr>
            <w:tcW w:w="1413" w:type="dxa"/>
            <w:shd w:val="clear" w:color="auto" w:fill="D0EAEB" w:themeFill="accent2"/>
            <w:vAlign w:val="center"/>
          </w:tcPr>
          <w:p w14:paraId="666E4826" w14:textId="77777777" w:rsidR="00151C28" w:rsidRDefault="00000000">
            <w:pPr>
              <w:keepNext/>
              <w:keepLines/>
            </w:pPr>
            <w:r>
              <w:rPr>
                <w:b/>
                <w:sz w:val="16"/>
              </w:rPr>
              <w:t>CLAUSE</w:t>
            </w:r>
          </w:p>
        </w:tc>
        <w:tc>
          <w:tcPr>
            <w:tcW w:w="7654" w:type="dxa"/>
            <w:vAlign w:val="center"/>
          </w:tcPr>
          <w:p w14:paraId="2FD2D8BC" w14:textId="77777777" w:rsidR="00151C28" w:rsidRDefault="00000000">
            <w:pPr>
              <w:keepNext/>
              <w:keepLines/>
            </w:pPr>
            <w:r>
              <w:rPr>
                <w:sz w:val="16"/>
              </w:rPr>
              <w:t>9.1 Monitoring, measurement, analysis and evaluation; A.8.15 Logging; A.8.16 Monitoring activities; A.8.17 Clock synchronization</w:t>
            </w:r>
          </w:p>
        </w:tc>
      </w:tr>
      <w:tr w:rsidR="006E2E08" w:rsidRPr="008605DF" w14:paraId="01C0CB23" w14:textId="77777777" w:rsidTr="00755901">
        <w:trPr>
          <w:cantSplit/>
          <w:trHeight w:val="70"/>
        </w:trPr>
        <w:tc>
          <w:tcPr>
            <w:tcW w:w="1413" w:type="dxa"/>
            <w:shd w:val="clear" w:color="auto" w:fill="D0EAEB" w:themeFill="accent2"/>
            <w:vAlign w:val="center"/>
          </w:tcPr>
          <w:p w14:paraId="6C262A4D" w14:textId="77777777" w:rsidR="00151C28" w:rsidRDefault="00000000">
            <w:pPr>
              <w:keepNext/>
              <w:keepLines/>
            </w:pPr>
            <w:r>
              <w:rPr>
                <w:b/>
                <w:sz w:val="16"/>
              </w:rPr>
              <w:t>DESCRIPTION</w:t>
            </w:r>
          </w:p>
        </w:tc>
        <w:tc>
          <w:tcPr>
            <w:tcW w:w="7654" w:type="dxa"/>
            <w:vAlign w:val="center"/>
          </w:tcPr>
          <w:p w14:paraId="0F31BA32" w14:textId="77777777" w:rsidR="00151C28" w:rsidRDefault="00000000">
            <w:pPr>
              <w:keepNext/>
              <w:keepLines/>
            </w:pPr>
            <w:r>
              <w:rPr>
                <w:sz w:val="16"/>
              </w:rPr>
              <w:t>Security-event monitoring is not yet sufficiently centralized or time-consistent to support reliable correlation, timely detection and investigation across critical systems.</w:t>
            </w:r>
          </w:p>
        </w:tc>
      </w:tr>
      <w:tr w:rsidR="006E2E08" w:rsidRPr="008605DF" w14:paraId="31C49916" w14:textId="77777777" w:rsidTr="00755901">
        <w:trPr>
          <w:cantSplit/>
          <w:trHeight w:val="70"/>
        </w:trPr>
        <w:tc>
          <w:tcPr>
            <w:tcW w:w="1413" w:type="dxa"/>
            <w:shd w:val="clear" w:color="auto" w:fill="D0EAEB" w:themeFill="accent2"/>
            <w:vAlign w:val="center"/>
          </w:tcPr>
          <w:p w14:paraId="5C3DAF51" w14:textId="77777777" w:rsidR="00151C28" w:rsidRDefault="00000000">
            <w:pPr>
              <w:keepNext/>
              <w:keepLines/>
            </w:pPr>
            <w:r>
              <w:rPr>
                <w:b/>
                <w:sz w:val="16"/>
              </w:rPr>
              <w:t>REQUIREMENTS</w:t>
            </w:r>
          </w:p>
        </w:tc>
        <w:tc>
          <w:tcPr>
            <w:tcW w:w="7654" w:type="dxa"/>
            <w:vAlign w:val="center"/>
          </w:tcPr>
          <w:p w14:paraId="457B99B5" w14:textId="77777777" w:rsidR="00151C28" w:rsidRDefault="00000000">
            <w:pPr>
              <w:keepNext/>
              <w:keepLines/>
            </w:pPr>
            <w:r>
              <w:rPr>
                <w:sz w:val="16"/>
              </w:rPr>
              <w:t>Critical log sources should be collected, monitored and correlated using defined use cases and escalation procedures, and information-processing systems should use approved synchronized time sources appropriate to investigation and audit needs.</w:t>
            </w:r>
          </w:p>
        </w:tc>
      </w:tr>
      <w:tr w:rsidR="006E2E08" w:rsidRPr="008605DF" w14:paraId="536EA0F5" w14:textId="77777777" w:rsidTr="00755901">
        <w:trPr>
          <w:cantSplit/>
          <w:trHeight w:val="70"/>
        </w:trPr>
        <w:tc>
          <w:tcPr>
            <w:tcW w:w="1413" w:type="dxa"/>
            <w:shd w:val="clear" w:color="auto" w:fill="D0EAEB" w:themeFill="accent2"/>
            <w:vAlign w:val="center"/>
          </w:tcPr>
          <w:p w14:paraId="5E319CC9" w14:textId="77777777" w:rsidR="00151C28" w:rsidRDefault="00000000">
            <w:pPr>
              <w:keepLines/>
            </w:pPr>
            <w:r>
              <w:rPr>
                <w:b/>
                <w:sz w:val="16"/>
              </w:rPr>
              <w:t>EVIDENCE</w:t>
            </w:r>
          </w:p>
        </w:tc>
        <w:tc>
          <w:tcPr>
            <w:tcW w:w="7654" w:type="dxa"/>
            <w:vAlign w:val="center"/>
          </w:tcPr>
          <w:p w14:paraId="3058A2E9" w14:textId="77777777" w:rsidR="00151C28" w:rsidRDefault="00000000">
            <w:pPr>
              <w:keepLines/>
            </w:pPr>
            <w:r>
              <w:rPr>
                <w:sz w:val="16"/>
              </w:rPr>
              <w:t>The Bank has a central Syslog server and an 8-person SOC, but no SIEM is currently implemented and substantial log analysis is manual. A previous investigation identified up to a seven-minute timestamp difference between firewall and server logs, with no central time-synchronization policy.</w:t>
            </w:r>
          </w:p>
        </w:tc>
      </w:tr>
    </w:tbl>
    <w:p w14:paraId="5621A873" w14:textId="77777777" w:rsidR="00586584" w:rsidRDefault="00586584" w:rsidP="0025147A"/>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47A3591C" w14:textId="77777777" w:rsidTr="00755901">
        <w:trPr>
          <w:cantSplit/>
          <w:trHeight w:val="462"/>
        </w:trPr>
        <w:tc>
          <w:tcPr>
            <w:tcW w:w="1271" w:type="dxa"/>
            <w:shd w:val="clear" w:color="auto" w:fill="D0EAEB" w:themeFill="accent2"/>
            <w:vAlign w:val="center"/>
          </w:tcPr>
          <w:p w14:paraId="64482EA0" w14:textId="77777777" w:rsidR="00151C28" w:rsidRDefault="00000000">
            <w:pPr>
              <w:keepNext/>
              <w:keepLines/>
            </w:pPr>
            <w:r>
              <w:rPr>
                <w:b/>
                <w:sz w:val="16"/>
              </w:rPr>
              <w:lastRenderedPageBreak/>
              <w:t>REF</w:t>
            </w:r>
          </w:p>
        </w:tc>
        <w:tc>
          <w:tcPr>
            <w:tcW w:w="7796" w:type="dxa"/>
            <w:vAlign w:val="center"/>
          </w:tcPr>
          <w:p w14:paraId="40318AB7" w14:textId="77777777" w:rsidR="00151C28" w:rsidRDefault="00000000">
            <w:pPr>
              <w:keepNext/>
              <w:keepLines/>
            </w:pPr>
            <w:r>
              <w:rPr>
                <w:sz w:val="16"/>
              </w:rPr>
              <w:t>NCR-IA-03</w:t>
            </w:r>
          </w:p>
        </w:tc>
      </w:tr>
      <w:tr w:rsidR="00203C53" w:rsidRPr="008605DF" w14:paraId="1BF0BC0B" w14:textId="77777777" w:rsidTr="00755901">
        <w:trPr>
          <w:cantSplit/>
          <w:trHeight w:val="402"/>
        </w:trPr>
        <w:tc>
          <w:tcPr>
            <w:tcW w:w="1271" w:type="dxa"/>
            <w:shd w:val="clear" w:color="auto" w:fill="D0EAEB" w:themeFill="accent2"/>
            <w:vAlign w:val="center"/>
          </w:tcPr>
          <w:p w14:paraId="609E5DB6" w14:textId="77777777" w:rsidR="00151C28" w:rsidRDefault="00000000">
            <w:pPr>
              <w:keepNext/>
              <w:keepLines/>
            </w:pPr>
            <w:r>
              <w:rPr>
                <w:b/>
                <w:sz w:val="16"/>
              </w:rPr>
              <w:t>TYPE</w:t>
            </w:r>
          </w:p>
        </w:tc>
        <w:tc>
          <w:tcPr>
            <w:tcW w:w="7796" w:type="dxa"/>
            <w:vAlign w:val="center"/>
          </w:tcPr>
          <w:p w14:paraId="367E0774" w14:textId="77777777" w:rsidR="00151C28" w:rsidRDefault="00000000">
            <w:pPr>
              <w:keepNext/>
              <w:keepLines/>
            </w:pPr>
            <w:r>
              <w:rPr>
                <w:sz w:val="16"/>
              </w:rPr>
              <w:t>Minor nonconformity</w:t>
            </w:r>
          </w:p>
        </w:tc>
      </w:tr>
      <w:tr w:rsidR="00203C53" w:rsidRPr="008605DF" w14:paraId="60B078F9" w14:textId="77777777" w:rsidTr="00755901">
        <w:trPr>
          <w:cantSplit/>
          <w:trHeight w:val="70"/>
        </w:trPr>
        <w:tc>
          <w:tcPr>
            <w:tcW w:w="1271" w:type="dxa"/>
            <w:shd w:val="clear" w:color="auto" w:fill="D0EAEB" w:themeFill="accent2"/>
            <w:vAlign w:val="center"/>
          </w:tcPr>
          <w:p w14:paraId="7D6AAFBC" w14:textId="77777777" w:rsidR="00151C28" w:rsidRDefault="00000000">
            <w:pPr>
              <w:keepNext/>
              <w:keepLines/>
            </w:pPr>
            <w:r>
              <w:rPr>
                <w:b/>
                <w:sz w:val="16"/>
              </w:rPr>
              <w:t>AREA</w:t>
            </w:r>
          </w:p>
        </w:tc>
        <w:tc>
          <w:tcPr>
            <w:tcW w:w="7796" w:type="dxa"/>
            <w:vAlign w:val="center"/>
          </w:tcPr>
          <w:p w14:paraId="00E4B2EA" w14:textId="77777777" w:rsidR="00151C28" w:rsidRDefault="00000000">
            <w:pPr>
              <w:keepNext/>
              <w:keepLines/>
            </w:pPr>
            <w:r>
              <w:rPr>
                <w:sz w:val="16"/>
              </w:rPr>
              <w:t>Access control, privileged access and authentication</w:t>
            </w:r>
          </w:p>
        </w:tc>
      </w:tr>
      <w:tr w:rsidR="00203C53" w:rsidRPr="008605DF" w14:paraId="3F97ECC6" w14:textId="77777777" w:rsidTr="00755901">
        <w:trPr>
          <w:cantSplit/>
          <w:trHeight w:val="70"/>
        </w:trPr>
        <w:tc>
          <w:tcPr>
            <w:tcW w:w="1271" w:type="dxa"/>
            <w:shd w:val="clear" w:color="auto" w:fill="D0EAEB" w:themeFill="accent2"/>
            <w:vAlign w:val="center"/>
          </w:tcPr>
          <w:p w14:paraId="6D1DCA9D" w14:textId="77777777" w:rsidR="00151C28" w:rsidRDefault="00000000">
            <w:pPr>
              <w:keepNext/>
              <w:keepLines/>
            </w:pPr>
            <w:r>
              <w:rPr>
                <w:b/>
                <w:sz w:val="16"/>
              </w:rPr>
              <w:t>CLAUSE</w:t>
            </w:r>
          </w:p>
        </w:tc>
        <w:tc>
          <w:tcPr>
            <w:tcW w:w="7796" w:type="dxa"/>
            <w:vAlign w:val="center"/>
          </w:tcPr>
          <w:p w14:paraId="2AF2CC64" w14:textId="77777777" w:rsidR="00151C28" w:rsidRDefault="00000000">
            <w:pPr>
              <w:keepNext/>
              <w:keepLines/>
            </w:pPr>
            <w:r>
              <w:rPr>
                <w:sz w:val="16"/>
              </w:rPr>
              <w:t>A.5.15 Access control; A.5.18 Access rights; A.8.2 Privileged access rights; A.8.5 Secure authentication</w:t>
            </w:r>
          </w:p>
        </w:tc>
      </w:tr>
      <w:tr w:rsidR="006B1622" w:rsidRPr="008605DF" w14:paraId="7950FFD6" w14:textId="77777777" w:rsidTr="00755901">
        <w:trPr>
          <w:cantSplit/>
          <w:trHeight w:val="70"/>
        </w:trPr>
        <w:tc>
          <w:tcPr>
            <w:tcW w:w="1271" w:type="dxa"/>
            <w:shd w:val="clear" w:color="auto" w:fill="D0EAEB" w:themeFill="accent2"/>
            <w:vAlign w:val="center"/>
          </w:tcPr>
          <w:p w14:paraId="4263369B" w14:textId="77777777" w:rsidR="00151C28" w:rsidRDefault="00000000">
            <w:pPr>
              <w:keepNext/>
              <w:keepLines/>
            </w:pPr>
            <w:r>
              <w:rPr>
                <w:b/>
                <w:sz w:val="16"/>
              </w:rPr>
              <w:t>DESCRIPTION</w:t>
            </w:r>
          </w:p>
        </w:tc>
        <w:tc>
          <w:tcPr>
            <w:tcW w:w="7796" w:type="dxa"/>
            <w:vAlign w:val="center"/>
          </w:tcPr>
          <w:p w14:paraId="7332A781" w14:textId="77777777" w:rsidR="00151C28" w:rsidRDefault="00000000">
            <w:pPr>
              <w:keepNext/>
              <w:keepLines/>
            </w:pPr>
            <w:r>
              <w:rPr>
                <w:sz w:val="16"/>
              </w:rPr>
              <w:t>Privileged-access and periodic access-review controls are not fully implemented across critical systems and sensitive information repositories.</w:t>
            </w:r>
          </w:p>
        </w:tc>
      </w:tr>
      <w:tr w:rsidR="006B1622" w:rsidRPr="008605DF" w14:paraId="4CF07332" w14:textId="77777777" w:rsidTr="00755901">
        <w:trPr>
          <w:cantSplit/>
          <w:trHeight w:val="70"/>
        </w:trPr>
        <w:tc>
          <w:tcPr>
            <w:tcW w:w="1271" w:type="dxa"/>
            <w:shd w:val="clear" w:color="auto" w:fill="D0EAEB" w:themeFill="accent2"/>
            <w:vAlign w:val="center"/>
          </w:tcPr>
          <w:p w14:paraId="3373BE3D" w14:textId="77777777" w:rsidR="00151C28" w:rsidRDefault="00000000">
            <w:pPr>
              <w:keepNext/>
              <w:keepLines/>
            </w:pPr>
            <w:r>
              <w:rPr>
                <w:b/>
                <w:sz w:val="16"/>
              </w:rPr>
              <w:t>REQUIREMENTS</w:t>
            </w:r>
          </w:p>
        </w:tc>
        <w:tc>
          <w:tcPr>
            <w:tcW w:w="7796" w:type="dxa"/>
            <w:vAlign w:val="center"/>
          </w:tcPr>
          <w:p w14:paraId="7A55E99F" w14:textId="77777777" w:rsidR="00151C28" w:rsidRDefault="00000000">
            <w:pPr>
              <w:keepNext/>
              <w:keepLines/>
            </w:pPr>
            <w:r>
              <w:rPr>
                <w:sz w:val="16"/>
              </w:rPr>
              <w:t>Access must be based on business need and least privilege, privileged rights must be restricted and controlled, authentication must be appropriate to the risk, and access rights must be reviewed and removed when no longer required.</w:t>
            </w:r>
          </w:p>
        </w:tc>
      </w:tr>
      <w:tr w:rsidR="006B1622" w:rsidRPr="008605DF" w14:paraId="5B8E4497" w14:textId="77777777" w:rsidTr="00755901">
        <w:trPr>
          <w:cantSplit/>
          <w:trHeight w:val="70"/>
        </w:trPr>
        <w:tc>
          <w:tcPr>
            <w:tcW w:w="1271" w:type="dxa"/>
            <w:shd w:val="clear" w:color="auto" w:fill="D0EAEB" w:themeFill="accent2"/>
            <w:vAlign w:val="center"/>
          </w:tcPr>
          <w:p w14:paraId="3F801783" w14:textId="77777777" w:rsidR="00151C28" w:rsidRDefault="00000000">
            <w:pPr>
              <w:keepLines/>
            </w:pPr>
            <w:r>
              <w:rPr>
                <w:b/>
                <w:sz w:val="16"/>
              </w:rPr>
              <w:t>EVIDENCE</w:t>
            </w:r>
          </w:p>
        </w:tc>
        <w:tc>
          <w:tcPr>
            <w:tcW w:w="7796" w:type="dxa"/>
            <w:vAlign w:val="center"/>
          </w:tcPr>
          <w:p w14:paraId="3012C7F8" w14:textId="77777777" w:rsidR="00151C28" w:rsidRDefault="00000000">
            <w:pPr>
              <w:keepLines/>
            </w:pPr>
            <w:r>
              <w:rPr>
                <w:sz w:val="16"/>
              </w:rPr>
              <w:t>Privileged administrator passwords are managed manually and no dedicated PAM platform exists. RSA SecurID MFA is used for some sensitive remote access but not all critical/privileged paths. IT staff retained inherited full access to HR folders after a completed project, indicating ineffective periodic recertification.</w:t>
            </w:r>
          </w:p>
        </w:tc>
      </w:tr>
    </w:tbl>
    <w:p w14:paraId="7BEA4A57" w14:textId="77777777" w:rsidR="00990694" w:rsidRDefault="00990694" w:rsidP="0025147A"/>
    <w:p w14:paraId="6632E49D" w14:textId="77777777" w:rsidR="00990694" w:rsidRDefault="00990694">
      <w:pPr>
        <w:spacing w:before="0" w:after="160" w:line="259" w:lineRule="auto"/>
      </w:pPr>
      <w:r>
        <w:br w:type="page"/>
      </w:r>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5EAAE511" w14:textId="77777777" w:rsidTr="00755901">
        <w:trPr>
          <w:cantSplit/>
          <w:trHeight w:val="462"/>
        </w:trPr>
        <w:tc>
          <w:tcPr>
            <w:tcW w:w="1271" w:type="dxa"/>
            <w:shd w:val="clear" w:color="auto" w:fill="D0EAEB" w:themeFill="accent2"/>
            <w:vAlign w:val="center"/>
          </w:tcPr>
          <w:p w14:paraId="4979425C" w14:textId="77777777" w:rsidR="00151C28" w:rsidRDefault="00000000">
            <w:pPr>
              <w:keepNext/>
              <w:keepLines/>
            </w:pPr>
            <w:r>
              <w:rPr>
                <w:b/>
                <w:sz w:val="16"/>
              </w:rPr>
              <w:lastRenderedPageBreak/>
              <w:t>REF</w:t>
            </w:r>
          </w:p>
        </w:tc>
        <w:tc>
          <w:tcPr>
            <w:tcW w:w="7796" w:type="dxa"/>
            <w:vAlign w:val="center"/>
          </w:tcPr>
          <w:p w14:paraId="4BF3AFC5" w14:textId="77777777" w:rsidR="00151C28" w:rsidRDefault="00000000">
            <w:pPr>
              <w:keepNext/>
              <w:keepLines/>
            </w:pPr>
            <w:r>
              <w:rPr>
                <w:sz w:val="16"/>
              </w:rPr>
              <w:t>NCR-IA-04</w:t>
            </w:r>
          </w:p>
        </w:tc>
      </w:tr>
      <w:tr w:rsidR="00203C53" w:rsidRPr="008605DF" w14:paraId="1D8D738B" w14:textId="77777777" w:rsidTr="00755901">
        <w:trPr>
          <w:cantSplit/>
          <w:trHeight w:val="402"/>
        </w:trPr>
        <w:tc>
          <w:tcPr>
            <w:tcW w:w="1271" w:type="dxa"/>
            <w:shd w:val="clear" w:color="auto" w:fill="D0EAEB" w:themeFill="accent2"/>
            <w:vAlign w:val="center"/>
          </w:tcPr>
          <w:p w14:paraId="5D22A879" w14:textId="77777777" w:rsidR="00151C28" w:rsidRDefault="00000000">
            <w:pPr>
              <w:keepNext/>
              <w:keepLines/>
            </w:pPr>
            <w:r>
              <w:rPr>
                <w:b/>
                <w:sz w:val="16"/>
              </w:rPr>
              <w:t>TYPE</w:t>
            </w:r>
          </w:p>
        </w:tc>
        <w:tc>
          <w:tcPr>
            <w:tcW w:w="7796" w:type="dxa"/>
            <w:vAlign w:val="center"/>
          </w:tcPr>
          <w:p w14:paraId="15A607FF" w14:textId="77777777" w:rsidR="00151C28" w:rsidRDefault="00000000">
            <w:pPr>
              <w:keepNext/>
              <w:keepLines/>
            </w:pPr>
            <w:r>
              <w:rPr>
                <w:sz w:val="16"/>
              </w:rPr>
              <w:t>Minor nonconformity</w:t>
            </w:r>
          </w:p>
        </w:tc>
      </w:tr>
      <w:tr w:rsidR="00203C53" w:rsidRPr="008605DF" w14:paraId="0B1398E9" w14:textId="77777777" w:rsidTr="00755901">
        <w:trPr>
          <w:cantSplit/>
          <w:trHeight w:val="70"/>
        </w:trPr>
        <w:tc>
          <w:tcPr>
            <w:tcW w:w="1271" w:type="dxa"/>
            <w:shd w:val="clear" w:color="auto" w:fill="D0EAEB" w:themeFill="accent2"/>
            <w:vAlign w:val="center"/>
          </w:tcPr>
          <w:p w14:paraId="56964DEC" w14:textId="77777777" w:rsidR="00151C28" w:rsidRDefault="00000000">
            <w:pPr>
              <w:keepNext/>
              <w:keepLines/>
            </w:pPr>
            <w:r>
              <w:rPr>
                <w:b/>
                <w:sz w:val="16"/>
              </w:rPr>
              <w:t>AREA</w:t>
            </w:r>
          </w:p>
        </w:tc>
        <w:tc>
          <w:tcPr>
            <w:tcW w:w="7796" w:type="dxa"/>
            <w:vAlign w:val="center"/>
          </w:tcPr>
          <w:p w14:paraId="5F3839F0" w14:textId="77777777" w:rsidR="00151C28" w:rsidRDefault="00000000">
            <w:pPr>
              <w:keepNext/>
              <w:keepLines/>
            </w:pPr>
            <w:r>
              <w:rPr>
                <w:sz w:val="16"/>
              </w:rPr>
              <w:t>Technical vulnerability, secure configuration and change management</w:t>
            </w:r>
          </w:p>
        </w:tc>
      </w:tr>
      <w:tr w:rsidR="00203C53" w:rsidRPr="008605DF" w14:paraId="592844D5" w14:textId="77777777" w:rsidTr="00755901">
        <w:trPr>
          <w:cantSplit/>
          <w:trHeight w:val="70"/>
        </w:trPr>
        <w:tc>
          <w:tcPr>
            <w:tcW w:w="1271" w:type="dxa"/>
            <w:shd w:val="clear" w:color="auto" w:fill="D0EAEB" w:themeFill="accent2"/>
            <w:vAlign w:val="center"/>
          </w:tcPr>
          <w:p w14:paraId="09DDEBA1" w14:textId="77777777" w:rsidR="00151C28" w:rsidRDefault="00000000">
            <w:pPr>
              <w:keepNext/>
              <w:keepLines/>
            </w:pPr>
            <w:r>
              <w:rPr>
                <w:b/>
                <w:sz w:val="16"/>
              </w:rPr>
              <w:t>CLAUSE</w:t>
            </w:r>
          </w:p>
        </w:tc>
        <w:tc>
          <w:tcPr>
            <w:tcW w:w="7796" w:type="dxa"/>
            <w:vAlign w:val="center"/>
          </w:tcPr>
          <w:p w14:paraId="21A52FD2" w14:textId="77777777" w:rsidR="00151C28" w:rsidRDefault="00000000">
            <w:pPr>
              <w:keepNext/>
              <w:keepLines/>
            </w:pPr>
            <w:r>
              <w:rPr>
                <w:sz w:val="16"/>
              </w:rPr>
              <w:t>A.8.8 Management of technical vulnerabilities; A.8.9 Configuration management; A.8.21 Security of network services; A.8.24 Use of cryptography; A.8.32 Change management</w:t>
            </w:r>
          </w:p>
        </w:tc>
      </w:tr>
      <w:tr w:rsidR="006B1622" w:rsidRPr="008605DF" w14:paraId="7BB0F600" w14:textId="77777777" w:rsidTr="00755901">
        <w:trPr>
          <w:cantSplit/>
          <w:trHeight w:val="70"/>
        </w:trPr>
        <w:tc>
          <w:tcPr>
            <w:tcW w:w="1271" w:type="dxa"/>
            <w:shd w:val="clear" w:color="auto" w:fill="D0EAEB" w:themeFill="accent2"/>
            <w:vAlign w:val="center"/>
          </w:tcPr>
          <w:p w14:paraId="78E58C65" w14:textId="77777777" w:rsidR="00151C28" w:rsidRDefault="00000000">
            <w:pPr>
              <w:keepNext/>
              <w:keepLines/>
            </w:pPr>
            <w:r>
              <w:rPr>
                <w:b/>
                <w:sz w:val="16"/>
              </w:rPr>
              <w:t>DESCRIPTION</w:t>
            </w:r>
          </w:p>
        </w:tc>
        <w:tc>
          <w:tcPr>
            <w:tcW w:w="7796" w:type="dxa"/>
            <w:vAlign w:val="center"/>
          </w:tcPr>
          <w:p w14:paraId="194809E9" w14:textId="77777777" w:rsidR="00151C28" w:rsidRDefault="00000000">
            <w:pPr>
              <w:keepNext/>
              <w:keepLines/>
            </w:pPr>
            <w:r>
              <w:rPr>
                <w:sz w:val="16"/>
              </w:rPr>
              <w:t>Technical vulnerability remediation and configuration/change controls are not consistently operating to the level required for critical banking systems.</w:t>
            </w:r>
          </w:p>
        </w:tc>
      </w:tr>
      <w:tr w:rsidR="006B1622" w:rsidRPr="008605DF" w14:paraId="57C3960B" w14:textId="77777777" w:rsidTr="00755901">
        <w:trPr>
          <w:cantSplit/>
          <w:trHeight w:val="70"/>
        </w:trPr>
        <w:tc>
          <w:tcPr>
            <w:tcW w:w="1271" w:type="dxa"/>
            <w:shd w:val="clear" w:color="auto" w:fill="D0EAEB" w:themeFill="accent2"/>
            <w:vAlign w:val="center"/>
          </w:tcPr>
          <w:p w14:paraId="4EDA4D58" w14:textId="77777777" w:rsidR="00151C28" w:rsidRDefault="00000000">
            <w:pPr>
              <w:keepNext/>
              <w:keepLines/>
            </w:pPr>
            <w:r>
              <w:rPr>
                <w:b/>
                <w:sz w:val="16"/>
              </w:rPr>
              <w:t>REQUIREMENTS</w:t>
            </w:r>
          </w:p>
        </w:tc>
        <w:tc>
          <w:tcPr>
            <w:tcW w:w="7796" w:type="dxa"/>
            <w:vAlign w:val="center"/>
          </w:tcPr>
          <w:p w14:paraId="27D5FFD0" w14:textId="77777777" w:rsidR="00151C28" w:rsidRDefault="00000000">
            <w:pPr>
              <w:keepNext/>
              <w:keepLines/>
            </w:pPr>
            <w:r>
              <w:rPr>
                <w:sz w:val="16"/>
              </w:rPr>
              <w:t>Technical vulnerabilities must be assessed and treated in a timely manner; secure configurations and network-service security requirements must be maintained; cryptographic services/certificates must be controlled; and critical changes must be authorized, reviewed, tested and recoverable.</w:t>
            </w:r>
          </w:p>
        </w:tc>
      </w:tr>
      <w:tr w:rsidR="006B1622" w:rsidRPr="008605DF" w14:paraId="616C3BEF" w14:textId="77777777" w:rsidTr="00755901">
        <w:trPr>
          <w:cantSplit/>
          <w:trHeight w:val="70"/>
        </w:trPr>
        <w:tc>
          <w:tcPr>
            <w:tcW w:w="1271" w:type="dxa"/>
            <w:shd w:val="clear" w:color="auto" w:fill="D0EAEB" w:themeFill="accent2"/>
            <w:vAlign w:val="center"/>
          </w:tcPr>
          <w:p w14:paraId="056008C7" w14:textId="77777777" w:rsidR="00151C28" w:rsidRDefault="00000000">
            <w:pPr>
              <w:keepLines/>
            </w:pPr>
            <w:r>
              <w:rPr>
                <w:b/>
                <w:sz w:val="16"/>
              </w:rPr>
              <w:t>EVIDENCE</w:t>
            </w:r>
          </w:p>
        </w:tc>
        <w:tc>
          <w:tcPr>
            <w:tcW w:w="7796" w:type="dxa"/>
            <w:vAlign w:val="center"/>
          </w:tcPr>
          <w:p w14:paraId="503D7988" w14:textId="77777777" w:rsidR="00151C28" w:rsidRDefault="00000000">
            <w:pPr>
              <w:keepLines/>
            </w:pPr>
            <w:r>
              <w:rPr>
                <w:sz w:val="16"/>
              </w:rPr>
              <w:t>Recent testing identified unresolved High and Medium vulnerabilities including an Afaq Plus input-validation weakness. TLS 1.0/1.1 remains enabled on some servers. A TLS certificate previously expired unnoticed for four hours. A firewall rule deletion caused a three-hour digital-banking outage where dual review and rapid rollback were not available.</w:t>
            </w:r>
          </w:p>
        </w:tc>
      </w:tr>
    </w:tbl>
    <w:p w14:paraId="10441E63" w14:textId="77777777" w:rsidR="00151C28" w:rsidRDefault="00151C28"/>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4A7448B2" w14:textId="77777777" w:rsidTr="00755901">
        <w:trPr>
          <w:cantSplit/>
          <w:trHeight w:val="462"/>
        </w:trPr>
        <w:tc>
          <w:tcPr>
            <w:tcW w:w="1271" w:type="dxa"/>
            <w:shd w:val="clear" w:color="auto" w:fill="D0EAEB" w:themeFill="accent2"/>
            <w:vAlign w:val="center"/>
          </w:tcPr>
          <w:p w14:paraId="204E7849" w14:textId="77777777" w:rsidR="00151C28" w:rsidRDefault="00000000">
            <w:pPr>
              <w:keepNext/>
              <w:keepLines/>
            </w:pPr>
            <w:r>
              <w:rPr>
                <w:b/>
                <w:sz w:val="16"/>
              </w:rPr>
              <w:t>REF</w:t>
            </w:r>
          </w:p>
        </w:tc>
        <w:tc>
          <w:tcPr>
            <w:tcW w:w="7796" w:type="dxa"/>
            <w:vAlign w:val="center"/>
          </w:tcPr>
          <w:p w14:paraId="7D694475" w14:textId="77777777" w:rsidR="00151C28" w:rsidRDefault="00000000">
            <w:pPr>
              <w:keepNext/>
              <w:keepLines/>
            </w:pPr>
            <w:r>
              <w:rPr>
                <w:sz w:val="16"/>
              </w:rPr>
              <w:t>NCR-IA-05</w:t>
            </w:r>
          </w:p>
        </w:tc>
      </w:tr>
      <w:tr w:rsidR="00203C53" w:rsidRPr="008605DF" w14:paraId="1D075D79" w14:textId="77777777" w:rsidTr="00755901">
        <w:trPr>
          <w:cantSplit/>
          <w:trHeight w:val="402"/>
        </w:trPr>
        <w:tc>
          <w:tcPr>
            <w:tcW w:w="1271" w:type="dxa"/>
            <w:shd w:val="clear" w:color="auto" w:fill="D0EAEB" w:themeFill="accent2"/>
            <w:vAlign w:val="center"/>
          </w:tcPr>
          <w:p w14:paraId="6A15A8CE" w14:textId="77777777" w:rsidR="00151C28" w:rsidRDefault="00000000">
            <w:pPr>
              <w:keepNext/>
              <w:keepLines/>
            </w:pPr>
            <w:r>
              <w:rPr>
                <w:b/>
                <w:sz w:val="16"/>
              </w:rPr>
              <w:t>TYPE</w:t>
            </w:r>
          </w:p>
        </w:tc>
        <w:tc>
          <w:tcPr>
            <w:tcW w:w="7796" w:type="dxa"/>
            <w:vAlign w:val="center"/>
          </w:tcPr>
          <w:p w14:paraId="5BF9E65D" w14:textId="77777777" w:rsidR="00151C28" w:rsidRDefault="00000000">
            <w:pPr>
              <w:keepNext/>
              <w:keepLines/>
            </w:pPr>
            <w:r>
              <w:rPr>
                <w:sz w:val="16"/>
              </w:rPr>
              <w:t>Minor nonconformity</w:t>
            </w:r>
          </w:p>
        </w:tc>
      </w:tr>
      <w:tr w:rsidR="00203C53" w:rsidRPr="008605DF" w14:paraId="5DE7618A" w14:textId="77777777" w:rsidTr="00755901">
        <w:trPr>
          <w:cantSplit/>
          <w:trHeight w:val="70"/>
        </w:trPr>
        <w:tc>
          <w:tcPr>
            <w:tcW w:w="1271" w:type="dxa"/>
            <w:shd w:val="clear" w:color="auto" w:fill="D0EAEB" w:themeFill="accent2"/>
            <w:vAlign w:val="center"/>
          </w:tcPr>
          <w:p w14:paraId="3E999CB6" w14:textId="77777777" w:rsidR="00151C28" w:rsidRDefault="00000000">
            <w:pPr>
              <w:keepNext/>
              <w:keepLines/>
            </w:pPr>
            <w:r>
              <w:rPr>
                <w:b/>
                <w:sz w:val="16"/>
              </w:rPr>
              <w:t>AREA</w:t>
            </w:r>
          </w:p>
        </w:tc>
        <w:tc>
          <w:tcPr>
            <w:tcW w:w="7796" w:type="dxa"/>
            <w:vAlign w:val="center"/>
          </w:tcPr>
          <w:p w14:paraId="261DBCF9" w14:textId="77777777" w:rsidR="00151C28" w:rsidRDefault="00000000">
            <w:pPr>
              <w:keepNext/>
              <w:keepLines/>
            </w:pPr>
            <w:r>
              <w:rPr>
                <w:sz w:val="16"/>
              </w:rPr>
              <w:t>Privacy, retention, deletion and test-data governance</w:t>
            </w:r>
          </w:p>
        </w:tc>
      </w:tr>
      <w:tr w:rsidR="00203C53" w:rsidRPr="008605DF" w14:paraId="7F2F22EA" w14:textId="77777777" w:rsidTr="00755901">
        <w:trPr>
          <w:cantSplit/>
          <w:trHeight w:val="70"/>
        </w:trPr>
        <w:tc>
          <w:tcPr>
            <w:tcW w:w="1271" w:type="dxa"/>
            <w:shd w:val="clear" w:color="auto" w:fill="D0EAEB" w:themeFill="accent2"/>
            <w:vAlign w:val="center"/>
          </w:tcPr>
          <w:p w14:paraId="1095D71C" w14:textId="77777777" w:rsidR="00151C28" w:rsidRDefault="00000000">
            <w:pPr>
              <w:keepNext/>
              <w:keepLines/>
            </w:pPr>
            <w:r>
              <w:rPr>
                <w:b/>
                <w:sz w:val="16"/>
              </w:rPr>
              <w:t>CLAUSE</w:t>
            </w:r>
          </w:p>
        </w:tc>
        <w:tc>
          <w:tcPr>
            <w:tcW w:w="7796" w:type="dxa"/>
            <w:vAlign w:val="center"/>
          </w:tcPr>
          <w:p w14:paraId="5F69F6D5" w14:textId="77777777" w:rsidR="00151C28" w:rsidRDefault="00000000">
            <w:pPr>
              <w:keepNext/>
              <w:keepLines/>
            </w:pPr>
            <w:r>
              <w:rPr>
                <w:sz w:val="16"/>
              </w:rPr>
              <w:t>A.5.33 Protection of records; A.5.34 Privacy and protection of PII; A.8.10 Information deletion; A.8.11 Data masking; A.8.33 Test information</w:t>
            </w:r>
          </w:p>
        </w:tc>
      </w:tr>
      <w:tr w:rsidR="006B1622" w:rsidRPr="008605DF" w14:paraId="3F992AA0" w14:textId="77777777" w:rsidTr="00755901">
        <w:trPr>
          <w:cantSplit/>
          <w:trHeight w:val="70"/>
        </w:trPr>
        <w:tc>
          <w:tcPr>
            <w:tcW w:w="1271" w:type="dxa"/>
            <w:shd w:val="clear" w:color="auto" w:fill="D0EAEB" w:themeFill="accent2"/>
            <w:vAlign w:val="center"/>
          </w:tcPr>
          <w:p w14:paraId="4E5B6D88" w14:textId="77777777" w:rsidR="00151C28" w:rsidRDefault="00000000">
            <w:pPr>
              <w:keepNext/>
              <w:keepLines/>
            </w:pPr>
            <w:r>
              <w:rPr>
                <w:b/>
                <w:sz w:val="16"/>
              </w:rPr>
              <w:t>DESCRIPTION</w:t>
            </w:r>
          </w:p>
        </w:tc>
        <w:tc>
          <w:tcPr>
            <w:tcW w:w="7796" w:type="dxa"/>
            <w:vAlign w:val="center"/>
          </w:tcPr>
          <w:p w14:paraId="2485E46F" w14:textId="77777777" w:rsidR="00151C28" w:rsidRDefault="00000000">
            <w:pPr>
              <w:keepNext/>
              <w:keepLines/>
            </w:pPr>
            <w:r>
              <w:rPr>
                <w:sz w:val="16"/>
              </w:rPr>
              <w:t>Information-lifecycle and privacy controls are not yet consistently implemented for personal data, retention, secure deletion and use of information in test environments.</w:t>
            </w:r>
          </w:p>
        </w:tc>
      </w:tr>
      <w:tr w:rsidR="006B1622" w:rsidRPr="008605DF" w14:paraId="7111A6D5" w14:textId="77777777" w:rsidTr="00755901">
        <w:trPr>
          <w:cantSplit/>
          <w:trHeight w:val="70"/>
        </w:trPr>
        <w:tc>
          <w:tcPr>
            <w:tcW w:w="1271" w:type="dxa"/>
            <w:shd w:val="clear" w:color="auto" w:fill="D0EAEB" w:themeFill="accent2"/>
            <w:vAlign w:val="center"/>
          </w:tcPr>
          <w:p w14:paraId="72050DB8" w14:textId="77777777" w:rsidR="00151C28" w:rsidRDefault="00000000">
            <w:pPr>
              <w:keepNext/>
              <w:keepLines/>
            </w:pPr>
            <w:r>
              <w:rPr>
                <w:b/>
                <w:sz w:val="16"/>
              </w:rPr>
              <w:t>REQUIREMENTS</w:t>
            </w:r>
          </w:p>
        </w:tc>
        <w:tc>
          <w:tcPr>
            <w:tcW w:w="7796" w:type="dxa"/>
            <w:vAlign w:val="center"/>
          </w:tcPr>
          <w:p w14:paraId="46EC44A1" w14:textId="77777777" w:rsidR="00151C28" w:rsidRDefault="00000000">
            <w:pPr>
              <w:keepNext/>
              <w:keepLines/>
            </w:pPr>
            <w:r>
              <w:rPr>
                <w:sz w:val="16"/>
              </w:rPr>
              <w:t>Records and PII must be protected according to applicable legal/regulatory requirements; retention and deletion must be defined and implemented; and test information must be appropriately selected and protected, including masking/anonymization where needed.</w:t>
            </w:r>
          </w:p>
        </w:tc>
      </w:tr>
      <w:tr w:rsidR="006B1622" w:rsidRPr="008605DF" w14:paraId="3129AEB5" w14:textId="77777777" w:rsidTr="00755901">
        <w:trPr>
          <w:cantSplit/>
          <w:trHeight w:val="70"/>
        </w:trPr>
        <w:tc>
          <w:tcPr>
            <w:tcW w:w="1271" w:type="dxa"/>
            <w:shd w:val="clear" w:color="auto" w:fill="D0EAEB" w:themeFill="accent2"/>
            <w:vAlign w:val="center"/>
          </w:tcPr>
          <w:p w14:paraId="4D3A2B1F" w14:textId="77777777" w:rsidR="00151C28" w:rsidRDefault="00000000">
            <w:pPr>
              <w:keepLines/>
            </w:pPr>
            <w:r>
              <w:rPr>
                <w:b/>
                <w:sz w:val="16"/>
              </w:rPr>
              <w:t>EVIDENCE</w:t>
            </w:r>
          </w:p>
        </w:tc>
        <w:tc>
          <w:tcPr>
            <w:tcW w:w="7796" w:type="dxa"/>
            <w:vAlign w:val="center"/>
          </w:tcPr>
          <w:p w14:paraId="4B9513E9" w14:textId="77777777" w:rsidR="00151C28" w:rsidRDefault="00000000">
            <w:pPr>
              <w:keepLines/>
            </w:pPr>
            <w:r>
              <w:rPr>
                <w:sz w:val="16"/>
              </w:rPr>
              <w:t>The project supplement identifies manual and slow data-subject request handling, unclear retention periods, absence of a comprehensive secure-deletion mechanism, no DPIAs for major systems, and use of real data in test environments requiring stronger masking and separation controls.</w:t>
            </w:r>
          </w:p>
        </w:tc>
      </w:tr>
    </w:tbl>
    <w:p w14:paraId="27202029" w14:textId="77777777" w:rsidR="00151C28" w:rsidRDefault="00151C28"/>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71DC5FCC" w14:textId="77777777" w:rsidTr="00755901">
        <w:trPr>
          <w:cantSplit/>
          <w:trHeight w:val="462"/>
        </w:trPr>
        <w:tc>
          <w:tcPr>
            <w:tcW w:w="1271" w:type="dxa"/>
            <w:shd w:val="clear" w:color="auto" w:fill="D0EAEB" w:themeFill="accent2"/>
            <w:vAlign w:val="center"/>
          </w:tcPr>
          <w:p w14:paraId="167E8689" w14:textId="77777777" w:rsidR="00151C28" w:rsidRDefault="00000000">
            <w:pPr>
              <w:keepNext/>
              <w:keepLines/>
            </w:pPr>
            <w:r>
              <w:rPr>
                <w:b/>
                <w:sz w:val="16"/>
              </w:rPr>
              <w:lastRenderedPageBreak/>
              <w:t>REF</w:t>
            </w:r>
          </w:p>
        </w:tc>
        <w:tc>
          <w:tcPr>
            <w:tcW w:w="7796" w:type="dxa"/>
            <w:vAlign w:val="center"/>
          </w:tcPr>
          <w:p w14:paraId="0EFBEDBF" w14:textId="77777777" w:rsidR="00151C28" w:rsidRDefault="00000000">
            <w:pPr>
              <w:keepNext/>
              <w:keepLines/>
            </w:pPr>
            <w:r>
              <w:rPr>
                <w:sz w:val="16"/>
              </w:rPr>
              <w:t>NCR-IA-06</w:t>
            </w:r>
          </w:p>
        </w:tc>
      </w:tr>
      <w:tr w:rsidR="00203C53" w:rsidRPr="008605DF" w14:paraId="73EB6E24" w14:textId="77777777" w:rsidTr="00755901">
        <w:trPr>
          <w:cantSplit/>
          <w:trHeight w:val="402"/>
        </w:trPr>
        <w:tc>
          <w:tcPr>
            <w:tcW w:w="1271" w:type="dxa"/>
            <w:shd w:val="clear" w:color="auto" w:fill="D0EAEB" w:themeFill="accent2"/>
            <w:vAlign w:val="center"/>
          </w:tcPr>
          <w:p w14:paraId="2E5403C8" w14:textId="77777777" w:rsidR="00151C28" w:rsidRDefault="00000000">
            <w:pPr>
              <w:keepNext/>
              <w:keepLines/>
            </w:pPr>
            <w:r>
              <w:rPr>
                <w:b/>
                <w:sz w:val="16"/>
              </w:rPr>
              <w:t>TYPE</w:t>
            </w:r>
          </w:p>
        </w:tc>
        <w:tc>
          <w:tcPr>
            <w:tcW w:w="7796" w:type="dxa"/>
            <w:vAlign w:val="center"/>
          </w:tcPr>
          <w:p w14:paraId="6821CE12" w14:textId="77777777" w:rsidR="00151C28" w:rsidRDefault="00000000">
            <w:pPr>
              <w:keepNext/>
              <w:keepLines/>
            </w:pPr>
            <w:r>
              <w:rPr>
                <w:sz w:val="16"/>
              </w:rPr>
              <w:t>Minor nonconformity</w:t>
            </w:r>
          </w:p>
        </w:tc>
      </w:tr>
      <w:tr w:rsidR="00203C53" w:rsidRPr="008605DF" w14:paraId="2664FF34" w14:textId="77777777" w:rsidTr="00755901">
        <w:trPr>
          <w:cantSplit/>
          <w:trHeight w:val="70"/>
        </w:trPr>
        <w:tc>
          <w:tcPr>
            <w:tcW w:w="1271" w:type="dxa"/>
            <w:shd w:val="clear" w:color="auto" w:fill="D0EAEB" w:themeFill="accent2"/>
            <w:vAlign w:val="center"/>
          </w:tcPr>
          <w:p w14:paraId="29ED409C" w14:textId="77777777" w:rsidR="00151C28" w:rsidRDefault="00000000">
            <w:pPr>
              <w:keepNext/>
              <w:keepLines/>
            </w:pPr>
            <w:r>
              <w:rPr>
                <w:b/>
                <w:sz w:val="16"/>
              </w:rPr>
              <w:t>AREA</w:t>
            </w:r>
          </w:p>
        </w:tc>
        <w:tc>
          <w:tcPr>
            <w:tcW w:w="7796" w:type="dxa"/>
            <w:vAlign w:val="center"/>
          </w:tcPr>
          <w:p w14:paraId="0DD458F2" w14:textId="77777777" w:rsidR="00151C28" w:rsidRDefault="00000000">
            <w:pPr>
              <w:keepNext/>
              <w:keepLines/>
            </w:pPr>
            <w:r>
              <w:rPr>
                <w:sz w:val="16"/>
              </w:rPr>
              <w:t>Business continuity and disaster recovery validation</w:t>
            </w:r>
          </w:p>
        </w:tc>
      </w:tr>
      <w:tr w:rsidR="00203C53" w:rsidRPr="008605DF" w14:paraId="287E2357" w14:textId="77777777" w:rsidTr="00755901">
        <w:trPr>
          <w:cantSplit/>
          <w:trHeight w:val="70"/>
        </w:trPr>
        <w:tc>
          <w:tcPr>
            <w:tcW w:w="1271" w:type="dxa"/>
            <w:shd w:val="clear" w:color="auto" w:fill="D0EAEB" w:themeFill="accent2"/>
            <w:vAlign w:val="center"/>
          </w:tcPr>
          <w:p w14:paraId="0B9F25B7" w14:textId="77777777" w:rsidR="00151C28" w:rsidRDefault="00000000">
            <w:pPr>
              <w:keepNext/>
              <w:keepLines/>
            </w:pPr>
            <w:r>
              <w:rPr>
                <w:b/>
                <w:sz w:val="16"/>
              </w:rPr>
              <w:t>CLAUSE</w:t>
            </w:r>
          </w:p>
        </w:tc>
        <w:tc>
          <w:tcPr>
            <w:tcW w:w="7796" w:type="dxa"/>
            <w:vAlign w:val="center"/>
          </w:tcPr>
          <w:p w14:paraId="73769D51" w14:textId="77777777" w:rsidR="00151C28" w:rsidRDefault="00000000">
            <w:pPr>
              <w:keepNext/>
              <w:keepLines/>
            </w:pPr>
            <w:r>
              <w:rPr>
                <w:sz w:val="16"/>
              </w:rPr>
              <w:t>A.5.29 Information security during disruption; A.5.30 ICT readiness for business continuity; A.8.13 Information backup; A.8.14 Redundancy of information processing facilities</w:t>
            </w:r>
          </w:p>
        </w:tc>
      </w:tr>
      <w:tr w:rsidR="006B1622" w:rsidRPr="008605DF" w14:paraId="5D84737E" w14:textId="77777777" w:rsidTr="00755901">
        <w:trPr>
          <w:cantSplit/>
          <w:trHeight w:val="70"/>
        </w:trPr>
        <w:tc>
          <w:tcPr>
            <w:tcW w:w="1271" w:type="dxa"/>
            <w:shd w:val="clear" w:color="auto" w:fill="D0EAEB" w:themeFill="accent2"/>
            <w:vAlign w:val="center"/>
          </w:tcPr>
          <w:p w14:paraId="0A1E7E46" w14:textId="77777777" w:rsidR="00151C28" w:rsidRDefault="00000000">
            <w:pPr>
              <w:keepNext/>
              <w:keepLines/>
            </w:pPr>
            <w:r>
              <w:rPr>
                <w:b/>
                <w:sz w:val="16"/>
              </w:rPr>
              <w:t>DESCRIPTION</w:t>
            </w:r>
          </w:p>
        </w:tc>
        <w:tc>
          <w:tcPr>
            <w:tcW w:w="7796" w:type="dxa"/>
            <w:vAlign w:val="center"/>
          </w:tcPr>
          <w:p w14:paraId="4EDF09B6" w14:textId="77777777" w:rsidR="00151C28" w:rsidRDefault="00000000">
            <w:pPr>
              <w:keepNext/>
              <w:keepLines/>
            </w:pPr>
            <w:r>
              <w:rPr>
                <w:sz w:val="16"/>
              </w:rPr>
              <w:t>The Bank has documented continuity and disaster-recovery arrangements, but evidence is not yet sufficient to demonstrate that the defined recovery objectives and complete recovery procedures have been validated by regular exercises.</w:t>
            </w:r>
          </w:p>
        </w:tc>
      </w:tr>
      <w:tr w:rsidR="006B1622" w:rsidRPr="008605DF" w14:paraId="4A6663B9" w14:textId="77777777" w:rsidTr="00755901">
        <w:trPr>
          <w:cantSplit/>
          <w:trHeight w:val="70"/>
        </w:trPr>
        <w:tc>
          <w:tcPr>
            <w:tcW w:w="1271" w:type="dxa"/>
            <w:shd w:val="clear" w:color="auto" w:fill="D0EAEB" w:themeFill="accent2"/>
            <w:vAlign w:val="center"/>
          </w:tcPr>
          <w:p w14:paraId="3D4F8396" w14:textId="77777777" w:rsidR="00151C28" w:rsidRDefault="00000000">
            <w:pPr>
              <w:keepNext/>
              <w:keepLines/>
            </w:pPr>
            <w:r>
              <w:rPr>
                <w:b/>
                <w:sz w:val="16"/>
              </w:rPr>
              <w:t>REQUIREMENTS</w:t>
            </w:r>
          </w:p>
        </w:tc>
        <w:tc>
          <w:tcPr>
            <w:tcW w:w="7796" w:type="dxa"/>
            <w:vAlign w:val="center"/>
          </w:tcPr>
          <w:p w14:paraId="2E77F107" w14:textId="77777777" w:rsidR="00151C28" w:rsidRDefault="00000000">
            <w:pPr>
              <w:keepNext/>
              <w:keepLines/>
            </w:pPr>
            <w:r>
              <w:rPr>
                <w:sz w:val="16"/>
              </w:rPr>
              <w:t>ICT continuity arrangements should be planned, implemented, maintained and tested so that information security and critical services can be restored within approved business continuity objectives. Backup restoration and redundancy should be periodically verified.</w:t>
            </w:r>
          </w:p>
        </w:tc>
      </w:tr>
      <w:tr w:rsidR="006B1622" w:rsidRPr="008605DF" w14:paraId="54CA9223" w14:textId="77777777" w:rsidTr="00755901">
        <w:trPr>
          <w:cantSplit/>
          <w:trHeight w:val="70"/>
        </w:trPr>
        <w:tc>
          <w:tcPr>
            <w:tcW w:w="1271" w:type="dxa"/>
            <w:shd w:val="clear" w:color="auto" w:fill="D0EAEB" w:themeFill="accent2"/>
            <w:vAlign w:val="center"/>
          </w:tcPr>
          <w:p w14:paraId="550C834D" w14:textId="77777777" w:rsidR="00151C28" w:rsidRDefault="00000000">
            <w:pPr>
              <w:keepLines/>
            </w:pPr>
            <w:r>
              <w:rPr>
                <w:b/>
                <w:sz w:val="16"/>
              </w:rPr>
              <w:t>EVIDENCE</w:t>
            </w:r>
          </w:p>
        </w:tc>
        <w:tc>
          <w:tcPr>
            <w:tcW w:w="7796" w:type="dxa"/>
            <w:vAlign w:val="center"/>
          </w:tcPr>
          <w:p w14:paraId="5C160BAB" w14:textId="77777777" w:rsidR="00151C28" w:rsidRDefault="00000000">
            <w:pPr>
              <w:keepLines/>
            </w:pPr>
            <w:r>
              <w:rPr>
                <w:sz w:val="16"/>
              </w:rPr>
              <w:t>A Tier III primary data centre, Jeddah DR site, database high availability, dual communications and Veritas NetBackup are in place. The completed BCP/DR Plan explicitly treats MAD/RTO/RPO values as planning targets that require management validation and exercise evidence; the scheduled restore/failover testing programme has not yet produced operating evidence.</w:t>
            </w:r>
          </w:p>
        </w:tc>
      </w:tr>
    </w:tbl>
    <w:p w14:paraId="7A551B95" w14:textId="77777777" w:rsidR="00151C28" w:rsidRDefault="00151C28"/>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2D299563" w14:textId="77777777" w:rsidTr="00755901">
        <w:trPr>
          <w:cantSplit/>
          <w:trHeight w:val="462"/>
        </w:trPr>
        <w:tc>
          <w:tcPr>
            <w:tcW w:w="1271" w:type="dxa"/>
            <w:shd w:val="clear" w:color="auto" w:fill="D0EAEB" w:themeFill="accent2"/>
            <w:vAlign w:val="center"/>
          </w:tcPr>
          <w:p w14:paraId="2E101F49" w14:textId="77777777" w:rsidR="00151C28" w:rsidRDefault="00000000">
            <w:pPr>
              <w:keepNext/>
              <w:keepLines/>
            </w:pPr>
            <w:r>
              <w:rPr>
                <w:b/>
                <w:sz w:val="16"/>
              </w:rPr>
              <w:t>REF</w:t>
            </w:r>
          </w:p>
        </w:tc>
        <w:tc>
          <w:tcPr>
            <w:tcW w:w="7796" w:type="dxa"/>
            <w:vAlign w:val="center"/>
          </w:tcPr>
          <w:p w14:paraId="3B8D0C9C" w14:textId="77777777" w:rsidR="00151C28" w:rsidRDefault="00000000">
            <w:pPr>
              <w:keepNext/>
              <w:keepLines/>
            </w:pPr>
            <w:r>
              <w:rPr>
                <w:sz w:val="16"/>
              </w:rPr>
              <w:t>OBS-IA-01</w:t>
            </w:r>
          </w:p>
        </w:tc>
      </w:tr>
      <w:tr w:rsidR="00203C53" w:rsidRPr="008605DF" w14:paraId="3613D11E" w14:textId="77777777" w:rsidTr="00755901">
        <w:trPr>
          <w:cantSplit/>
          <w:trHeight w:val="402"/>
        </w:trPr>
        <w:tc>
          <w:tcPr>
            <w:tcW w:w="1271" w:type="dxa"/>
            <w:shd w:val="clear" w:color="auto" w:fill="D0EAEB" w:themeFill="accent2"/>
            <w:vAlign w:val="center"/>
          </w:tcPr>
          <w:p w14:paraId="2F54D334" w14:textId="77777777" w:rsidR="00151C28" w:rsidRDefault="00000000">
            <w:pPr>
              <w:keepNext/>
              <w:keepLines/>
            </w:pPr>
            <w:r>
              <w:rPr>
                <w:b/>
                <w:sz w:val="16"/>
              </w:rPr>
              <w:t>TYPE</w:t>
            </w:r>
          </w:p>
        </w:tc>
        <w:tc>
          <w:tcPr>
            <w:tcW w:w="7796" w:type="dxa"/>
            <w:vAlign w:val="center"/>
          </w:tcPr>
          <w:p w14:paraId="64373C5E" w14:textId="77777777" w:rsidR="00151C28" w:rsidRDefault="00000000">
            <w:pPr>
              <w:keepNext/>
              <w:keepLines/>
            </w:pPr>
            <w:r>
              <w:rPr>
                <w:sz w:val="16"/>
              </w:rPr>
              <w:t>Observation</w:t>
            </w:r>
          </w:p>
        </w:tc>
      </w:tr>
      <w:tr w:rsidR="00203C53" w:rsidRPr="008605DF" w14:paraId="3F04E8B9" w14:textId="77777777" w:rsidTr="00755901">
        <w:trPr>
          <w:cantSplit/>
          <w:trHeight w:val="70"/>
        </w:trPr>
        <w:tc>
          <w:tcPr>
            <w:tcW w:w="1271" w:type="dxa"/>
            <w:shd w:val="clear" w:color="auto" w:fill="D0EAEB" w:themeFill="accent2"/>
            <w:vAlign w:val="center"/>
          </w:tcPr>
          <w:p w14:paraId="314A461D" w14:textId="77777777" w:rsidR="00151C28" w:rsidRDefault="00000000">
            <w:pPr>
              <w:keepNext/>
              <w:keepLines/>
            </w:pPr>
            <w:r>
              <w:rPr>
                <w:b/>
                <w:sz w:val="16"/>
              </w:rPr>
              <w:t>AREA</w:t>
            </w:r>
          </w:p>
        </w:tc>
        <w:tc>
          <w:tcPr>
            <w:tcW w:w="7796" w:type="dxa"/>
            <w:vAlign w:val="center"/>
          </w:tcPr>
          <w:p w14:paraId="097094B0" w14:textId="77777777" w:rsidR="00151C28" w:rsidRDefault="00000000">
            <w:pPr>
              <w:keepNext/>
              <w:keepLines/>
            </w:pPr>
            <w:r>
              <w:rPr>
                <w:sz w:val="16"/>
              </w:rPr>
              <w:t>Security awareness and phishing resilience</w:t>
            </w:r>
          </w:p>
        </w:tc>
      </w:tr>
      <w:tr w:rsidR="00203C53" w:rsidRPr="008605DF" w14:paraId="57CA9F82" w14:textId="77777777" w:rsidTr="00755901">
        <w:trPr>
          <w:cantSplit/>
          <w:trHeight w:val="70"/>
        </w:trPr>
        <w:tc>
          <w:tcPr>
            <w:tcW w:w="1271" w:type="dxa"/>
            <w:shd w:val="clear" w:color="auto" w:fill="D0EAEB" w:themeFill="accent2"/>
            <w:vAlign w:val="center"/>
          </w:tcPr>
          <w:p w14:paraId="3A60D14E" w14:textId="77777777" w:rsidR="00151C28" w:rsidRDefault="00000000">
            <w:pPr>
              <w:keepNext/>
              <w:keepLines/>
            </w:pPr>
            <w:r>
              <w:rPr>
                <w:b/>
                <w:sz w:val="16"/>
              </w:rPr>
              <w:t>CLAUSE</w:t>
            </w:r>
          </w:p>
        </w:tc>
        <w:tc>
          <w:tcPr>
            <w:tcW w:w="7796" w:type="dxa"/>
            <w:vAlign w:val="center"/>
          </w:tcPr>
          <w:p w14:paraId="2F4A7DD8" w14:textId="77777777" w:rsidR="00151C28" w:rsidRDefault="00000000">
            <w:pPr>
              <w:keepNext/>
              <w:keepLines/>
            </w:pPr>
            <w:r>
              <w:rPr>
                <w:sz w:val="16"/>
              </w:rPr>
              <w:t>7.3 Awareness; A.6.3 Information security awareness, education and training; A.6.8 Information security event reporting</w:t>
            </w:r>
          </w:p>
        </w:tc>
      </w:tr>
      <w:tr w:rsidR="006B1622" w:rsidRPr="008605DF" w14:paraId="341D9547" w14:textId="77777777" w:rsidTr="00755901">
        <w:trPr>
          <w:cantSplit/>
          <w:trHeight w:val="70"/>
        </w:trPr>
        <w:tc>
          <w:tcPr>
            <w:tcW w:w="1271" w:type="dxa"/>
            <w:shd w:val="clear" w:color="auto" w:fill="D0EAEB" w:themeFill="accent2"/>
            <w:vAlign w:val="center"/>
          </w:tcPr>
          <w:p w14:paraId="1356287A" w14:textId="77777777" w:rsidR="00151C28" w:rsidRDefault="00000000">
            <w:pPr>
              <w:keepNext/>
              <w:keepLines/>
            </w:pPr>
            <w:r>
              <w:rPr>
                <w:b/>
                <w:sz w:val="16"/>
              </w:rPr>
              <w:t>DESCRIPTION</w:t>
            </w:r>
          </w:p>
        </w:tc>
        <w:tc>
          <w:tcPr>
            <w:tcW w:w="7796" w:type="dxa"/>
            <w:vAlign w:val="center"/>
          </w:tcPr>
          <w:p w14:paraId="6B5B9986" w14:textId="77777777" w:rsidR="00151C28" w:rsidRDefault="00000000">
            <w:pPr>
              <w:keepNext/>
              <w:keepLines/>
            </w:pPr>
            <w:r>
              <w:rPr>
                <w:sz w:val="16"/>
              </w:rPr>
              <w:t>The current security-awareness programme should be strengthened and measured against the objectives already established in the ISMS.</w:t>
            </w:r>
          </w:p>
        </w:tc>
      </w:tr>
      <w:tr w:rsidR="006B1622" w:rsidRPr="008605DF" w14:paraId="19C5F568" w14:textId="77777777" w:rsidTr="00755901">
        <w:trPr>
          <w:cantSplit/>
          <w:trHeight w:val="70"/>
        </w:trPr>
        <w:tc>
          <w:tcPr>
            <w:tcW w:w="1271" w:type="dxa"/>
            <w:shd w:val="clear" w:color="auto" w:fill="D0EAEB" w:themeFill="accent2"/>
            <w:vAlign w:val="center"/>
          </w:tcPr>
          <w:p w14:paraId="6DF49856" w14:textId="77777777" w:rsidR="00151C28" w:rsidRDefault="00000000">
            <w:pPr>
              <w:keepNext/>
              <w:keepLines/>
            </w:pPr>
            <w:r>
              <w:rPr>
                <w:b/>
                <w:sz w:val="16"/>
              </w:rPr>
              <w:t>REQUIREMENTS</w:t>
            </w:r>
          </w:p>
        </w:tc>
        <w:tc>
          <w:tcPr>
            <w:tcW w:w="7796" w:type="dxa"/>
            <w:vAlign w:val="center"/>
          </w:tcPr>
          <w:p w14:paraId="5B850963" w14:textId="77777777" w:rsidR="00151C28" w:rsidRDefault="00000000">
            <w:pPr>
              <w:keepNext/>
              <w:keepLines/>
            </w:pPr>
            <w:r>
              <w:rPr>
                <w:sz w:val="16"/>
              </w:rPr>
              <w:t>Personnel should be aware of information-security responsibilities and receive appropriate awareness, education and training. Event reporting channels should be understood and used.</w:t>
            </w:r>
          </w:p>
        </w:tc>
      </w:tr>
      <w:tr w:rsidR="006B1622" w:rsidRPr="008605DF" w14:paraId="06787540" w14:textId="77777777" w:rsidTr="00755901">
        <w:trPr>
          <w:cantSplit/>
          <w:trHeight w:val="70"/>
        </w:trPr>
        <w:tc>
          <w:tcPr>
            <w:tcW w:w="1271" w:type="dxa"/>
            <w:shd w:val="clear" w:color="auto" w:fill="D0EAEB" w:themeFill="accent2"/>
            <w:vAlign w:val="center"/>
          </w:tcPr>
          <w:p w14:paraId="5A645379" w14:textId="77777777" w:rsidR="00151C28" w:rsidRDefault="00000000">
            <w:pPr>
              <w:keepLines/>
            </w:pPr>
            <w:r>
              <w:rPr>
                <w:b/>
                <w:sz w:val="16"/>
              </w:rPr>
              <w:t>EVIDENCE</w:t>
            </w:r>
          </w:p>
        </w:tc>
        <w:tc>
          <w:tcPr>
            <w:tcW w:w="7796" w:type="dxa"/>
            <w:vAlign w:val="center"/>
          </w:tcPr>
          <w:p w14:paraId="55E327BE" w14:textId="77777777" w:rsidR="00151C28" w:rsidRDefault="00000000">
            <w:pPr>
              <w:keepLines/>
            </w:pPr>
            <w:r>
              <w:rPr>
                <w:sz w:val="16"/>
              </w:rPr>
              <w:t>A recent phishing simulation showed a 25% click rate, 12% credential-entry rate and only 8% reporting. The Information Security Objectives set improvement targets, but full role-based training and sustained measurement are still Planned.</w:t>
            </w:r>
          </w:p>
        </w:tc>
      </w:tr>
    </w:tbl>
    <w:p w14:paraId="5636C7D4" w14:textId="77777777" w:rsidR="00151C28" w:rsidRDefault="00151C28"/>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4B363BB0" w14:textId="77777777" w:rsidTr="00755901">
        <w:trPr>
          <w:cantSplit/>
          <w:trHeight w:val="462"/>
        </w:trPr>
        <w:tc>
          <w:tcPr>
            <w:tcW w:w="1271" w:type="dxa"/>
            <w:shd w:val="clear" w:color="auto" w:fill="D0EAEB" w:themeFill="accent2"/>
            <w:vAlign w:val="center"/>
          </w:tcPr>
          <w:p w14:paraId="0E9CF6F8" w14:textId="77777777" w:rsidR="00151C28" w:rsidRDefault="00000000">
            <w:pPr>
              <w:keepNext/>
              <w:keepLines/>
            </w:pPr>
            <w:r>
              <w:rPr>
                <w:b/>
                <w:sz w:val="16"/>
              </w:rPr>
              <w:lastRenderedPageBreak/>
              <w:t>REF</w:t>
            </w:r>
          </w:p>
        </w:tc>
        <w:tc>
          <w:tcPr>
            <w:tcW w:w="7796" w:type="dxa"/>
            <w:vAlign w:val="center"/>
          </w:tcPr>
          <w:p w14:paraId="36BB5199" w14:textId="77777777" w:rsidR="00151C28" w:rsidRDefault="00000000">
            <w:pPr>
              <w:keepNext/>
              <w:keepLines/>
            </w:pPr>
            <w:r>
              <w:rPr>
                <w:sz w:val="16"/>
              </w:rPr>
              <w:t>OBS-IA-02</w:t>
            </w:r>
          </w:p>
        </w:tc>
      </w:tr>
      <w:tr w:rsidR="00203C53" w:rsidRPr="008605DF" w14:paraId="2C1F0587" w14:textId="77777777" w:rsidTr="00755901">
        <w:trPr>
          <w:cantSplit/>
          <w:trHeight w:val="402"/>
        </w:trPr>
        <w:tc>
          <w:tcPr>
            <w:tcW w:w="1271" w:type="dxa"/>
            <w:shd w:val="clear" w:color="auto" w:fill="D0EAEB" w:themeFill="accent2"/>
            <w:vAlign w:val="center"/>
          </w:tcPr>
          <w:p w14:paraId="7A9CB85C" w14:textId="77777777" w:rsidR="00151C28" w:rsidRDefault="00000000">
            <w:pPr>
              <w:keepNext/>
              <w:keepLines/>
            </w:pPr>
            <w:r>
              <w:rPr>
                <w:b/>
                <w:sz w:val="16"/>
              </w:rPr>
              <w:t>TYPE</w:t>
            </w:r>
          </w:p>
        </w:tc>
        <w:tc>
          <w:tcPr>
            <w:tcW w:w="7796" w:type="dxa"/>
            <w:vAlign w:val="center"/>
          </w:tcPr>
          <w:p w14:paraId="69599110" w14:textId="77777777" w:rsidR="00151C28" w:rsidRDefault="00000000">
            <w:pPr>
              <w:keepNext/>
              <w:keepLines/>
            </w:pPr>
            <w:r>
              <w:rPr>
                <w:sz w:val="16"/>
              </w:rPr>
              <w:t>Observation</w:t>
            </w:r>
          </w:p>
        </w:tc>
      </w:tr>
      <w:tr w:rsidR="00203C53" w:rsidRPr="008605DF" w14:paraId="0447562F" w14:textId="77777777" w:rsidTr="00755901">
        <w:trPr>
          <w:cantSplit/>
          <w:trHeight w:val="70"/>
        </w:trPr>
        <w:tc>
          <w:tcPr>
            <w:tcW w:w="1271" w:type="dxa"/>
            <w:shd w:val="clear" w:color="auto" w:fill="D0EAEB" w:themeFill="accent2"/>
            <w:vAlign w:val="center"/>
          </w:tcPr>
          <w:p w14:paraId="3D23E967" w14:textId="77777777" w:rsidR="00151C28" w:rsidRDefault="00000000">
            <w:pPr>
              <w:keepNext/>
              <w:keepLines/>
            </w:pPr>
            <w:r>
              <w:rPr>
                <w:b/>
                <w:sz w:val="16"/>
              </w:rPr>
              <w:t>AREA</w:t>
            </w:r>
          </w:p>
        </w:tc>
        <w:tc>
          <w:tcPr>
            <w:tcW w:w="7796" w:type="dxa"/>
            <w:vAlign w:val="center"/>
          </w:tcPr>
          <w:p w14:paraId="25BDFAB2" w14:textId="77777777" w:rsidR="00151C28" w:rsidRDefault="00000000">
            <w:pPr>
              <w:keepNext/>
              <w:keepLines/>
            </w:pPr>
            <w:r>
              <w:rPr>
                <w:sz w:val="16"/>
              </w:rPr>
              <w:t>Supplier, cloud and outsourced-development governance</w:t>
            </w:r>
          </w:p>
        </w:tc>
      </w:tr>
      <w:tr w:rsidR="00203C53" w:rsidRPr="008605DF" w14:paraId="40CC07D6" w14:textId="77777777" w:rsidTr="00755901">
        <w:trPr>
          <w:cantSplit/>
          <w:trHeight w:val="70"/>
        </w:trPr>
        <w:tc>
          <w:tcPr>
            <w:tcW w:w="1271" w:type="dxa"/>
            <w:shd w:val="clear" w:color="auto" w:fill="D0EAEB" w:themeFill="accent2"/>
            <w:vAlign w:val="center"/>
          </w:tcPr>
          <w:p w14:paraId="3FC2028B" w14:textId="77777777" w:rsidR="00151C28" w:rsidRDefault="00000000">
            <w:pPr>
              <w:keepNext/>
              <w:keepLines/>
            </w:pPr>
            <w:r>
              <w:rPr>
                <w:b/>
                <w:sz w:val="16"/>
              </w:rPr>
              <w:t>CLAUSE</w:t>
            </w:r>
          </w:p>
        </w:tc>
        <w:tc>
          <w:tcPr>
            <w:tcW w:w="7796" w:type="dxa"/>
            <w:vAlign w:val="center"/>
          </w:tcPr>
          <w:p w14:paraId="10E8748D" w14:textId="77777777" w:rsidR="00151C28" w:rsidRDefault="00000000">
            <w:pPr>
              <w:keepNext/>
              <w:keepLines/>
            </w:pPr>
            <w:r>
              <w:rPr>
                <w:sz w:val="16"/>
              </w:rPr>
              <w:t>A.5.19-A.5.23 Supplier and cloud controls; A.8.30 Outsourced development</w:t>
            </w:r>
          </w:p>
        </w:tc>
      </w:tr>
      <w:tr w:rsidR="006B1622" w:rsidRPr="008605DF" w14:paraId="6E353821" w14:textId="77777777" w:rsidTr="00755901">
        <w:trPr>
          <w:cantSplit/>
          <w:trHeight w:val="70"/>
        </w:trPr>
        <w:tc>
          <w:tcPr>
            <w:tcW w:w="1271" w:type="dxa"/>
            <w:shd w:val="clear" w:color="auto" w:fill="D0EAEB" w:themeFill="accent2"/>
            <w:vAlign w:val="center"/>
          </w:tcPr>
          <w:p w14:paraId="6E556293" w14:textId="77777777" w:rsidR="00151C28" w:rsidRDefault="00000000">
            <w:pPr>
              <w:keepNext/>
              <w:keepLines/>
            </w:pPr>
            <w:r>
              <w:rPr>
                <w:b/>
                <w:sz w:val="16"/>
              </w:rPr>
              <w:t>DESCRIPTION</w:t>
            </w:r>
          </w:p>
        </w:tc>
        <w:tc>
          <w:tcPr>
            <w:tcW w:w="7796" w:type="dxa"/>
            <w:vAlign w:val="center"/>
          </w:tcPr>
          <w:p w14:paraId="5CB38654" w14:textId="77777777" w:rsidR="00151C28" w:rsidRDefault="00000000">
            <w:pPr>
              <w:keepNext/>
              <w:keepLines/>
            </w:pPr>
            <w:r>
              <w:rPr>
                <w:sz w:val="16"/>
              </w:rPr>
              <w:t>Supplier-security governance should be matured so that continuity, security requirements, shared responsibilities and outsourced-development controls are consistently documented and monitored.</w:t>
            </w:r>
          </w:p>
        </w:tc>
      </w:tr>
      <w:tr w:rsidR="006B1622" w:rsidRPr="008605DF" w14:paraId="348070DF" w14:textId="77777777" w:rsidTr="00755901">
        <w:trPr>
          <w:cantSplit/>
          <w:trHeight w:val="70"/>
        </w:trPr>
        <w:tc>
          <w:tcPr>
            <w:tcW w:w="1271" w:type="dxa"/>
            <w:shd w:val="clear" w:color="auto" w:fill="D0EAEB" w:themeFill="accent2"/>
            <w:vAlign w:val="center"/>
          </w:tcPr>
          <w:p w14:paraId="0AB72E3F" w14:textId="77777777" w:rsidR="00151C28" w:rsidRDefault="00000000">
            <w:pPr>
              <w:keepNext/>
              <w:keepLines/>
            </w:pPr>
            <w:r>
              <w:rPr>
                <w:b/>
                <w:sz w:val="16"/>
              </w:rPr>
              <w:t>REQUIREMENTS</w:t>
            </w:r>
          </w:p>
        </w:tc>
        <w:tc>
          <w:tcPr>
            <w:tcW w:w="7796" w:type="dxa"/>
            <w:vAlign w:val="center"/>
          </w:tcPr>
          <w:p w14:paraId="3075DBDD" w14:textId="77777777" w:rsidR="00151C28" w:rsidRDefault="00000000">
            <w:pPr>
              <w:keepNext/>
              <w:keepLines/>
            </w:pPr>
            <w:r>
              <w:rPr>
                <w:sz w:val="16"/>
              </w:rPr>
              <w:t>Information-security risks arising from supplier relationships, ICT supply chains, supplier service changes and cloud services should be addressed through defined agreements, responsibilities, monitoring and exit/change arrangements.</w:t>
            </w:r>
          </w:p>
        </w:tc>
      </w:tr>
      <w:tr w:rsidR="006B1622" w:rsidRPr="008605DF" w14:paraId="5217D301" w14:textId="77777777" w:rsidTr="00755901">
        <w:trPr>
          <w:cantSplit/>
          <w:trHeight w:val="70"/>
        </w:trPr>
        <w:tc>
          <w:tcPr>
            <w:tcW w:w="1271" w:type="dxa"/>
            <w:shd w:val="clear" w:color="auto" w:fill="D0EAEB" w:themeFill="accent2"/>
            <w:vAlign w:val="center"/>
          </w:tcPr>
          <w:p w14:paraId="3E76EEB5" w14:textId="77777777" w:rsidR="00151C28" w:rsidRDefault="00000000">
            <w:pPr>
              <w:keepLines/>
            </w:pPr>
            <w:r>
              <w:rPr>
                <w:b/>
                <w:sz w:val="16"/>
              </w:rPr>
              <w:t>EVIDENCE</w:t>
            </w:r>
          </w:p>
        </w:tc>
        <w:tc>
          <w:tcPr>
            <w:tcW w:w="7796" w:type="dxa"/>
            <w:vAlign w:val="center"/>
          </w:tcPr>
          <w:p w14:paraId="73B06B78" w14:textId="77777777" w:rsidR="00151C28" w:rsidRDefault="00000000">
            <w:pPr>
              <w:keepLines/>
            </w:pPr>
            <w:r>
              <w:rPr>
                <w:sz w:val="16"/>
              </w:rPr>
              <w:t>The Bank relies on STC, AWS, an external Afaq Plus development company, ATM support and other suppliers. The case-study supplement states that AWS use lacks a comprehensive cloud-risk assessment and clearly defined shared responsibilities, and that supplier / outsourced-development governance requires strengthening.</w:t>
            </w:r>
          </w:p>
        </w:tc>
      </w:tr>
    </w:tbl>
    <w:p w14:paraId="7706A34E" w14:textId="77777777" w:rsidR="00151C28" w:rsidRDefault="00151C28"/>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705094D0" w14:textId="77777777" w:rsidTr="00755901">
        <w:trPr>
          <w:cantSplit/>
          <w:trHeight w:val="462"/>
        </w:trPr>
        <w:tc>
          <w:tcPr>
            <w:tcW w:w="1271" w:type="dxa"/>
            <w:shd w:val="clear" w:color="auto" w:fill="D0EAEB" w:themeFill="accent2"/>
            <w:vAlign w:val="center"/>
          </w:tcPr>
          <w:p w14:paraId="54B3CE49" w14:textId="77777777" w:rsidR="00151C28" w:rsidRDefault="00000000">
            <w:pPr>
              <w:keepNext/>
              <w:keepLines/>
            </w:pPr>
            <w:r>
              <w:rPr>
                <w:b/>
                <w:sz w:val="16"/>
              </w:rPr>
              <w:t>REF</w:t>
            </w:r>
          </w:p>
        </w:tc>
        <w:tc>
          <w:tcPr>
            <w:tcW w:w="7796" w:type="dxa"/>
            <w:vAlign w:val="center"/>
          </w:tcPr>
          <w:p w14:paraId="10FDB68A" w14:textId="77777777" w:rsidR="00151C28" w:rsidRDefault="00000000">
            <w:pPr>
              <w:keepNext/>
              <w:keepLines/>
            </w:pPr>
            <w:r>
              <w:rPr>
                <w:sz w:val="16"/>
              </w:rPr>
              <w:t>OBS-IA-03</w:t>
            </w:r>
          </w:p>
        </w:tc>
      </w:tr>
      <w:tr w:rsidR="00203C53" w:rsidRPr="008605DF" w14:paraId="0E6522E7" w14:textId="77777777" w:rsidTr="00755901">
        <w:trPr>
          <w:cantSplit/>
          <w:trHeight w:val="402"/>
        </w:trPr>
        <w:tc>
          <w:tcPr>
            <w:tcW w:w="1271" w:type="dxa"/>
            <w:shd w:val="clear" w:color="auto" w:fill="D0EAEB" w:themeFill="accent2"/>
            <w:vAlign w:val="center"/>
          </w:tcPr>
          <w:p w14:paraId="5E69D0BE" w14:textId="77777777" w:rsidR="00151C28" w:rsidRDefault="00000000">
            <w:pPr>
              <w:keepNext/>
              <w:keepLines/>
            </w:pPr>
            <w:r>
              <w:rPr>
                <w:b/>
                <w:sz w:val="16"/>
              </w:rPr>
              <w:t>TYPE</w:t>
            </w:r>
          </w:p>
        </w:tc>
        <w:tc>
          <w:tcPr>
            <w:tcW w:w="7796" w:type="dxa"/>
            <w:vAlign w:val="center"/>
          </w:tcPr>
          <w:p w14:paraId="1C79F97E" w14:textId="77777777" w:rsidR="00151C28" w:rsidRDefault="00000000">
            <w:pPr>
              <w:keepNext/>
              <w:keepLines/>
            </w:pPr>
            <w:r>
              <w:rPr>
                <w:sz w:val="16"/>
              </w:rPr>
              <w:t>Observation</w:t>
            </w:r>
          </w:p>
        </w:tc>
      </w:tr>
      <w:tr w:rsidR="00203C53" w:rsidRPr="008605DF" w14:paraId="3DFB8190" w14:textId="77777777" w:rsidTr="00755901">
        <w:trPr>
          <w:cantSplit/>
          <w:trHeight w:val="70"/>
        </w:trPr>
        <w:tc>
          <w:tcPr>
            <w:tcW w:w="1271" w:type="dxa"/>
            <w:shd w:val="clear" w:color="auto" w:fill="D0EAEB" w:themeFill="accent2"/>
            <w:vAlign w:val="center"/>
          </w:tcPr>
          <w:p w14:paraId="58F8C05F" w14:textId="77777777" w:rsidR="00151C28" w:rsidRDefault="00000000">
            <w:pPr>
              <w:keepNext/>
              <w:keepLines/>
            </w:pPr>
            <w:r>
              <w:rPr>
                <w:b/>
                <w:sz w:val="16"/>
              </w:rPr>
              <w:t>AREA</w:t>
            </w:r>
          </w:p>
        </w:tc>
        <w:tc>
          <w:tcPr>
            <w:tcW w:w="7796" w:type="dxa"/>
            <w:vAlign w:val="center"/>
          </w:tcPr>
          <w:p w14:paraId="59F8EF27" w14:textId="77777777" w:rsidR="00151C28" w:rsidRDefault="00000000">
            <w:pPr>
              <w:keepNext/>
              <w:keepLines/>
            </w:pPr>
            <w:r>
              <w:rPr>
                <w:sz w:val="16"/>
              </w:rPr>
              <w:t>ISMS performance reporting and management review maturity</w:t>
            </w:r>
          </w:p>
        </w:tc>
      </w:tr>
      <w:tr w:rsidR="00203C53" w:rsidRPr="008605DF" w14:paraId="2CEFFB63" w14:textId="77777777" w:rsidTr="00755901">
        <w:trPr>
          <w:cantSplit/>
          <w:trHeight w:val="70"/>
        </w:trPr>
        <w:tc>
          <w:tcPr>
            <w:tcW w:w="1271" w:type="dxa"/>
            <w:shd w:val="clear" w:color="auto" w:fill="D0EAEB" w:themeFill="accent2"/>
            <w:vAlign w:val="center"/>
          </w:tcPr>
          <w:p w14:paraId="74A63558" w14:textId="77777777" w:rsidR="00151C28" w:rsidRDefault="00000000">
            <w:pPr>
              <w:keepNext/>
              <w:keepLines/>
            </w:pPr>
            <w:r>
              <w:rPr>
                <w:b/>
                <w:sz w:val="16"/>
              </w:rPr>
              <w:t>CLAUSE</w:t>
            </w:r>
          </w:p>
        </w:tc>
        <w:tc>
          <w:tcPr>
            <w:tcW w:w="7796" w:type="dxa"/>
            <w:vAlign w:val="center"/>
          </w:tcPr>
          <w:p w14:paraId="27596E7A" w14:textId="77777777" w:rsidR="00151C28" w:rsidRDefault="00000000">
            <w:pPr>
              <w:keepNext/>
              <w:keepLines/>
            </w:pPr>
            <w:r>
              <w:rPr>
                <w:sz w:val="16"/>
              </w:rPr>
              <w:t>9.1 Monitoring, measurement, analysis and evaluation; 9.3 Management review; 10.1 Continual improvement</w:t>
            </w:r>
          </w:p>
        </w:tc>
      </w:tr>
      <w:tr w:rsidR="006B1622" w:rsidRPr="008605DF" w14:paraId="2D106E8A" w14:textId="77777777" w:rsidTr="00755901">
        <w:trPr>
          <w:cantSplit/>
          <w:trHeight w:val="70"/>
        </w:trPr>
        <w:tc>
          <w:tcPr>
            <w:tcW w:w="1271" w:type="dxa"/>
            <w:shd w:val="clear" w:color="auto" w:fill="D0EAEB" w:themeFill="accent2"/>
            <w:vAlign w:val="center"/>
          </w:tcPr>
          <w:p w14:paraId="0D8BE03B" w14:textId="77777777" w:rsidR="00151C28" w:rsidRDefault="00000000">
            <w:pPr>
              <w:keepNext/>
              <w:keepLines/>
            </w:pPr>
            <w:r>
              <w:rPr>
                <w:b/>
                <w:sz w:val="16"/>
              </w:rPr>
              <w:t>DESCRIPTION</w:t>
            </w:r>
          </w:p>
        </w:tc>
        <w:tc>
          <w:tcPr>
            <w:tcW w:w="7796" w:type="dxa"/>
            <w:vAlign w:val="center"/>
          </w:tcPr>
          <w:p w14:paraId="4A25F40D" w14:textId="77777777" w:rsidR="00151C28" w:rsidRDefault="00000000">
            <w:pPr>
              <w:keepNext/>
              <w:keepLines/>
            </w:pPr>
            <w:r>
              <w:rPr>
                <w:sz w:val="16"/>
              </w:rPr>
              <w:t>The Bank should complete the planned performance-reporting and management-review cycle using this audit, risk treatment progress, objective metrics, incident data and control-effectiveness evidence as formal inputs.</w:t>
            </w:r>
          </w:p>
        </w:tc>
      </w:tr>
      <w:tr w:rsidR="006B1622" w:rsidRPr="008605DF" w14:paraId="3D1378F0" w14:textId="77777777" w:rsidTr="00755901">
        <w:trPr>
          <w:cantSplit/>
          <w:trHeight w:val="70"/>
        </w:trPr>
        <w:tc>
          <w:tcPr>
            <w:tcW w:w="1271" w:type="dxa"/>
            <w:shd w:val="clear" w:color="auto" w:fill="D0EAEB" w:themeFill="accent2"/>
            <w:vAlign w:val="center"/>
          </w:tcPr>
          <w:p w14:paraId="6A6D7979" w14:textId="77777777" w:rsidR="00151C28" w:rsidRDefault="00000000">
            <w:pPr>
              <w:keepNext/>
              <w:keepLines/>
            </w:pPr>
            <w:r>
              <w:rPr>
                <w:b/>
                <w:sz w:val="16"/>
              </w:rPr>
              <w:t>REQUIREMENTS</w:t>
            </w:r>
          </w:p>
        </w:tc>
        <w:tc>
          <w:tcPr>
            <w:tcW w:w="7796" w:type="dxa"/>
            <w:vAlign w:val="center"/>
          </w:tcPr>
          <w:p w14:paraId="04DA12E4" w14:textId="77777777" w:rsidR="00151C28" w:rsidRDefault="00000000">
            <w:pPr>
              <w:keepNext/>
              <w:keepLines/>
            </w:pPr>
            <w:r>
              <w:rPr>
                <w:sz w:val="16"/>
              </w:rPr>
              <w:t>The organization should evaluate ISMS performance and effectiveness, conduct management reviews at planned intervals and use results to drive continual improvement.</w:t>
            </w:r>
          </w:p>
        </w:tc>
      </w:tr>
      <w:tr w:rsidR="006B1622" w:rsidRPr="008605DF" w14:paraId="2D82C224" w14:textId="77777777" w:rsidTr="00755901">
        <w:trPr>
          <w:cantSplit/>
          <w:trHeight w:val="70"/>
        </w:trPr>
        <w:tc>
          <w:tcPr>
            <w:tcW w:w="1271" w:type="dxa"/>
            <w:shd w:val="clear" w:color="auto" w:fill="D0EAEB" w:themeFill="accent2"/>
            <w:vAlign w:val="center"/>
          </w:tcPr>
          <w:p w14:paraId="2F136D4C" w14:textId="77777777" w:rsidR="00151C28" w:rsidRDefault="00000000">
            <w:pPr>
              <w:keepLines/>
            </w:pPr>
            <w:r>
              <w:rPr>
                <w:b/>
                <w:sz w:val="16"/>
              </w:rPr>
              <w:t>EVIDENCE</w:t>
            </w:r>
          </w:p>
        </w:tc>
        <w:tc>
          <w:tcPr>
            <w:tcW w:w="7796" w:type="dxa"/>
            <w:vAlign w:val="center"/>
          </w:tcPr>
          <w:p w14:paraId="1754DBD9" w14:textId="77777777" w:rsidR="00151C28" w:rsidRDefault="00000000">
            <w:pPr>
              <w:keepLines/>
            </w:pPr>
            <w:r>
              <w:rPr>
                <w:sz w:val="16"/>
              </w:rPr>
              <w:t>The Information Security Objectives include quarterly performance reporting and annual management review, but these activities are marked Planned. This audit report is intended to provide a key input to the first formal management-review cycle.</w:t>
            </w:r>
          </w:p>
        </w:tc>
      </w:tr>
    </w:tbl>
    <w:p w14:paraId="0C5E9C4C" w14:textId="77777777" w:rsidR="00151C28" w:rsidRDefault="00151C28"/>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88"/>
        <w:gridCol w:w="7779"/>
      </w:tblGrid>
      <w:tr w:rsidR="00203C53" w:rsidRPr="008605DF" w14:paraId="164FC2BC" w14:textId="77777777" w:rsidTr="00755901">
        <w:trPr>
          <w:cantSplit/>
          <w:trHeight w:val="462"/>
        </w:trPr>
        <w:tc>
          <w:tcPr>
            <w:tcW w:w="1271" w:type="dxa"/>
            <w:shd w:val="clear" w:color="auto" w:fill="D0EAEB" w:themeFill="accent2"/>
            <w:vAlign w:val="center"/>
          </w:tcPr>
          <w:p w14:paraId="249ED273" w14:textId="77777777" w:rsidR="00151C28" w:rsidRDefault="00000000">
            <w:pPr>
              <w:keepNext/>
              <w:keepLines/>
            </w:pPr>
            <w:r>
              <w:rPr>
                <w:b/>
                <w:sz w:val="16"/>
              </w:rPr>
              <w:lastRenderedPageBreak/>
              <w:t>REF</w:t>
            </w:r>
          </w:p>
        </w:tc>
        <w:tc>
          <w:tcPr>
            <w:tcW w:w="7796" w:type="dxa"/>
            <w:vAlign w:val="center"/>
          </w:tcPr>
          <w:p w14:paraId="7BFC3A26" w14:textId="77777777" w:rsidR="00151C28" w:rsidRDefault="00000000">
            <w:pPr>
              <w:keepNext/>
              <w:keepLines/>
            </w:pPr>
            <w:r>
              <w:rPr>
                <w:sz w:val="16"/>
              </w:rPr>
              <w:t>OBS-IA-04</w:t>
            </w:r>
          </w:p>
        </w:tc>
      </w:tr>
      <w:tr w:rsidR="00203C53" w:rsidRPr="008605DF" w14:paraId="60FF1FF9" w14:textId="77777777" w:rsidTr="00755901">
        <w:trPr>
          <w:cantSplit/>
          <w:trHeight w:val="402"/>
        </w:trPr>
        <w:tc>
          <w:tcPr>
            <w:tcW w:w="1271" w:type="dxa"/>
            <w:shd w:val="clear" w:color="auto" w:fill="D0EAEB" w:themeFill="accent2"/>
            <w:vAlign w:val="center"/>
          </w:tcPr>
          <w:p w14:paraId="0CEE74C0" w14:textId="77777777" w:rsidR="00151C28" w:rsidRDefault="00000000">
            <w:pPr>
              <w:keepNext/>
              <w:keepLines/>
            </w:pPr>
            <w:r>
              <w:rPr>
                <w:b/>
                <w:sz w:val="16"/>
              </w:rPr>
              <w:t>TYPE</w:t>
            </w:r>
          </w:p>
        </w:tc>
        <w:tc>
          <w:tcPr>
            <w:tcW w:w="7796" w:type="dxa"/>
            <w:vAlign w:val="center"/>
          </w:tcPr>
          <w:p w14:paraId="3301A40C" w14:textId="77777777" w:rsidR="00151C28" w:rsidRDefault="00000000">
            <w:pPr>
              <w:keepNext/>
              <w:keepLines/>
            </w:pPr>
            <w:r>
              <w:rPr>
                <w:sz w:val="16"/>
              </w:rPr>
              <w:t>Observation</w:t>
            </w:r>
          </w:p>
        </w:tc>
      </w:tr>
      <w:tr w:rsidR="00203C53" w:rsidRPr="008605DF" w14:paraId="7A548FA0" w14:textId="77777777" w:rsidTr="00755901">
        <w:trPr>
          <w:cantSplit/>
          <w:trHeight w:val="70"/>
        </w:trPr>
        <w:tc>
          <w:tcPr>
            <w:tcW w:w="1271" w:type="dxa"/>
            <w:shd w:val="clear" w:color="auto" w:fill="D0EAEB" w:themeFill="accent2"/>
            <w:vAlign w:val="center"/>
          </w:tcPr>
          <w:p w14:paraId="367A7577" w14:textId="77777777" w:rsidR="00151C28" w:rsidRDefault="00000000">
            <w:pPr>
              <w:keepNext/>
              <w:keepLines/>
            </w:pPr>
            <w:r>
              <w:rPr>
                <w:b/>
                <w:sz w:val="16"/>
              </w:rPr>
              <w:t>AREA</w:t>
            </w:r>
          </w:p>
        </w:tc>
        <w:tc>
          <w:tcPr>
            <w:tcW w:w="7796" w:type="dxa"/>
            <w:vAlign w:val="center"/>
          </w:tcPr>
          <w:p w14:paraId="12F92030" w14:textId="77777777" w:rsidR="00151C28" w:rsidRDefault="00000000">
            <w:pPr>
              <w:keepNext/>
              <w:keepLines/>
            </w:pPr>
            <w:r>
              <w:rPr>
                <w:sz w:val="16"/>
              </w:rPr>
              <w:t>Internal audit programme maturity</w:t>
            </w:r>
          </w:p>
        </w:tc>
      </w:tr>
      <w:tr w:rsidR="00203C53" w:rsidRPr="008605DF" w14:paraId="1E2C510A" w14:textId="77777777" w:rsidTr="00755901">
        <w:trPr>
          <w:cantSplit/>
          <w:trHeight w:val="70"/>
        </w:trPr>
        <w:tc>
          <w:tcPr>
            <w:tcW w:w="1271" w:type="dxa"/>
            <w:shd w:val="clear" w:color="auto" w:fill="D0EAEB" w:themeFill="accent2"/>
            <w:vAlign w:val="center"/>
          </w:tcPr>
          <w:p w14:paraId="1916E430" w14:textId="77777777" w:rsidR="00151C28" w:rsidRDefault="00000000">
            <w:pPr>
              <w:keepNext/>
              <w:keepLines/>
            </w:pPr>
            <w:r>
              <w:rPr>
                <w:b/>
                <w:sz w:val="16"/>
              </w:rPr>
              <w:t>CLAUSE</w:t>
            </w:r>
          </w:p>
        </w:tc>
        <w:tc>
          <w:tcPr>
            <w:tcW w:w="7796" w:type="dxa"/>
            <w:vAlign w:val="center"/>
          </w:tcPr>
          <w:p w14:paraId="1E3CD10B" w14:textId="77777777" w:rsidR="00151C28" w:rsidRDefault="00000000">
            <w:pPr>
              <w:keepNext/>
              <w:keepLines/>
            </w:pPr>
            <w:r>
              <w:rPr>
                <w:sz w:val="16"/>
              </w:rPr>
              <w:t>9.2 Internal audit; A.5.35 Independent review of information security</w:t>
            </w:r>
          </w:p>
        </w:tc>
      </w:tr>
      <w:tr w:rsidR="006B1622" w:rsidRPr="008605DF" w14:paraId="16DC508E" w14:textId="77777777" w:rsidTr="00755901">
        <w:trPr>
          <w:cantSplit/>
          <w:trHeight w:val="70"/>
        </w:trPr>
        <w:tc>
          <w:tcPr>
            <w:tcW w:w="1271" w:type="dxa"/>
            <w:shd w:val="clear" w:color="auto" w:fill="D0EAEB" w:themeFill="accent2"/>
            <w:vAlign w:val="center"/>
          </w:tcPr>
          <w:p w14:paraId="252DAF65" w14:textId="77777777" w:rsidR="00151C28" w:rsidRDefault="00000000">
            <w:pPr>
              <w:keepNext/>
              <w:keepLines/>
            </w:pPr>
            <w:r>
              <w:rPr>
                <w:b/>
                <w:sz w:val="16"/>
              </w:rPr>
              <w:t>DESCRIPTION</w:t>
            </w:r>
          </w:p>
        </w:tc>
        <w:tc>
          <w:tcPr>
            <w:tcW w:w="7796" w:type="dxa"/>
            <w:vAlign w:val="center"/>
          </w:tcPr>
          <w:p w14:paraId="64AE8976" w14:textId="77777777" w:rsidR="00151C28" w:rsidRDefault="00000000">
            <w:pPr>
              <w:keepNext/>
              <w:keepLines/>
            </w:pPr>
            <w:r>
              <w:rPr>
                <w:sz w:val="16"/>
              </w:rPr>
              <w:t>This audit should be embedded within a documented, recurring and risk-based internal-audit programme that records scope, frequency, methods, responsibilities, auditor independence/competence and follow-up of corrective actions.</w:t>
            </w:r>
          </w:p>
        </w:tc>
      </w:tr>
      <w:tr w:rsidR="006B1622" w:rsidRPr="008605DF" w14:paraId="6AB30FD7" w14:textId="77777777" w:rsidTr="00755901">
        <w:trPr>
          <w:cantSplit/>
          <w:trHeight w:val="70"/>
        </w:trPr>
        <w:tc>
          <w:tcPr>
            <w:tcW w:w="1271" w:type="dxa"/>
            <w:shd w:val="clear" w:color="auto" w:fill="D0EAEB" w:themeFill="accent2"/>
            <w:vAlign w:val="center"/>
          </w:tcPr>
          <w:p w14:paraId="1D0B2584" w14:textId="77777777" w:rsidR="00151C28" w:rsidRDefault="00000000">
            <w:pPr>
              <w:keepNext/>
              <w:keepLines/>
            </w:pPr>
            <w:r>
              <w:rPr>
                <w:b/>
                <w:sz w:val="16"/>
              </w:rPr>
              <w:t>REQUIREMENTS</w:t>
            </w:r>
          </w:p>
        </w:tc>
        <w:tc>
          <w:tcPr>
            <w:tcW w:w="7796" w:type="dxa"/>
            <w:vAlign w:val="center"/>
          </w:tcPr>
          <w:p w14:paraId="4FAAE8D5" w14:textId="77777777" w:rsidR="00151C28" w:rsidRDefault="00000000">
            <w:pPr>
              <w:keepNext/>
              <w:keepLines/>
            </w:pPr>
            <w:r>
              <w:rPr>
                <w:sz w:val="16"/>
              </w:rPr>
              <w:t>Internal audits should be conducted at planned intervals by objective and impartial personnel, with documented criteria/scope and results reported to relevant management. Independent review arrangements should be appropriate to the organization.</w:t>
            </w:r>
          </w:p>
        </w:tc>
      </w:tr>
      <w:tr w:rsidR="006B1622" w:rsidRPr="008605DF" w14:paraId="469734CA" w14:textId="77777777" w:rsidTr="00755901">
        <w:trPr>
          <w:cantSplit/>
          <w:trHeight w:val="70"/>
        </w:trPr>
        <w:tc>
          <w:tcPr>
            <w:tcW w:w="1271" w:type="dxa"/>
            <w:shd w:val="clear" w:color="auto" w:fill="D0EAEB" w:themeFill="accent2"/>
            <w:vAlign w:val="center"/>
          </w:tcPr>
          <w:p w14:paraId="72738A7D" w14:textId="77777777" w:rsidR="00151C28" w:rsidRDefault="00000000">
            <w:pPr>
              <w:keepLines/>
            </w:pPr>
            <w:r>
              <w:rPr>
                <w:b/>
                <w:sz w:val="16"/>
              </w:rPr>
              <w:t>EVIDENCE</w:t>
            </w:r>
          </w:p>
        </w:tc>
        <w:tc>
          <w:tcPr>
            <w:tcW w:w="7796" w:type="dxa"/>
            <w:vAlign w:val="center"/>
          </w:tcPr>
          <w:p w14:paraId="5594C004" w14:textId="77777777" w:rsidR="00151C28" w:rsidRDefault="00000000">
            <w:pPr>
              <w:keepLines/>
            </w:pPr>
            <w:r>
              <w:rPr>
                <w:sz w:val="16"/>
              </w:rPr>
              <w:t>The case-study supplement identifies the absence of a regular independent ISO/IEC 27001 information-security audit programme. This report represents the first formal audit within the current implementation programme.</w:t>
            </w:r>
          </w:p>
        </w:tc>
      </w:tr>
    </w:tbl>
    <w:p w14:paraId="31D11355" w14:textId="77777777" w:rsidR="00151C28" w:rsidRDefault="00151C28"/>
    <w:p w14:paraId="3CDF7793" w14:textId="77777777" w:rsidR="006C235D" w:rsidRDefault="006C235D" w:rsidP="006C235D">
      <w:pPr>
        <w:pStyle w:val="Heading1"/>
      </w:pPr>
      <w:bookmarkStart w:id="12" w:name="_Toc112767513"/>
      <w:r>
        <w:t>Next visit plan</w:t>
      </w:r>
      <w:bookmarkEnd w:id="12"/>
    </w:p>
    <w:p w14:paraId="63FB181E" w14:textId="77777777" w:rsidR="006C235D" w:rsidRDefault="006C235D" w:rsidP="006C235D">
      <w:r>
        <w:t>The next internal audit is planned for March 2027 (exact dates to be scheduled). It will focus on closure and effectiveness verification for the nonconformities in this report, completion of the risk-treatment plan, evidence of management review and performance reporting, and operational testing of selected Annex A controls.</w:t>
      </w:r>
    </w:p>
    <w:p w14:paraId="32D92F4F" w14:textId="77777777" w:rsidR="00D94780" w:rsidRDefault="00D94780" w:rsidP="006C235D"/>
    <w:p w14:paraId="50F8BF91" w14:textId="77777777" w:rsidR="00586584" w:rsidRDefault="006C235D" w:rsidP="006C235D">
      <w:pPr>
        <w:pStyle w:val="Heading2"/>
      </w:pPr>
      <w:bookmarkStart w:id="13" w:name="_Toc112767514"/>
      <w:r>
        <w:t>Day one</w:t>
      </w:r>
      <w:bookmarkEnd w:id="13"/>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6C235D" w14:paraId="77E279B8" w14:textId="77777777" w:rsidTr="00762D63">
        <w:trPr>
          <w:tblHeader/>
        </w:trPr>
        <w:tc>
          <w:tcPr>
            <w:tcW w:w="846" w:type="dxa"/>
            <w:shd w:val="clear" w:color="auto" w:fill="42989B" w:themeFill="accent2" w:themeFillShade="80"/>
          </w:tcPr>
          <w:p w14:paraId="71D9FDA8" w14:textId="77777777" w:rsidR="006C235D" w:rsidRPr="00A02331" w:rsidRDefault="00757345" w:rsidP="007B14E3">
            <w:pPr>
              <w:pStyle w:val="TableHeading"/>
            </w:pPr>
            <w:r>
              <w:t>TIME</w:t>
            </w:r>
          </w:p>
        </w:tc>
        <w:tc>
          <w:tcPr>
            <w:tcW w:w="1984" w:type="dxa"/>
            <w:shd w:val="clear" w:color="auto" w:fill="42989B" w:themeFill="accent2" w:themeFillShade="80"/>
          </w:tcPr>
          <w:p w14:paraId="52E50A05" w14:textId="77777777" w:rsidR="006C235D" w:rsidRPr="00A02331" w:rsidRDefault="00757345" w:rsidP="007B14E3">
            <w:pPr>
              <w:pStyle w:val="TableHeading"/>
            </w:pPr>
            <w:r>
              <w:t>AUDITOR</w:t>
            </w:r>
          </w:p>
        </w:tc>
        <w:tc>
          <w:tcPr>
            <w:tcW w:w="2127" w:type="dxa"/>
            <w:shd w:val="clear" w:color="auto" w:fill="42989B" w:themeFill="accent2" w:themeFillShade="80"/>
          </w:tcPr>
          <w:p w14:paraId="37BE428D" w14:textId="77777777" w:rsidR="006C235D" w:rsidRPr="00A02331" w:rsidRDefault="00757345" w:rsidP="007B14E3">
            <w:pPr>
              <w:pStyle w:val="TableHeading"/>
            </w:pPr>
            <w:r>
              <w:t>AUDITEE</w:t>
            </w:r>
          </w:p>
        </w:tc>
        <w:tc>
          <w:tcPr>
            <w:tcW w:w="4059" w:type="dxa"/>
            <w:shd w:val="clear" w:color="auto" w:fill="42989B" w:themeFill="accent2" w:themeFillShade="80"/>
          </w:tcPr>
          <w:p w14:paraId="190BE1CF" w14:textId="77777777" w:rsidR="006C235D" w:rsidRPr="00A02331" w:rsidRDefault="00757345" w:rsidP="007B14E3">
            <w:pPr>
              <w:pStyle w:val="TableHeading"/>
            </w:pPr>
            <w:r>
              <w:t>AREAS TO BE COVERED</w:t>
            </w:r>
          </w:p>
        </w:tc>
      </w:tr>
      <w:tr w:rsidR="00757345" w14:paraId="56960F1D" w14:textId="77777777" w:rsidTr="00D94780">
        <w:tc>
          <w:tcPr>
            <w:tcW w:w="846" w:type="dxa"/>
            <w:vAlign w:val="center"/>
          </w:tcPr>
          <w:p w14:paraId="46647889" w14:textId="77777777" w:rsidR="00151C28" w:rsidRDefault="00000000">
            <w:r>
              <w:rPr>
                <w:sz w:val="14"/>
              </w:rPr>
              <w:t>09:00</w:t>
            </w:r>
          </w:p>
        </w:tc>
        <w:tc>
          <w:tcPr>
            <w:tcW w:w="1984" w:type="dxa"/>
            <w:vAlign w:val="center"/>
          </w:tcPr>
          <w:p w14:paraId="177100CE" w14:textId="77777777" w:rsidR="00151C28" w:rsidRDefault="00000000">
            <w:r>
              <w:rPr>
                <w:sz w:val="14"/>
              </w:rPr>
              <w:t>Internal Audit Department</w:t>
            </w:r>
          </w:p>
        </w:tc>
        <w:tc>
          <w:tcPr>
            <w:tcW w:w="2127" w:type="dxa"/>
            <w:vAlign w:val="center"/>
          </w:tcPr>
          <w:p w14:paraId="65389AED" w14:textId="77777777" w:rsidR="00151C28" w:rsidRDefault="00000000">
            <w:r>
              <w:rPr>
                <w:sz w:val="14"/>
              </w:rPr>
              <w:t>CISO / ISMS Governance</w:t>
            </w:r>
          </w:p>
        </w:tc>
        <w:tc>
          <w:tcPr>
            <w:tcW w:w="4059" w:type="dxa"/>
            <w:vAlign w:val="center"/>
          </w:tcPr>
          <w:p w14:paraId="479C69DD" w14:textId="77777777" w:rsidR="00151C28" w:rsidRDefault="00000000">
            <w:r>
              <w:rPr>
                <w:sz w:val="14"/>
              </w:rPr>
              <w:t>Opening meeting; audit status and corrective-action overview</w:t>
            </w:r>
          </w:p>
        </w:tc>
      </w:tr>
      <w:tr w:rsidR="00757345" w14:paraId="4CC86BFF" w14:textId="77777777" w:rsidTr="00D94780">
        <w:tc>
          <w:tcPr>
            <w:tcW w:w="846" w:type="dxa"/>
            <w:vAlign w:val="center"/>
          </w:tcPr>
          <w:p w14:paraId="55CE9E7B" w14:textId="77777777" w:rsidR="00151C28" w:rsidRDefault="00000000">
            <w:r>
              <w:rPr>
                <w:sz w:val="14"/>
              </w:rPr>
              <w:t>10:00</w:t>
            </w:r>
          </w:p>
        </w:tc>
        <w:tc>
          <w:tcPr>
            <w:tcW w:w="1984" w:type="dxa"/>
            <w:vAlign w:val="center"/>
          </w:tcPr>
          <w:p w14:paraId="72A2B171" w14:textId="77777777" w:rsidR="00151C28" w:rsidRDefault="00000000">
            <w:r>
              <w:rPr>
                <w:sz w:val="14"/>
              </w:rPr>
              <w:t>Internal Audit Department</w:t>
            </w:r>
          </w:p>
        </w:tc>
        <w:tc>
          <w:tcPr>
            <w:tcW w:w="2127" w:type="dxa"/>
            <w:vAlign w:val="center"/>
          </w:tcPr>
          <w:p w14:paraId="667E374E" w14:textId="77777777" w:rsidR="00151C28" w:rsidRDefault="00000000">
            <w:r>
              <w:rPr>
                <w:sz w:val="14"/>
              </w:rPr>
              <w:t>CISO / Risk Owners</w:t>
            </w:r>
          </w:p>
        </w:tc>
        <w:tc>
          <w:tcPr>
            <w:tcW w:w="4059" w:type="dxa"/>
            <w:vAlign w:val="center"/>
          </w:tcPr>
          <w:p w14:paraId="131CA3E6" w14:textId="77777777" w:rsidR="00151C28" w:rsidRDefault="00000000">
            <w:r>
              <w:rPr>
                <w:sz w:val="14"/>
              </w:rPr>
              <w:t>NCR-IA-01 - risk treatment completion and Statement of Applicability evidence</w:t>
            </w:r>
          </w:p>
        </w:tc>
      </w:tr>
      <w:tr w:rsidR="00757345" w14:paraId="616D58F7" w14:textId="77777777" w:rsidTr="00D94780">
        <w:tc>
          <w:tcPr>
            <w:tcW w:w="846" w:type="dxa"/>
            <w:vAlign w:val="center"/>
          </w:tcPr>
          <w:p w14:paraId="3FE3ED61" w14:textId="77777777" w:rsidR="00151C28" w:rsidRDefault="00000000">
            <w:r>
              <w:rPr>
                <w:sz w:val="14"/>
              </w:rPr>
              <w:t>11:00</w:t>
            </w:r>
          </w:p>
        </w:tc>
        <w:tc>
          <w:tcPr>
            <w:tcW w:w="1984" w:type="dxa"/>
            <w:vAlign w:val="center"/>
          </w:tcPr>
          <w:p w14:paraId="2616709D" w14:textId="77777777" w:rsidR="00151C28" w:rsidRDefault="00000000">
            <w:r>
              <w:rPr>
                <w:sz w:val="14"/>
              </w:rPr>
              <w:t>Internal Audit Department</w:t>
            </w:r>
          </w:p>
        </w:tc>
        <w:tc>
          <w:tcPr>
            <w:tcW w:w="2127" w:type="dxa"/>
            <w:vAlign w:val="center"/>
          </w:tcPr>
          <w:p w14:paraId="45EB10B9" w14:textId="77777777" w:rsidR="00151C28" w:rsidRDefault="00000000">
            <w:r>
              <w:rPr>
                <w:sz w:val="14"/>
              </w:rPr>
              <w:t>SOC / Infrastructure</w:t>
            </w:r>
          </w:p>
        </w:tc>
        <w:tc>
          <w:tcPr>
            <w:tcW w:w="4059" w:type="dxa"/>
            <w:vAlign w:val="center"/>
          </w:tcPr>
          <w:p w14:paraId="65ED734E" w14:textId="77777777" w:rsidR="00151C28" w:rsidRDefault="00000000">
            <w:r>
              <w:rPr>
                <w:sz w:val="14"/>
              </w:rPr>
              <w:t>NCR-IA-02 - SIEM/monitoring, logging coverage and time synchronization</w:t>
            </w:r>
          </w:p>
        </w:tc>
      </w:tr>
      <w:tr w:rsidR="00757345" w14:paraId="5A4E5602" w14:textId="77777777" w:rsidTr="00D94780">
        <w:tc>
          <w:tcPr>
            <w:tcW w:w="846" w:type="dxa"/>
            <w:vAlign w:val="center"/>
          </w:tcPr>
          <w:p w14:paraId="3AFAEF92" w14:textId="77777777" w:rsidR="00151C28" w:rsidRDefault="00000000">
            <w:r>
              <w:rPr>
                <w:sz w:val="14"/>
              </w:rPr>
              <w:lastRenderedPageBreak/>
              <w:t>12:00</w:t>
            </w:r>
          </w:p>
        </w:tc>
        <w:tc>
          <w:tcPr>
            <w:tcW w:w="1984" w:type="dxa"/>
            <w:vAlign w:val="center"/>
          </w:tcPr>
          <w:p w14:paraId="47C586D6" w14:textId="77777777" w:rsidR="00151C28" w:rsidRDefault="00000000">
            <w:r>
              <w:rPr>
                <w:sz w:val="14"/>
              </w:rPr>
              <w:t>Internal Audit Department</w:t>
            </w:r>
          </w:p>
        </w:tc>
        <w:tc>
          <w:tcPr>
            <w:tcW w:w="2127" w:type="dxa"/>
            <w:vAlign w:val="center"/>
          </w:tcPr>
          <w:p w14:paraId="7FD28E90" w14:textId="77777777" w:rsidR="00151C28" w:rsidRDefault="00000000">
            <w:r>
              <w:rPr>
                <w:sz w:val="14"/>
              </w:rPr>
              <w:t>IT / Information Security</w:t>
            </w:r>
          </w:p>
        </w:tc>
        <w:tc>
          <w:tcPr>
            <w:tcW w:w="4059" w:type="dxa"/>
            <w:vAlign w:val="center"/>
          </w:tcPr>
          <w:p w14:paraId="4BB42DD0" w14:textId="77777777" w:rsidR="00151C28" w:rsidRDefault="00000000">
            <w:r>
              <w:rPr>
                <w:sz w:val="14"/>
              </w:rPr>
              <w:t>NCR-IA-03 - PAM, MFA, access recertification and joiner/mover/leaver evidence</w:t>
            </w:r>
          </w:p>
        </w:tc>
      </w:tr>
      <w:tr w:rsidR="00757345" w14:paraId="2981B8D7" w14:textId="77777777" w:rsidTr="00D94780">
        <w:tc>
          <w:tcPr>
            <w:tcW w:w="846" w:type="dxa"/>
            <w:vAlign w:val="center"/>
          </w:tcPr>
          <w:p w14:paraId="0A467594" w14:textId="77777777" w:rsidR="00151C28" w:rsidRDefault="00000000">
            <w:r>
              <w:rPr>
                <w:sz w:val="14"/>
              </w:rPr>
              <w:t>13:00</w:t>
            </w:r>
          </w:p>
        </w:tc>
        <w:tc>
          <w:tcPr>
            <w:tcW w:w="1984" w:type="dxa"/>
            <w:vAlign w:val="center"/>
          </w:tcPr>
          <w:p w14:paraId="4C1962FE" w14:textId="77777777" w:rsidR="00151C28" w:rsidRDefault="00151C28"/>
        </w:tc>
        <w:tc>
          <w:tcPr>
            <w:tcW w:w="2127" w:type="dxa"/>
            <w:vAlign w:val="center"/>
          </w:tcPr>
          <w:p w14:paraId="04F774E8" w14:textId="77777777" w:rsidR="00151C28" w:rsidRDefault="00151C28"/>
        </w:tc>
        <w:tc>
          <w:tcPr>
            <w:tcW w:w="4059" w:type="dxa"/>
            <w:vAlign w:val="center"/>
          </w:tcPr>
          <w:p w14:paraId="244C9876" w14:textId="77777777" w:rsidR="00151C28" w:rsidRDefault="00000000">
            <w:r>
              <w:rPr>
                <w:sz w:val="14"/>
              </w:rPr>
              <w:t>Lunch</w:t>
            </w:r>
          </w:p>
        </w:tc>
      </w:tr>
      <w:tr w:rsidR="00757345" w14:paraId="5214D78B" w14:textId="77777777" w:rsidTr="00D94780">
        <w:tc>
          <w:tcPr>
            <w:tcW w:w="846" w:type="dxa"/>
            <w:vAlign w:val="center"/>
          </w:tcPr>
          <w:p w14:paraId="709CDF01" w14:textId="77777777" w:rsidR="00151C28" w:rsidRDefault="00000000">
            <w:r>
              <w:rPr>
                <w:sz w:val="14"/>
              </w:rPr>
              <w:t>14:00</w:t>
            </w:r>
          </w:p>
        </w:tc>
        <w:tc>
          <w:tcPr>
            <w:tcW w:w="1984" w:type="dxa"/>
            <w:vAlign w:val="center"/>
          </w:tcPr>
          <w:p w14:paraId="4D240D78" w14:textId="77777777" w:rsidR="00151C28" w:rsidRDefault="00000000">
            <w:r>
              <w:rPr>
                <w:sz w:val="14"/>
              </w:rPr>
              <w:t>Internal Audit Department</w:t>
            </w:r>
          </w:p>
        </w:tc>
        <w:tc>
          <w:tcPr>
            <w:tcW w:w="2127" w:type="dxa"/>
            <w:vAlign w:val="center"/>
          </w:tcPr>
          <w:p w14:paraId="7B2581D7" w14:textId="77777777" w:rsidR="00151C28" w:rsidRDefault="00000000">
            <w:r>
              <w:rPr>
                <w:sz w:val="14"/>
              </w:rPr>
              <w:t>IT / Infrastructure / Software Development</w:t>
            </w:r>
          </w:p>
        </w:tc>
        <w:tc>
          <w:tcPr>
            <w:tcW w:w="4059" w:type="dxa"/>
            <w:vAlign w:val="center"/>
          </w:tcPr>
          <w:p w14:paraId="68F31FB8" w14:textId="77777777" w:rsidR="00151C28" w:rsidRDefault="00000000">
            <w:r>
              <w:rPr>
                <w:sz w:val="14"/>
              </w:rPr>
              <w:t>NCR-IA-04 - vulnerability remediation, secure configuration, certificates and change/rollback evidence</w:t>
            </w:r>
          </w:p>
        </w:tc>
      </w:tr>
      <w:tr w:rsidR="00757345" w14:paraId="57FC2851" w14:textId="77777777" w:rsidTr="00D94780">
        <w:tc>
          <w:tcPr>
            <w:tcW w:w="846" w:type="dxa"/>
            <w:vAlign w:val="center"/>
          </w:tcPr>
          <w:p w14:paraId="049DD973" w14:textId="77777777" w:rsidR="00151C28" w:rsidRDefault="00000000">
            <w:r>
              <w:rPr>
                <w:sz w:val="14"/>
              </w:rPr>
              <w:t>15:00</w:t>
            </w:r>
          </w:p>
        </w:tc>
        <w:tc>
          <w:tcPr>
            <w:tcW w:w="1984" w:type="dxa"/>
            <w:vAlign w:val="center"/>
          </w:tcPr>
          <w:p w14:paraId="36ABBE1C" w14:textId="77777777" w:rsidR="00151C28" w:rsidRDefault="00000000">
            <w:r>
              <w:rPr>
                <w:sz w:val="14"/>
              </w:rPr>
              <w:t>Internal Audit Department</w:t>
            </w:r>
          </w:p>
        </w:tc>
        <w:tc>
          <w:tcPr>
            <w:tcW w:w="2127" w:type="dxa"/>
            <w:vAlign w:val="center"/>
          </w:tcPr>
          <w:p w14:paraId="75A90DE3" w14:textId="77777777" w:rsidR="00151C28" w:rsidRDefault="00000000">
            <w:r>
              <w:rPr>
                <w:sz w:val="14"/>
              </w:rPr>
              <w:t>Compliance / Legal / IT</w:t>
            </w:r>
          </w:p>
        </w:tc>
        <w:tc>
          <w:tcPr>
            <w:tcW w:w="4059" w:type="dxa"/>
            <w:vAlign w:val="center"/>
          </w:tcPr>
          <w:p w14:paraId="7186B5DF" w14:textId="77777777" w:rsidR="00151C28" w:rsidRDefault="00000000">
            <w:r>
              <w:rPr>
                <w:sz w:val="14"/>
              </w:rPr>
              <w:t>NCR-IA-05 - privacy, retention, deletion, DPIA and test-data controls</w:t>
            </w:r>
          </w:p>
        </w:tc>
      </w:tr>
      <w:tr w:rsidR="00757345" w14:paraId="35135BF0" w14:textId="77777777" w:rsidTr="00D94780">
        <w:tc>
          <w:tcPr>
            <w:tcW w:w="846" w:type="dxa"/>
            <w:vAlign w:val="center"/>
          </w:tcPr>
          <w:p w14:paraId="7FA39273" w14:textId="77777777" w:rsidR="00151C28" w:rsidRDefault="00000000">
            <w:r>
              <w:rPr>
                <w:sz w:val="14"/>
              </w:rPr>
              <w:t>16:00</w:t>
            </w:r>
          </w:p>
        </w:tc>
        <w:tc>
          <w:tcPr>
            <w:tcW w:w="1984" w:type="dxa"/>
            <w:vAlign w:val="center"/>
          </w:tcPr>
          <w:p w14:paraId="41363C9D" w14:textId="77777777" w:rsidR="00151C28" w:rsidRDefault="00000000">
            <w:r>
              <w:rPr>
                <w:sz w:val="14"/>
              </w:rPr>
              <w:t>Internal Audit Department</w:t>
            </w:r>
          </w:p>
        </w:tc>
        <w:tc>
          <w:tcPr>
            <w:tcW w:w="2127" w:type="dxa"/>
            <w:vAlign w:val="center"/>
          </w:tcPr>
          <w:p w14:paraId="58C0302B" w14:textId="77777777" w:rsidR="00151C28" w:rsidRDefault="00000000">
            <w:r>
              <w:rPr>
                <w:sz w:val="14"/>
              </w:rPr>
              <w:t>Procurement / IT / Software Development</w:t>
            </w:r>
          </w:p>
        </w:tc>
        <w:tc>
          <w:tcPr>
            <w:tcW w:w="4059" w:type="dxa"/>
            <w:vAlign w:val="center"/>
          </w:tcPr>
          <w:p w14:paraId="6004D95B" w14:textId="77777777" w:rsidR="00151C28" w:rsidRDefault="00000000">
            <w:r>
              <w:rPr>
                <w:sz w:val="14"/>
              </w:rPr>
              <w:t>OBS-IA-02 - supplier, AWS and outsourced-development governance</w:t>
            </w:r>
          </w:p>
        </w:tc>
      </w:tr>
      <w:tr w:rsidR="00757345" w14:paraId="263EB479" w14:textId="77777777" w:rsidTr="00D94780">
        <w:tc>
          <w:tcPr>
            <w:tcW w:w="846" w:type="dxa"/>
            <w:vAlign w:val="center"/>
          </w:tcPr>
          <w:p w14:paraId="42BAE4E6" w14:textId="77777777" w:rsidR="00151C28" w:rsidRDefault="00000000">
            <w:r>
              <w:rPr>
                <w:sz w:val="14"/>
              </w:rPr>
              <w:t>17:00</w:t>
            </w:r>
          </w:p>
        </w:tc>
        <w:tc>
          <w:tcPr>
            <w:tcW w:w="1984" w:type="dxa"/>
            <w:vAlign w:val="center"/>
          </w:tcPr>
          <w:p w14:paraId="16EC15D0" w14:textId="77777777" w:rsidR="00151C28" w:rsidRDefault="00000000">
            <w:r>
              <w:rPr>
                <w:sz w:val="14"/>
              </w:rPr>
              <w:t>Internal Audit Department</w:t>
            </w:r>
          </w:p>
        </w:tc>
        <w:tc>
          <w:tcPr>
            <w:tcW w:w="2127" w:type="dxa"/>
            <w:vAlign w:val="center"/>
          </w:tcPr>
          <w:p w14:paraId="7A0D8043" w14:textId="77777777" w:rsidR="00151C28" w:rsidRDefault="00000000">
            <w:r>
              <w:rPr>
                <w:sz w:val="14"/>
              </w:rPr>
              <w:t>CISO / IT</w:t>
            </w:r>
          </w:p>
        </w:tc>
        <w:tc>
          <w:tcPr>
            <w:tcW w:w="4059" w:type="dxa"/>
            <w:vAlign w:val="center"/>
          </w:tcPr>
          <w:p w14:paraId="72FE70EA" w14:textId="77777777" w:rsidR="00151C28" w:rsidRDefault="00000000">
            <w:r>
              <w:rPr>
                <w:sz w:val="14"/>
              </w:rPr>
              <w:t>Day-one wrap-up and evidence gaps</w:t>
            </w:r>
          </w:p>
        </w:tc>
      </w:tr>
    </w:tbl>
    <w:p w14:paraId="4E9E5C59" w14:textId="77777777" w:rsidR="00D94780" w:rsidRDefault="00ED2600" w:rsidP="00ED2600">
      <w:pPr>
        <w:pStyle w:val="Caption"/>
        <w:rPr>
          <w:noProof/>
        </w:rPr>
      </w:pPr>
      <w:r>
        <w:t>Table 3: Next visit plan - day one</w:t>
      </w:r>
    </w:p>
    <w:p w14:paraId="2C49ACBB" w14:textId="77777777" w:rsidR="00BC13DE" w:rsidRPr="00BC13DE" w:rsidRDefault="00BC13DE" w:rsidP="00BC13DE"/>
    <w:p w14:paraId="21745914" w14:textId="77777777" w:rsidR="00D94780" w:rsidRDefault="00D94780" w:rsidP="00D94780">
      <w:pPr>
        <w:pStyle w:val="Heading2"/>
      </w:pPr>
      <w:bookmarkStart w:id="14" w:name="_Toc112767515"/>
      <w:r>
        <w:t>Day two</w:t>
      </w:r>
      <w:bookmarkEnd w:id="14"/>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D94780" w14:paraId="41ACEAAD" w14:textId="77777777" w:rsidTr="00762D63">
        <w:trPr>
          <w:tblHeader/>
        </w:trPr>
        <w:tc>
          <w:tcPr>
            <w:tcW w:w="846" w:type="dxa"/>
            <w:shd w:val="clear" w:color="auto" w:fill="42989B" w:themeFill="accent2" w:themeFillShade="80"/>
          </w:tcPr>
          <w:p w14:paraId="078A1143" w14:textId="77777777" w:rsidR="00D94780" w:rsidRPr="00A02331" w:rsidRDefault="00D94780" w:rsidP="007B14E3">
            <w:pPr>
              <w:pStyle w:val="TableHeading"/>
            </w:pPr>
            <w:r>
              <w:t>TIME</w:t>
            </w:r>
          </w:p>
        </w:tc>
        <w:tc>
          <w:tcPr>
            <w:tcW w:w="1984" w:type="dxa"/>
            <w:shd w:val="clear" w:color="auto" w:fill="42989B" w:themeFill="accent2" w:themeFillShade="80"/>
          </w:tcPr>
          <w:p w14:paraId="56C4E545" w14:textId="77777777" w:rsidR="00D94780" w:rsidRPr="00A02331" w:rsidRDefault="00D94780" w:rsidP="007B14E3">
            <w:pPr>
              <w:pStyle w:val="TableHeading"/>
            </w:pPr>
            <w:r>
              <w:t>AUDITOR</w:t>
            </w:r>
          </w:p>
        </w:tc>
        <w:tc>
          <w:tcPr>
            <w:tcW w:w="2127" w:type="dxa"/>
            <w:shd w:val="clear" w:color="auto" w:fill="42989B" w:themeFill="accent2" w:themeFillShade="80"/>
          </w:tcPr>
          <w:p w14:paraId="5A9C6F2B" w14:textId="77777777" w:rsidR="00D94780" w:rsidRPr="00A02331" w:rsidRDefault="00D94780" w:rsidP="007B14E3">
            <w:pPr>
              <w:pStyle w:val="TableHeading"/>
            </w:pPr>
            <w:r>
              <w:t>AUDITEE</w:t>
            </w:r>
          </w:p>
        </w:tc>
        <w:tc>
          <w:tcPr>
            <w:tcW w:w="4059" w:type="dxa"/>
            <w:shd w:val="clear" w:color="auto" w:fill="42989B" w:themeFill="accent2" w:themeFillShade="80"/>
          </w:tcPr>
          <w:p w14:paraId="3E619C10" w14:textId="77777777" w:rsidR="00D94780" w:rsidRPr="00A02331" w:rsidRDefault="00D94780" w:rsidP="007B14E3">
            <w:pPr>
              <w:pStyle w:val="TableHeading"/>
            </w:pPr>
            <w:r>
              <w:t>AREAS TO BE COVERED</w:t>
            </w:r>
          </w:p>
        </w:tc>
      </w:tr>
      <w:tr w:rsidR="00D94780" w14:paraId="0CD15CD4" w14:textId="77777777" w:rsidTr="00D94780">
        <w:tc>
          <w:tcPr>
            <w:tcW w:w="846" w:type="dxa"/>
            <w:vAlign w:val="center"/>
          </w:tcPr>
          <w:p w14:paraId="21B3D906" w14:textId="77777777" w:rsidR="00151C28" w:rsidRDefault="00000000">
            <w:r>
              <w:rPr>
                <w:sz w:val="14"/>
              </w:rPr>
              <w:t>09:00</w:t>
            </w:r>
          </w:p>
        </w:tc>
        <w:tc>
          <w:tcPr>
            <w:tcW w:w="1984" w:type="dxa"/>
            <w:vAlign w:val="center"/>
          </w:tcPr>
          <w:p w14:paraId="0B997D6B" w14:textId="77777777" w:rsidR="00151C28" w:rsidRDefault="00000000">
            <w:r>
              <w:rPr>
                <w:sz w:val="14"/>
              </w:rPr>
              <w:t>Internal Audit Department</w:t>
            </w:r>
          </w:p>
        </w:tc>
        <w:tc>
          <w:tcPr>
            <w:tcW w:w="2127" w:type="dxa"/>
            <w:vAlign w:val="center"/>
          </w:tcPr>
          <w:p w14:paraId="1A6D3B3A" w14:textId="77777777" w:rsidR="00151C28" w:rsidRDefault="00000000">
            <w:r>
              <w:rPr>
                <w:sz w:val="14"/>
              </w:rPr>
              <w:t>CISO / IT / Business Continuity</w:t>
            </w:r>
          </w:p>
        </w:tc>
        <w:tc>
          <w:tcPr>
            <w:tcW w:w="4059" w:type="dxa"/>
            <w:vAlign w:val="center"/>
          </w:tcPr>
          <w:p w14:paraId="6B85F33D" w14:textId="77777777" w:rsidR="00151C28" w:rsidRDefault="00000000">
            <w:r>
              <w:rPr>
                <w:sz w:val="14"/>
              </w:rPr>
              <w:t>Initial briefing; NCR-IA-06 BCP/DR restore and failover evidence</w:t>
            </w:r>
          </w:p>
        </w:tc>
      </w:tr>
      <w:tr w:rsidR="00D94780" w14:paraId="456CC9C6" w14:textId="77777777" w:rsidTr="00D94780">
        <w:tc>
          <w:tcPr>
            <w:tcW w:w="846" w:type="dxa"/>
            <w:vAlign w:val="center"/>
          </w:tcPr>
          <w:p w14:paraId="56E2F99F" w14:textId="77777777" w:rsidR="00151C28" w:rsidRDefault="00000000">
            <w:r>
              <w:rPr>
                <w:sz w:val="14"/>
              </w:rPr>
              <w:t>10:00</w:t>
            </w:r>
          </w:p>
        </w:tc>
        <w:tc>
          <w:tcPr>
            <w:tcW w:w="1984" w:type="dxa"/>
            <w:vAlign w:val="center"/>
          </w:tcPr>
          <w:p w14:paraId="5C8F22F9" w14:textId="77777777" w:rsidR="00151C28" w:rsidRDefault="00000000">
            <w:r>
              <w:rPr>
                <w:sz w:val="14"/>
              </w:rPr>
              <w:t>Internal Audit Department</w:t>
            </w:r>
          </w:p>
        </w:tc>
        <w:tc>
          <w:tcPr>
            <w:tcW w:w="2127" w:type="dxa"/>
            <w:vAlign w:val="center"/>
          </w:tcPr>
          <w:p w14:paraId="7A3D9EF8" w14:textId="77777777" w:rsidR="00151C28" w:rsidRDefault="00000000">
            <w:r>
              <w:rPr>
                <w:sz w:val="14"/>
              </w:rPr>
              <w:t>HR / Information Security</w:t>
            </w:r>
          </w:p>
        </w:tc>
        <w:tc>
          <w:tcPr>
            <w:tcW w:w="4059" w:type="dxa"/>
            <w:vAlign w:val="center"/>
          </w:tcPr>
          <w:p w14:paraId="29087B3E" w14:textId="77777777" w:rsidR="00151C28" w:rsidRDefault="00000000">
            <w:r>
              <w:rPr>
                <w:sz w:val="14"/>
              </w:rPr>
              <w:t>OBS-IA-01 - awareness, phishing metrics and training effectiveness</w:t>
            </w:r>
          </w:p>
        </w:tc>
      </w:tr>
      <w:tr w:rsidR="00D94780" w14:paraId="0FAEE3F9" w14:textId="77777777" w:rsidTr="00D94780">
        <w:tc>
          <w:tcPr>
            <w:tcW w:w="846" w:type="dxa"/>
            <w:vAlign w:val="center"/>
          </w:tcPr>
          <w:p w14:paraId="79857902" w14:textId="77777777" w:rsidR="00151C28" w:rsidRDefault="00000000">
            <w:r>
              <w:rPr>
                <w:sz w:val="14"/>
              </w:rPr>
              <w:t>11:00</w:t>
            </w:r>
          </w:p>
        </w:tc>
        <w:tc>
          <w:tcPr>
            <w:tcW w:w="1984" w:type="dxa"/>
            <w:vAlign w:val="center"/>
          </w:tcPr>
          <w:p w14:paraId="108037E4" w14:textId="77777777" w:rsidR="00151C28" w:rsidRDefault="00000000">
            <w:r>
              <w:rPr>
                <w:sz w:val="14"/>
              </w:rPr>
              <w:t>Internal Audit Department</w:t>
            </w:r>
          </w:p>
        </w:tc>
        <w:tc>
          <w:tcPr>
            <w:tcW w:w="2127" w:type="dxa"/>
            <w:vAlign w:val="center"/>
          </w:tcPr>
          <w:p w14:paraId="21ECEA8A" w14:textId="77777777" w:rsidR="00151C28" w:rsidRDefault="00000000">
            <w:r>
              <w:rPr>
                <w:sz w:val="14"/>
              </w:rPr>
              <w:t>CISO / Top Management representatives</w:t>
            </w:r>
          </w:p>
        </w:tc>
        <w:tc>
          <w:tcPr>
            <w:tcW w:w="4059" w:type="dxa"/>
            <w:vAlign w:val="center"/>
          </w:tcPr>
          <w:p w14:paraId="18EE7944" w14:textId="77777777" w:rsidR="00151C28" w:rsidRDefault="00000000">
            <w:r>
              <w:rPr>
                <w:sz w:val="14"/>
              </w:rPr>
              <w:t>OBS-IA-03 - performance reporting, management review and improvement actions</w:t>
            </w:r>
          </w:p>
        </w:tc>
      </w:tr>
      <w:tr w:rsidR="00D94780" w14:paraId="4E826F1E" w14:textId="77777777" w:rsidTr="00D94780">
        <w:tc>
          <w:tcPr>
            <w:tcW w:w="846" w:type="dxa"/>
            <w:vAlign w:val="center"/>
          </w:tcPr>
          <w:p w14:paraId="436C78C3" w14:textId="77777777" w:rsidR="00151C28" w:rsidRDefault="00000000">
            <w:r>
              <w:rPr>
                <w:sz w:val="14"/>
              </w:rPr>
              <w:t>12:00</w:t>
            </w:r>
          </w:p>
        </w:tc>
        <w:tc>
          <w:tcPr>
            <w:tcW w:w="1984" w:type="dxa"/>
            <w:vAlign w:val="center"/>
          </w:tcPr>
          <w:p w14:paraId="3361983F" w14:textId="77777777" w:rsidR="00151C28" w:rsidRDefault="00000000">
            <w:r>
              <w:rPr>
                <w:sz w:val="14"/>
              </w:rPr>
              <w:t>Internal Audit Department</w:t>
            </w:r>
          </w:p>
        </w:tc>
        <w:tc>
          <w:tcPr>
            <w:tcW w:w="2127" w:type="dxa"/>
            <w:vAlign w:val="center"/>
          </w:tcPr>
          <w:p w14:paraId="421A86B2" w14:textId="77777777" w:rsidR="00151C28" w:rsidRDefault="00000000">
            <w:r>
              <w:rPr>
                <w:sz w:val="14"/>
              </w:rPr>
              <w:t>Internal Audit / CISO</w:t>
            </w:r>
          </w:p>
        </w:tc>
        <w:tc>
          <w:tcPr>
            <w:tcW w:w="4059" w:type="dxa"/>
            <w:vAlign w:val="center"/>
          </w:tcPr>
          <w:p w14:paraId="0EAE4464" w14:textId="77777777" w:rsidR="00151C28" w:rsidRDefault="00000000">
            <w:r>
              <w:rPr>
                <w:sz w:val="14"/>
              </w:rPr>
              <w:t>OBS-IA-04 - internal-audit programme, independence and follow-up process</w:t>
            </w:r>
          </w:p>
        </w:tc>
      </w:tr>
      <w:tr w:rsidR="00D94780" w14:paraId="25B31997" w14:textId="77777777" w:rsidTr="00D94780">
        <w:tc>
          <w:tcPr>
            <w:tcW w:w="846" w:type="dxa"/>
            <w:vAlign w:val="center"/>
          </w:tcPr>
          <w:p w14:paraId="7CEDB3FA" w14:textId="77777777" w:rsidR="00151C28" w:rsidRDefault="00000000">
            <w:r>
              <w:rPr>
                <w:sz w:val="14"/>
              </w:rPr>
              <w:t>13:00</w:t>
            </w:r>
          </w:p>
        </w:tc>
        <w:tc>
          <w:tcPr>
            <w:tcW w:w="1984" w:type="dxa"/>
            <w:vAlign w:val="center"/>
          </w:tcPr>
          <w:p w14:paraId="461E751B" w14:textId="77777777" w:rsidR="00151C28" w:rsidRDefault="00151C28"/>
        </w:tc>
        <w:tc>
          <w:tcPr>
            <w:tcW w:w="2127" w:type="dxa"/>
            <w:vAlign w:val="center"/>
          </w:tcPr>
          <w:p w14:paraId="197F6D3E" w14:textId="77777777" w:rsidR="00151C28" w:rsidRDefault="00151C28"/>
        </w:tc>
        <w:tc>
          <w:tcPr>
            <w:tcW w:w="4059" w:type="dxa"/>
            <w:vAlign w:val="center"/>
          </w:tcPr>
          <w:p w14:paraId="488EB498" w14:textId="77777777" w:rsidR="00151C28" w:rsidRDefault="00000000">
            <w:r>
              <w:rPr>
                <w:sz w:val="14"/>
              </w:rPr>
              <w:t>Lunch</w:t>
            </w:r>
          </w:p>
        </w:tc>
      </w:tr>
      <w:tr w:rsidR="00D94780" w14:paraId="78744441" w14:textId="77777777" w:rsidTr="00D94780">
        <w:tc>
          <w:tcPr>
            <w:tcW w:w="846" w:type="dxa"/>
            <w:vAlign w:val="center"/>
          </w:tcPr>
          <w:p w14:paraId="62E97EAF" w14:textId="77777777" w:rsidR="00151C28" w:rsidRDefault="00000000">
            <w:r>
              <w:rPr>
                <w:sz w:val="14"/>
              </w:rPr>
              <w:t>14:00</w:t>
            </w:r>
          </w:p>
        </w:tc>
        <w:tc>
          <w:tcPr>
            <w:tcW w:w="1984" w:type="dxa"/>
            <w:vAlign w:val="center"/>
          </w:tcPr>
          <w:p w14:paraId="32ADEEB2" w14:textId="77777777" w:rsidR="00151C28" w:rsidRDefault="00000000">
            <w:r>
              <w:rPr>
                <w:sz w:val="14"/>
              </w:rPr>
              <w:t>Internal Audit Department</w:t>
            </w:r>
          </w:p>
        </w:tc>
        <w:tc>
          <w:tcPr>
            <w:tcW w:w="2127" w:type="dxa"/>
            <w:vAlign w:val="center"/>
          </w:tcPr>
          <w:p w14:paraId="55AAE473" w14:textId="77777777" w:rsidR="00151C28" w:rsidRDefault="00000000">
            <w:r>
              <w:rPr>
                <w:sz w:val="14"/>
              </w:rPr>
              <w:t>Infrastructure / SOC</w:t>
            </w:r>
          </w:p>
        </w:tc>
        <w:tc>
          <w:tcPr>
            <w:tcW w:w="4059" w:type="dxa"/>
            <w:vAlign w:val="center"/>
          </w:tcPr>
          <w:p w14:paraId="180AFC0D" w14:textId="77777777" w:rsidR="00151C28" w:rsidRDefault="00000000">
            <w:r>
              <w:rPr>
                <w:sz w:val="14"/>
              </w:rPr>
              <w:t>Sample operational control testing - logs, backups, configuration and network security</w:t>
            </w:r>
          </w:p>
        </w:tc>
      </w:tr>
      <w:tr w:rsidR="00D94780" w14:paraId="730CEE9D" w14:textId="77777777" w:rsidTr="00D94780">
        <w:tc>
          <w:tcPr>
            <w:tcW w:w="846" w:type="dxa"/>
            <w:vAlign w:val="center"/>
          </w:tcPr>
          <w:p w14:paraId="1F6B6109" w14:textId="77777777" w:rsidR="00151C28" w:rsidRDefault="00000000">
            <w:r>
              <w:rPr>
                <w:sz w:val="14"/>
              </w:rPr>
              <w:lastRenderedPageBreak/>
              <w:t>15:00</w:t>
            </w:r>
          </w:p>
        </w:tc>
        <w:tc>
          <w:tcPr>
            <w:tcW w:w="1984" w:type="dxa"/>
            <w:vAlign w:val="center"/>
          </w:tcPr>
          <w:p w14:paraId="75764DA3" w14:textId="77777777" w:rsidR="00151C28" w:rsidRDefault="00000000">
            <w:r>
              <w:rPr>
                <w:sz w:val="14"/>
              </w:rPr>
              <w:t>Internal Audit Department</w:t>
            </w:r>
          </w:p>
        </w:tc>
        <w:tc>
          <w:tcPr>
            <w:tcW w:w="2127" w:type="dxa"/>
            <w:vAlign w:val="center"/>
          </w:tcPr>
          <w:p w14:paraId="568D6F55" w14:textId="77777777" w:rsidR="00151C28" w:rsidRDefault="00000000">
            <w:r>
              <w:rPr>
                <w:sz w:val="14"/>
              </w:rPr>
              <w:t>Business Owners / Compliance</w:t>
            </w:r>
          </w:p>
        </w:tc>
        <w:tc>
          <w:tcPr>
            <w:tcW w:w="4059" w:type="dxa"/>
            <w:vAlign w:val="center"/>
          </w:tcPr>
          <w:p w14:paraId="0AF4F94E" w14:textId="77777777" w:rsidR="00151C28" w:rsidRDefault="00000000">
            <w:r>
              <w:rPr>
                <w:sz w:val="14"/>
              </w:rPr>
              <w:t>Sample evidence for objectives, legal requirements and risk-owner acceptance</w:t>
            </w:r>
          </w:p>
        </w:tc>
      </w:tr>
      <w:tr w:rsidR="00D94780" w14:paraId="4C63CB8B" w14:textId="77777777" w:rsidTr="00D94780">
        <w:tc>
          <w:tcPr>
            <w:tcW w:w="846" w:type="dxa"/>
            <w:vAlign w:val="center"/>
          </w:tcPr>
          <w:p w14:paraId="522AEF9A" w14:textId="77777777" w:rsidR="00151C28" w:rsidRDefault="00000000">
            <w:r>
              <w:rPr>
                <w:sz w:val="14"/>
              </w:rPr>
              <w:t>16:00</w:t>
            </w:r>
          </w:p>
        </w:tc>
        <w:tc>
          <w:tcPr>
            <w:tcW w:w="1984" w:type="dxa"/>
            <w:vAlign w:val="center"/>
          </w:tcPr>
          <w:p w14:paraId="5436B671" w14:textId="77777777" w:rsidR="00151C28" w:rsidRDefault="00000000">
            <w:r>
              <w:rPr>
                <w:sz w:val="14"/>
              </w:rPr>
              <w:t>Internal Audit Department</w:t>
            </w:r>
          </w:p>
        </w:tc>
        <w:tc>
          <w:tcPr>
            <w:tcW w:w="2127" w:type="dxa"/>
            <w:vAlign w:val="center"/>
          </w:tcPr>
          <w:p w14:paraId="5202028A" w14:textId="77777777" w:rsidR="00151C28" w:rsidRDefault="00000000">
            <w:r>
              <w:rPr>
                <w:sz w:val="14"/>
              </w:rPr>
              <w:t>CISO / IT / Compliance</w:t>
            </w:r>
          </w:p>
        </w:tc>
        <w:tc>
          <w:tcPr>
            <w:tcW w:w="4059" w:type="dxa"/>
            <w:vAlign w:val="center"/>
          </w:tcPr>
          <w:p w14:paraId="32283AC8" w14:textId="77777777" w:rsidR="00151C28" w:rsidRDefault="00000000">
            <w:r>
              <w:rPr>
                <w:sz w:val="14"/>
              </w:rPr>
              <w:t>Finding closure review; residual risks and remaining certification-readiness gaps</w:t>
            </w:r>
          </w:p>
        </w:tc>
      </w:tr>
      <w:tr w:rsidR="00D94780" w14:paraId="51F0BABC" w14:textId="77777777" w:rsidTr="00D94780">
        <w:tc>
          <w:tcPr>
            <w:tcW w:w="846" w:type="dxa"/>
            <w:vAlign w:val="center"/>
          </w:tcPr>
          <w:p w14:paraId="2B8478E0" w14:textId="77777777" w:rsidR="00151C28" w:rsidRDefault="00000000">
            <w:r>
              <w:rPr>
                <w:sz w:val="14"/>
              </w:rPr>
              <w:t>17:00</w:t>
            </w:r>
          </w:p>
        </w:tc>
        <w:tc>
          <w:tcPr>
            <w:tcW w:w="1984" w:type="dxa"/>
            <w:vAlign w:val="center"/>
          </w:tcPr>
          <w:p w14:paraId="141DFA00" w14:textId="77777777" w:rsidR="00151C28" w:rsidRDefault="00000000">
            <w:r>
              <w:rPr>
                <w:sz w:val="14"/>
              </w:rPr>
              <w:t>Internal Audit Department</w:t>
            </w:r>
          </w:p>
        </w:tc>
        <w:tc>
          <w:tcPr>
            <w:tcW w:w="2127" w:type="dxa"/>
            <w:vAlign w:val="center"/>
          </w:tcPr>
          <w:p w14:paraId="5D0C968F" w14:textId="77777777" w:rsidR="00151C28" w:rsidRDefault="00000000">
            <w:r>
              <w:rPr>
                <w:sz w:val="14"/>
              </w:rPr>
              <w:t>Top Management / CISO</w:t>
            </w:r>
          </w:p>
        </w:tc>
        <w:tc>
          <w:tcPr>
            <w:tcW w:w="4059" w:type="dxa"/>
            <w:vAlign w:val="center"/>
          </w:tcPr>
          <w:p w14:paraId="46F8CD81" w14:textId="77777777" w:rsidR="00151C28" w:rsidRDefault="00000000">
            <w:r>
              <w:rPr>
                <w:sz w:val="14"/>
              </w:rPr>
              <w:t>Audit wrap-up and preliminary conclusions</w:t>
            </w:r>
          </w:p>
        </w:tc>
      </w:tr>
    </w:tbl>
    <w:p w14:paraId="1B389537" w14:textId="77777777" w:rsidR="00D168D5" w:rsidRDefault="00272BFE" w:rsidP="006B7A73">
      <w:pPr>
        <w:pStyle w:val="Caption"/>
      </w:pPr>
      <w:r>
        <w:t>Table 4: Next visit plan - day two</w:t>
      </w:r>
    </w:p>
    <w:sectPr w:rsidR="00D168D5" w:rsidSect="00E679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05366" w14:textId="77777777" w:rsidR="00634FA4" w:rsidRDefault="00634FA4" w:rsidP="002A0662">
      <w:pPr>
        <w:spacing w:before="0" w:after="0"/>
      </w:pPr>
      <w:r>
        <w:separator/>
      </w:r>
    </w:p>
  </w:endnote>
  <w:endnote w:type="continuationSeparator" w:id="0">
    <w:p w14:paraId="7B882A81" w14:textId="77777777" w:rsidR="00634FA4" w:rsidRDefault="00634FA4" w:rsidP="002A0662">
      <w:pPr>
        <w:spacing w:before="0" w:after="0"/>
      </w:pPr>
      <w:r>
        <w:continuationSeparator/>
      </w:r>
    </w:p>
  </w:endnote>
  <w:endnote w:type="continuationNotice" w:id="1">
    <w:p w14:paraId="1B0FB31A" w14:textId="77777777" w:rsidR="00634FA4" w:rsidRDefault="00634FA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DCF1" w14:textId="77777777" w:rsidR="00151C28" w:rsidRDefault="00151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39E4C891" w14:textId="77777777" w:rsidR="00B77F8E" w:rsidRPr="00725750" w:rsidRDefault="00B77F8E" w:rsidP="00147A53">
        <w:pPr>
          <w:pStyle w:val="Footer"/>
        </w:pPr>
        <w:r w:rsidRPr="00725750">
          <w:t xml:space="preserve">Version </w:t>
        </w:r>
        <w:r>
          <w:t>1</w:t>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t>13 September 2026</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5984" w14:textId="77777777" w:rsidR="00151C28" w:rsidRDefault="00151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0B502" w14:textId="77777777" w:rsidR="00634FA4" w:rsidRDefault="00634FA4" w:rsidP="002A0662">
      <w:pPr>
        <w:spacing w:before="0" w:after="0"/>
      </w:pPr>
      <w:r>
        <w:separator/>
      </w:r>
    </w:p>
  </w:footnote>
  <w:footnote w:type="continuationSeparator" w:id="0">
    <w:p w14:paraId="239DF8CA" w14:textId="77777777" w:rsidR="00634FA4" w:rsidRDefault="00634FA4" w:rsidP="002A0662">
      <w:pPr>
        <w:spacing w:before="0" w:after="0"/>
      </w:pPr>
      <w:r>
        <w:continuationSeparator/>
      </w:r>
    </w:p>
  </w:footnote>
  <w:footnote w:type="continuationNotice" w:id="1">
    <w:p w14:paraId="7BB382D4" w14:textId="77777777" w:rsidR="00634FA4" w:rsidRDefault="00634FA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368B" w14:textId="77777777" w:rsidR="00151C28" w:rsidRDefault="00151C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A1BA" w14:textId="77777777" w:rsidR="00B77F8E" w:rsidRDefault="000B6278" w:rsidP="005730F7">
    <w:pPr>
      <w:pStyle w:val="Header"/>
      <w:jc w:val="center"/>
      <w:rPr>
        <w:noProof/>
        <w:lang w:val="en-US"/>
      </w:rPr>
    </w:pPr>
    <w:r>
      <w:t>Internal Audit Report</w:t>
    </w:r>
    <w:r w:rsidR="00B77F8E">
      <w:br/>
    </w:r>
    <w:r>
      <w:t>Internal</w:t>
    </w:r>
  </w:p>
  <w:p w14:paraId="2AB4349D" w14:textId="77777777" w:rsidR="00B77F8E" w:rsidRPr="00420548" w:rsidRDefault="00B77F8E" w:rsidP="005730F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84AA" w14:textId="77777777" w:rsidR="00151C28" w:rsidRDefault="00151C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CB139D6"/>
    <w:multiLevelType w:val="hybridMultilevel"/>
    <w:tmpl w:val="3BBE6072"/>
    <w:lvl w:ilvl="0" w:tplc="323EE36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7D5A4A"/>
    <w:multiLevelType w:val="hybridMultilevel"/>
    <w:tmpl w:val="3A58C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24C2A"/>
    <w:multiLevelType w:val="hybridMultilevel"/>
    <w:tmpl w:val="6A001D9A"/>
    <w:lvl w:ilvl="0" w:tplc="F550B1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8369788">
    <w:abstractNumId w:val="0"/>
  </w:num>
  <w:num w:numId="2" w16cid:durableId="556745154">
    <w:abstractNumId w:val="3"/>
  </w:num>
  <w:num w:numId="3" w16cid:durableId="157767006">
    <w:abstractNumId w:val="7"/>
  </w:num>
  <w:num w:numId="4" w16cid:durableId="1976139651">
    <w:abstractNumId w:val="1"/>
  </w:num>
  <w:num w:numId="5" w16cid:durableId="509488435">
    <w:abstractNumId w:val="9"/>
  </w:num>
  <w:num w:numId="6" w16cid:durableId="871266105">
    <w:abstractNumId w:val="2"/>
  </w:num>
  <w:num w:numId="7" w16cid:durableId="1859614163">
    <w:abstractNumId w:val="3"/>
  </w:num>
  <w:num w:numId="8" w16cid:durableId="214660055">
    <w:abstractNumId w:val="3"/>
  </w:num>
  <w:num w:numId="9" w16cid:durableId="454910437">
    <w:abstractNumId w:val="3"/>
  </w:num>
  <w:num w:numId="10" w16cid:durableId="957876669">
    <w:abstractNumId w:val="3"/>
  </w:num>
  <w:num w:numId="11" w16cid:durableId="1450317994">
    <w:abstractNumId w:val="3"/>
  </w:num>
  <w:num w:numId="12" w16cid:durableId="842933585">
    <w:abstractNumId w:val="12"/>
  </w:num>
  <w:num w:numId="13" w16cid:durableId="1483421549">
    <w:abstractNumId w:val="11"/>
  </w:num>
  <w:num w:numId="14" w16cid:durableId="412974049">
    <w:abstractNumId w:val="3"/>
  </w:num>
  <w:num w:numId="15" w16cid:durableId="1132021544">
    <w:abstractNumId w:val="3"/>
  </w:num>
  <w:num w:numId="16" w16cid:durableId="1215505591">
    <w:abstractNumId w:val="3"/>
  </w:num>
  <w:num w:numId="17" w16cid:durableId="1035304782">
    <w:abstractNumId w:val="3"/>
  </w:num>
  <w:num w:numId="18" w16cid:durableId="1567376672">
    <w:abstractNumId w:val="5"/>
  </w:num>
  <w:num w:numId="19" w16cid:durableId="1039235365">
    <w:abstractNumId w:val="6"/>
  </w:num>
  <w:num w:numId="20" w16cid:durableId="1899827567">
    <w:abstractNumId w:val="3"/>
  </w:num>
  <w:num w:numId="21" w16cid:durableId="1882814897">
    <w:abstractNumId w:val="3"/>
  </w:num>
  <w:num w:numId="22" w16cid:durableId="1052312959">
    <w:abstractNumId w:val="3"/>
  </w:num>
  <w:num w:numId="23" w16cid:durableId="1296957792">
    <w:abstractNumId w:val="3"/>
  </w:num>
  <w:num w:numId="24" w16cid:durableId="1979727370">
    <w:abstractNumId w:val="5"/>
  </w:num>
  <w:num w:numId="25" w16cid:durableId="580915391">
    <w:abstractNumId w:val="13"/>
  </w:num>
  <w:num w:numId="26" w16cid:durableId="1769504269">
    <w:abstractNumId w:val="3"/>
  </w:num>
  <w:num w:numId="27" w16cid:durableId="199628373">
    <w:abstractNumId w:val="3"/>
  </w:num>
  <w:num w:numId="28" w16cid:durableId="314797000">
    <w:abstractNumId w:val="3"/>
  </w:num>
  <w:num w:numId="29" w16cid:durableId="73824070">
    <w:abstractNumId w:val="3"/>
  </w:num>
  <w:num w:numId="30" w16cid:durableId="1749838330">
    <w:abstractNumId w:val="5"/>
  </w:num>
  <w:num w:numId="31" w16cid:durableId="252907301">
    <w:abstractNumId w:val="10"/>
  </w:num>
  <w:num w:numId="32" w16cid:durableId="550003341">
    <w:abstractNumId w:val="3"/>
  </w:num>
  <w:num w:numId="33" w16cid:durableId="1690520183">
    <w:abstractNumId w:val="3"/>
  </w:num>
  <w:num w:numId="34" w16cid:durableId="430711185">
    <w:abstractNumId w:val="3"/>
  </w:num>
  <w:num w:numId="35" w16cid:durableId="1540163839">
    <w:abstractNumId w:val="3"/>
  </w:num>
  <w:num w:numId="36" w16cid:durableId="1172644443">
    <w:abstractNumId w:val="11"/>
  </w:num>
  <w:num w:numId="37" w16cid:durableId="1023439575">
    <w:abstractNumId w:val="3"/>
  </w:num>
  <w:num w:numId="38" w16cid:durableId="1197621179">
    <w:abstractNumId w:val="3"/>
  </w:num>
  <w:num w:numId="39" w16cid:durableId="814680151">
    <w:abstractNumId w:val="3"/>
  </w:num>
  <w:num w:numId="40" w16cid:durableId="452946936">
    <w:abstractNumId w:val="3"/>
  </w:num>
  <w:num w:numId="41" w16cid:durableId="400832621">
    <w:abstractNumId w:val="11"/>
  </w:num>
  <w:num w:numId="42" w16cid:durableId="305817992">
    <w:abstractNumId w:val="8"/>
  </w:num>
  <w:num w:numId="43" w16cid:durableId="392701544">
    <w:abstractNumId w:val="4"/>
  </w:num>
  <w:num w:numId="44" w16cid:durableId="85796415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627"/>
    <w:rsid w:val="0000372A"/>
    <w:rsid w:val="00003F21"/>
    <w:rsid w:val="00004B99"/>
    <w:rsid w:val="00006F51"/>
    <w:rsid w:val="0001020F"/>
    <w:rsid w:val="00012EC1"/>
    <w:rsid w:val="0001512E"/>
    <w:rsid w:val="000167CB"/>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3928"/>
    <w:rsid w:val="0008675C"/>
    <w:rsid w:val="00086FF9"/>
    <w:rsid w:val="00091DC4"/>
    <w:rsid w:val="00092255"/>
    <w:rsid w:val="000961A8"/>
    <w:rsid w:val="000A0893"/>
    <w:rsid w:val="000A7591"/>
    <w:rsid w:val="000A7A55"/>
    <w:rsid w:val="000A7FDD"/>
    <w:rsid w:val="000B01B9"/>
    <w:rsid w:val="000B6278"/>
    <w:rsid w:val="000C0D60"/>
    <w:rsid w:val="000C3655"/>
    <w:rsid w:val="000D20FC"/>
    <w:rsid w:val="000D2C76"/>
    <w:rsid w:val="000D525E"/>
    <w:rsid w:val="000D5326"/>
    <w:rsid w:val="000E2F4E"/>
    <w:rsid w:val="000E76BA"/>
    <w:rsid w:val="000F0BAF"/>
    <w:rsid w:val="000F108B"/>
    <w:rsid w:val="000F4BC6"/>
    <w:rsid w:val="000F55C5"/>
    <w:rsid w:val="00100598"/>
    <w:rsid w:val="001056C3"/>
    <w:rsid w:val="0010582F"/>
    <w:rsid w:val="00106494"/>
    <w:rsid w:val="00106DBF"/>
    <w:rsid w:val="00110548"/>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1C28"/>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354A"/>
    <w:rsid w:val="001D41E2"/>
    <w:rsid w:val="001D7612"/>
    <w:rsid w:val="001D7AC7"/>
    <w:rsid w:val="001D7C72"/>
    <w:rsid w:val="001E1EA4"/>
    <w:rsid w:val="001E43A9"/>
    <w:rsid w:val="001E5A9F"/>
    <w:rsid w:val="001E6523"/>
    <w:rsid w:val="001E74C6"/>
    <w:rsid w:val="001E7D41"/>
    <w:rsid w:val="001F0D2C"/>
    <w:rsid w:val="001F1B56"/>
    <w:rsid w:val="00201342"/>
    <w:rsid w:val="002028A0"/>
    <w:rsid w:val="00203C53"/>
    <w:rsid w:val="00221345"/>
    <w:rsid w:val="0022262E"/>
    <w:rsid w:val="00234B63"/>
    <w:rsid w:val="00242B9F"/>
    <w:rsid w:val="00245D93"/>
    <w:rsid w:val="00246130"/>
    <w:rsid w:val="00246815"/>
    <w:rsid w:val="00247910"/>
    <w:rsid w:val="0025147A"/>
    <w:rsid w:val="00251A70"/>
    <w:rsid w:val="002525A7"/>
    <w:rsid w:val="00252738"/>
    <w:rsid w:val="00254F2F"/>
    <w:rsid w:val="00256F53"/>
    <w:rsid w:val="002601A5"/>
    <w:rsid w:val="00260D18"/>
    <w:rsid w:val="0026379E"/>
    <w:rsid w:val="0026555B"/>
    <w:rsid w:val="00265BC1"/>
    <w:rsid w:val="0027178E"/>
    <w:rsid w:val="00272BFE"/>
    <w:rsid w:val="00273E7A"/>
    <w:rsid w:val="00276E0E"/>
    <w:rsid w:val="002801A3"/>
    <w:rsid w:val="00281C3C"/>
    <w:rsid w:val="002824E8"/>
    <w:rsid w:val="0028330B"/>
    <w:rsid w:val="002851BE"/>
    <w:rsid w:val="002854EC"/>
    <w:rsid w:val="002900EB"/>
    <w:rsid w:val="002908A1"/>
    <w:rsid w:val="00291136"/>
    <w:rsid w:val="00295D65"/>
    <w:rsid w:val="002A036B"/>
    <w:rsid w:val="002A045A"/>
    <w:rsid w:val="002A0662"/>
    <w:rsid w:val="002A1092"/>
    <w:rsid w:val="002A1ABD"/>
    <w:rsid w:val="002A31A1"/>
    <w:rsid w:val="002A51D6"/>
    <w:rsid w:val="002A7264"/>
    <w:rsid w:val="002B4621"/>
    <w:rsid w:val="002B79B8"/>
    <w:rsid w:val="002C5126"/>
    <w:rsid w:val="002D08B7"/>
    <w:rsid w:val="002D10AD"/>
    <w:rsid w:val="002D2A6C"/>
    <w:rsid w:val="002D438E"/>
    <w:rsid w:val="002E0578"/>
    <w:rsid w:val="002E56FD"/>
    <w:rsid w:val="002F04CF"/>
    <w:rsid w:val="002F0CAA"/>
    <w:rsid w:val="002F0DE1"/>
    <w:rsid w:val="00302C91"/>
    <w:rsid w:val="003037EF"/>
    <w:rsid w:val="003048E6"/>
    <w:rsid w:val="00304C6C"/>
    <w:rsid w:val="003065A9"/>
    <w:rsid w:val="00312B4C"/>
    <w:rsid w:val="00314516"/>
    <w:rsid w:val="003248FB"/>
    <w:rsid w:val="00326B9B"/>
    <w:rsid w:val="003349D0"/>
    <w:rsid w:val="003423DA"/>
    <w:rsid w:val="00343FDE"/>
    <w:rsid w:val="00351B9E"/>
    <w:rsid w:val="003527CB"/>
    <w:rsid w:val="00354E04"/>
    <w:rsid w:val="003709F5"/>
    <w:rsid w:val="00374D50"/>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B71C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6D80"/>
    <w:rsid w:val="00407FFB"/>
    <w:rsid w:val="004100BD"/>
    <w:rsid w:val="0041386E"/>
    <w:rsid w:val="0041406E"/>
    <w:rsid w:val="004158F1"/>
    <w:rsid w:val="00415FE2"/>
    <w:rsid w:val="004167F8"/>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15B"/>
    <w:rsid w:val="004564D7"/>
    <w:rsid w:val="00457E5A"/>
    <w:rsid w:val="004604F7"/>
    <w:rsid w:val="0046075D"/>
    <w:rsid w:val="00462831"/>
    <w:rsid w:val="004647A4"/>
    <w:rsid w:val="0046502E"/>
    <w:rsid w:val="00466210"/>
    <w:rsid w:val="00466C62"/>
    <w:rsid w:val="004678C0"/>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397"/>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667F9"/>
    <w:rsid w:val="00570D87"/>
    <w:rsid w:val="00571EB0"/>
    <w:rsid w:val="005730F7"/>
    <w:rsid w:val="00573FF8"/>
    <w:rsid w:val="005747EF"/>
    <w:rsid w:val="00574F07"/>
    <w:rsid w:val="00575DFC"/>
    <w:rsid w:val="005765CF"/>
    <w:rsid w:val="00580118"/>
    <w:rsid w:val="005828CC"/>
    <w:rsid w:val="00586584"/>
    <w:rsid w:val="00586676"/>
    <w:rsid w:val="005912EF"/>
    <w:rsid w:val="0059473E"/>
    <w:rsid w:val="00594A25"/>
    <w:rsid w:val="00597295"/>
    <w:rsid w:val="005A2259"/>
    <w:rsid w:val="005A3E0D"/>
    <w:rsid w:val="005A4858"/>
    <w:rsid w:val="005A5802"/>
    <w:rsid w:val="005A59F4"/>
    <w:rsid w:val="005B4674"/>
    <w:rsid w:val="005B489B"/>
    <w:rsid w:val="005B573B"/>
    <w:rsid w:val="005B613C"/>
    <w:rsid w:val="005B6EE2"/>
    <w:rsid w:val="005C1475"/>
    <w:rsid w:val="005C42AB"/>
    <w:rsid w:val="005C4FBB"/>
    <w:rsid w:val="005C7166"/>
    <w:rsid w:val="005C790C"/>
    <w:rsid w:val="005D3174"/>
    <w:rsid w:val="005D71EE"/>
    <w:rsid w:val="005D7FFC"/>
    <w:rsid w:val="005E014F"/>
    <w:rsid w:val="005E2077"/>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34FA4"/>
    <w:rsid w:val="00641467"/>
    <w:rsid w:val="00643DC4"/>
    <w:rsid w:val="00651EBB"/>
    <w:rsid w:val="006524E0"/>
    <w:rsid w:val="00652BDF"/>
    <w:rsid w:val="00653DDA"/>
    <w:rsid w:val="00654E79"/>
    <w:rsid w:val="00656A0D"/>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1622"/>
    <w:rsid w:val="006B223C"/>
    <w:rsid w:val="006B2EEB"/>
    <w:rsid w:val="006B7A73"/>
    <w:rsid w:val="006C1C6F"/>
    <w:rsid w:val="006C235D"/>
    <w:rsid w:val="006C6815"/>
    <w:rsid w:val="006D1AEE"/>
    <w:rsid w:val="006D404E"/>
    <w:rsid w:val="006D43B0"/>
    <w:rsid w:val="006D54F8"/>
    <w:rsid w:val="006D5709"/>
    <w:rsid w:val="006E0E70"/>
    <w:rsid w:val="006E2E08"/>
    <w:rsid w:val="006E35E3"/>
    <w:rsid w:val="006E4FEE"/>
    <w:rsid w:val="006E726D"/>
    <w:rsid w:val="006F322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5901"/>
    <w:rsid w:val="00757345"/>
    <w:rsid w:val="00757F78"/>
    <w:rsid w:val="00762D63"/>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3EE2"/>
    <w:rsid w:val="007B40B8"/>
    <w:rsid w:val="007B4583"/>
    <w:rsid w:val="007C692A"/>
    <w:rsid w:val="007D52D7"/>
    <w:rsid w:val="007E5229"/>
    <w:rsid w:val="007E6B4A"/>
    <w:rsid w:val="007F0BEB"/>
    <w:rsid w:val="007F15E0"/>
    <w:rsid w:val="007F1AAE"/>
    <w:rsid w:val="007F6AEA"/>
    <w:rsid w:val="008011E3"/>
    <w:rsid w:val="008017E3"/>
    <w:rsid w:val="00801F26"/>
    <w:rsid w:val="00804C96"/>
    <w:rsid w:val="00805FAA"/>
    <w:rsid w:val="00813414"/>
    <w:rsid w:val="0081468C"/>
    <w:rsid w:val="008178C4"/>
    <w:rsid w:val="0082077C"/>
    <w:rsid w:val="00820A60"/>
    <w:rsid w:val="00820B01"/>
    <w:rsid w:val="00824328"/>
    <w:rsid w:val="00824A7A"/>
    <w:rsid w:val="00825461"/>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415"/>
    <w:rsid w:val="008C3B0A"/>
    <w:rsid w:val="008C6C89"/>
    <w:rsid w:val="008D25CD"/>
    <w:rsid w:val="008D57B4"/>
    <w:rsid w:val="008D5A5E"/>
    <w:rsid w:val="008E7B46"/>
    <w:rsid w:val="008F34E7"/>
    <w:rsid w:val="008F665F"/>
    <w:rsid w:val="00905161"/>
    <w:rsid w:val="00905F24"/>
    <w:rsid w:val="009104A3"/>
    <w:rsid w:val="00913115"/>
    <w:rsid w:val="00915FE9"/>
    <w:rsid w:val="00926C55"/>
    <w:rsid w:val="009316D9"/>
    <w:rsid w:val="00932A3A"/>
    <w:rsid w:val="00932C87"/>
    <w:rsid w:val="00935BE3"/>
    <w:rsid w:val="0093608A"/>
    <w:rsid w:val="00945BF3"/>
    <w:rsid w:val="0094753D"/>
    <w:rsid w:val="00955B4F"/>
    <w:rsid w:val="009607AB"/>
    <w:rsid w:val="0096251A"/>
    <w:rsid w:val="00964464"/>
    <w:rsid w:val="00964A7F"/>
    <w:rsid w:val="0096572B"/>
    <w:rsid w:val="009665B7"/>
    <w:rsid w:val="00971E31"/>
    <w:rsid w:val="009721C6"/>
    <w:rsid w:val="00973ADF"/>
    <w:rsid w:val="0097633E"/>
    <w:rsid w:val="00976E1E"/>
    <w:rsid w:val="009773D4"/>
    <w:rsid w:val="0097752F"/>
    <w:rsid w:val="00980E79"/>
    <w:rsid w:val="00985306"/>
    <w:rsid w:val="00986C2D"/>
    <w:rsid w:val="00990694"/>
    <w:rsid w:val="009907E5"/>
    <w:rsid w:val="00991B07"/>
    <w:rsid w:val="00991E55"/>
    <w:rsid w:val="00994F5D"/>
    <w:rsid w:val="00997F9F"/>
    <w:rsid w:val="009A18DE"/>
    <w:rsid w:val="009A6A54"/>
    <w:rsid w:val="009B302A"/>
    <w:rsid w:val="009B3799"/>
    <w:rsid w:val="009B45B5"/>
    <w:rsid w:val="009B68F9"/>
    <w:rsid w:val="009B6CA2"/>
    <w:rsid w:val="009B7AAB"/>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2110"/>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144E"/>
    <w:rsid w:val="00A65B1D"/>
    <w:rsid w:val="00A66110"/>
    <w:rsid w:val="00A67681"/>
    <w:rsid w:val="00A71F71"/>
    <w:rsid w:val="00A71FE9"/>
    <w:rsid w:val="00A7542B"/>
    <w:rsid w:val="00A842A5"/>
    <w:rsid w:val="00A85787"/>
    <w:rsid w:val="00A857B5"/>
    <w:rsid w:val="00A85FE6"/>
    <w:rsid w:val="00A947B7"/>
    <w:rsid w:val="00A96BB3"/>
    <w:rsid w:val="00AA2FC5"/>
    <w:rsid w:val="00AB2C29"/>
    <w:rsid w:val="00AB651B"/>
    <w:rsid w:val="00AC2818"/>
    <w:rsid w:val="00AC33E5"/>
    <w:rsid w:val="00AC53C8"/>
    <w:rsid w:val="00AC7F96"/>
    <w:rsid w:val="00AD1E8B"/>
    <w:rsid w:val="00AD25AF"/>
    <w:rsid w:val="00AD4DE0"/>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37A3"/>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616A"/>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3DE"/>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0723B"/>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48C2"/>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3CDE"/>
    <w:rsid w:val="00C76662"/>
    <w:rsid w:val="00C76971"/>
    <w:rsid w:val="00C77F2C"/>
    <w:rsid w:val="00C82376"/>
    <w:rsid w:val="00C86449"/>
    <w:rsid w:val="00C86F8B"/>
    <w:rsid w:val="00C91E14"/>
    <w:rsid w:val="00C932D2"/>
    <w:rsid w:val="00C945B7"/>
    <w:rsid w:val="00C9619E"/>
    <w:rsid w:val="00C978B6"/>
    <w:rsid w:val="00CA19AF"/>
    <w:rsid w:val="00CA25C4"/>
    <w:rsid w:val="00CA3891"/>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151C2"/>
    <w:rsid w:val="00D168D5"/>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1C4E"/>
    <w:rsid w:val="00D8222A"/>
    <w:rsid w:val="00D82958"/>
    <w:rsid w:val="00D829FF"/>
    <w:rsid w:val="00D8308D"/>
    <w:rsid w:val="00D844DB"/>
    <w:rsid w:val="00D85E1C"/>
    <w:rsid w:val="00D86385"/>
    <w:rsid w:val="00D90DB6"/>
    <w:rsid w:val="00D94780"/>
    <w:rsid w:val="00D96462"/>
    <w:rsid w:val="00DA0112"/>
    <w:rsid w:val="00DA0E65"/>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379D2"/>
    <w:rsid w:val="00E416E7"/>
    <w:rsid w:val="00E4479B"/>
    <w:rsid w:val="00E44833"/>
    <w:rsid w:val="00E51F56"/>
    <w:rsid w:val="00E5382C"/>
    <w:rsid w:val="00E539B5"/>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ADC"/>
    <w:rsid w:val="00E87A9C"/>
    <w:rsid w:val="00E902FA"/>
    <w:rsid w:val="00E92091"/>
    <w:rsid w:val="00E93108"/>
    <w:rsid w:val="00E96FA4"/>
    <w:rsid w:val="00EB3222"/>
    <w:rsid w:val="00EB3A70"/>
    <w:rsid w:val="00EB3D35"/>
    <w:rsid w:val="00EB4EE9"/>
    <w:rsid w:val="00EC272D"/>
    <w:rsid w:val="00EC383F"/>
    <w:rsid w:val="00ED1575"/>
    <w:rsid w:val="00ED1BAE"/>
    <w:rsid w:val="00ED2600"/>
    <w:rsid w:val="00ED45A7"/>
    <w:rsid w:val="00ED50CC"/>
    <w:rsid w:val="00EE0E5F"/>
    <w:rsid w:val="00EE132C"/>
    <w:rsid w:val="00EE69F4"/>
    <w:rsid w:val="00EE7B73"/>
    <w:rsid w:val="00EF1701"/>
    <w:rsid w:val="00EF343F"/>
    <w:rsid w:val="00EF34BA"/>
    <w:rsid w:val="00EF3CC1"/>
    <w:rsid w:val="00EF5541"/>
    <w:rsid w:val="00EF753A"/>
    <w:rsid w:val="00EF7A2E"/>
    <w:rsid w:val="00F002D3"/>
    <w:rsid w:val="00F00D35"/>
    <w:rsid w:val="00F053AB"/>
    <w:rsid w:val="00F07CD6"/>
    <w:rsid w:val="00F136B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2A7A"/>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D6F"/>
    <w:rsid w:val="00FC3D40"/>
    <w:rsid w:val="00FC4A91"/>
    <w:rsid w:val="00FC5296"/>
    <w:rsid w:val="00FC60BA"/>
    <w:rsid w:val="00FC660A"/>
    <w:rsid w:val="00FC7688"/>
    <w:rsid w:val="00FD045C"/>
    <w:rsid w:val="00FD4DA2"/>
    <w:rsid w:val="00FD4F0A"/>
    <w:rsid w:val="00FD551F"/>
    <w:rsid w:val="00FD6F4A"/>
    <w:rsid w:val="00FD7E3C"/>
    <w:rsid w:val="00FE3873"/>
    <w:rsid w:val="00FE5CB8"/>
    <w:rsid w:val="00FE648E"/>
    <w:rsid w:val="00FF03D1"/>
    <w:rsid w:val="00FF14E6"/>
    <w:rsid w:val="00FF3069"/>
    <w:rsid w:val="00FF3C45"/>
    <w:rsid w:val="00FF3FD9"/>
    <w:rsid w:val="00FF4F54"/>
    <w:rsid w:val="00FF5C06"/>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98F08"/>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BodyText">
    <w:name w:val="Body Text"/>
    <w:basedOn w:val="Normal"/>
    <w:link w:val="BodyTextChar"/>
    <w:semiHidden/>
    <w:rsid w:val="008C3415"/>
    <w:pPr>
      <w:spacing w:before="0" w:after="0"/>
    </w:pPr>
    <w:rPr>
      <w:rFonts w:ascii="Arial" w:hAnsi="Arial"/>
      <w:color w:val="auto"/>
    </w:rPr>
  </w:style>
  <w:style w:type="character" w:customStyle="1" w:styleId="BodyTextChar">
    <w:name w:val="Body Text Char"/>
    <w:basedOn w:val="DefaultParagraphFont"/>
    <w:link w:val="BodyText"/>
    <w:semiHidden/>
    <w:rsid w:val="008C3415"/>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2.xml><?xml version="1.0" encoding="utf-8"?>
<ds:datastoreItem xmlns:ds="http://schemas.openxmlformats.org/officeDocument/2006/customXml" ds:itemID="{082D76EB-7B20-4D48-9C8B-E51FAB907607}">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BF060AB-B1CD-42D2-9C2D-806EE1C6F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1741</TotalTime>
  <Pages>20</Pages>
  <Words>4092</Words>
  <Characters>23326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Digital Horizons Bank ISMS</vt:lpstr>
    </vt:vector>
  </TitlesOfParts>
  <Company/>
  <LinksUpToDate>false</LinksUpToDate>
  <CharactersWithSpaces>27364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Horizons Bank Internal Audit Report</dc:title>
  <dc:subject>ISO/IEC 27001:2022 ISMS Internal Audit</dc:subject>
  <dc:creator>Digital Horizons Bank - Internal Audit Department</dc:creator>
  <cp:keywords/>
  <dc:description>Initial comprehensive internal audit of the Digital Horizons Bank ISMS implementation.</dc:description>
  <cp:lastModifiedBy>Abdullah Al-Htamy</cp:lastModifiedBy>
  <cp:revision>938</cp:revision>
  <dcterms:created xsi:type="dcterms:W3CDTF">2019-07-31T13:20:00Z</dcterms:created>
  <dcterms:modified xsi:type="dcterms:W3CDTF">2026-09-14T16:59:00Z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Order">
    <vt:r8>1277100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