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F8A2A" w14:textId="77777777" w:rsidR="003D12FC" w:rsidRPr="008D2BD9" w:rsidRDefault="003D12FC">
      <w:pPr>
        <w:spacing w:after="216" w:line="240" w:lineRule="auto"/>
        <w:jc w:val="right"/>
        <w:rPr>
          <w:rFonts w:ascii="Aptos" w:hAnsi="Aptos"/>
        </w:rPr>
      </w:pPr>
    </w:p>
    <w:p w14:paraId="5F644E37" w14:textId="77777777" w:rsidR="003D12FC" w:rsidRPr="008D2BD9" w:rsidRDefault="0018387B">
      <w:pPr>
        <w:pStyle w:val="Title"/>
        <w:rPr>
          <w:rFonts w:ascii="Aptos" w:hAnsi="Aptos"/>
        </w:rPr>
      </w:pPr>
      <w:r w:rsidRPr="008D2BD9">
        <w:rPr>
          <w:rFonts w:ascii="Aptos" w:hAnsi="Aptos"/>
        </w:rPr>
        <w:t>ISMS Performance Report</w:t>
      </w:r>
    </w:p>
    <w:p w14:paraId="26196F78" w14:textId="77777777" w:rsidR="003D12FC" w:rsidRPr="008D2BD9" w:rsidRDefault="003D12FC">
      <w:pPr>
        <w:jc w:val="both"/>
        <w:rPr>
          <w:rFonts w:ascii="Aptos" w:hAnsi="Aptos"/>
        </w:rPr>
      </w:pPr>
    </w:p>
    <w:p w14:paraId="38D6201E" w14:textId="77777777" w:rsidR="003D12FC" w:rsidRPr="008D2BD9" w:rsidRDefault="0018387B">
      <w:pPr>
        <w:rPr>
          <w:rFonts w:ascii="Aptos" w:hAnsi="Aptos"/>
          <w:b/>
          <w:sz w:val="24"/>
          <w:szCs w:val="24"/>
        </w:rPr>
      </w:pPr>
      <w:r w:rsidRPr="008D2BD9">
        <w:rPr>
          <w:rFonts w:ascii="Aptos" w:hAnsi="Aptos"/>
          <w:sz w:val="28"/>
          <w:szCs w:val="28"/>
        </w:rPr>
        <w:t>Classification</w:t>
      </w:r>
      <w:r w:rsidRPr="008D2BD9">
        <w:rPr>
          <w:rFonts w:ascii="Aptos" w:hAnsi="Aptos"/>
          <w:color w:val="008CC8"/>
          <w:sz w:val="28"/>
          <w:szCs w:val="28"/>
        </w:rPr>
        <w:t>:</w:t>
      </w:r>
      <w:r w:rsidRPr="008D2BD9">
        <w:rPr>
          <w:rFonts w:ascii="Aptos" w:hAnsi="Aptos"/>
        </w:rPr>
        <w:t xml:space="preserve"> </w:t>
      </w:r>
      <w:r w:rsidRPr="008D2BD9">
        <w:rPr>
          <w:rFonts w:ascii="Aptos" w:hAnsi="Aptos"/>
          <w:b/>
          <w:sz w:val="24"/>
          <w:szCs w:val="24"/>
        </w:rPr>
        <w:t>Internal</w:t>
      </w:r>
    </w:p>
    <w:p w14:paraId="171D552A" w14:textId="77777777" w:rsidR="003D12FC" w:rsidRPr="008D2BD9" w:rsidRDefault="0018387B">
      <w:pPr>
        <w:jc w:val="both"/>
        <w:rPr>
          <w:rFonts w:ascii="Aptos" w:hAnsi="Aptos"/>
        </w:rPr>
      </w:pPr>
      <w:r>
        <w:rPr>
          <w:rFonts w:ascii="Aptos" w:hAnsi="Aptos"/>
        </w:rPr>
        <w:t>This document should not be shared outside of Digital Al-Afaq Bank without the written permission of the owner.</w:t>
      </w:r>
    </w:p>
    <w:p w14:paraId="5B58F742" w14:textId="77777777" w:rsidR="003D12FC" w:rsidRPr="008D2BD9" w:rsidRDefault="003D12FC">
      <w:pPr>
        <w:jc w:val="both"/>
        <w:rPr>
          <w:rFonts w:ascii="Aptos" w:hAnsi="Aptos"/>
        </w:rPr>
      </w:pPr>
    </w:p>
    <w:tbl>
      <w:tblPr>
        <w:tblStyle w:val="GridTable5Dark-Accent1"/>
        <w:tblW w:w="14700" w:type="dxa"/>
        <w:tblLayout w:type="fixed"/>
        <w:tblLook w:val="0620" w:firstRow="1" w:lastRow="0" w:firstColumn="0" w:lastColumn="0" w:noHBand="1" w:noVBand="1"/>
      </w:tblPr>
      <w:tblGrid>
        <w:gridCol w:w="915"/>
        <w:gridCol w:w="1125"/>
        <w:gridCol w:w="1230"/>
        <w:gridCol w:w="1155"/>
        <w:gridCol w:w="1410"/>
        <w:gridCol w:w="1260"/>
        <w:gridCol w:w="7605"/>
      </w:tblGrid>
      <w:tr w:rsidR="003D12FC" w:rsidRPr="008D2BD9" w14:paraId="4A1CC0E8" w14:textId="77777777" w:rsidTr="008D2B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tcW w:w="915" w:type="dxa"/>
          </w:tcPr>
          <w:p w14:paraId="7F12985B" w14:textId="77777777" w:rsidR="003D12FC" w:rsidRPr="008D2BD9" w:rsidRDefault="0018387B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 xml:space="preserve">Version </w:t>
            </w:r>
          </w:p>
        </w:tc>
        <w:tc>
          <w:tcPr>
            <w:tcW w:w="1125" w:type="dxa"/>
          </w:tcPr>
          <w:p w14:paraId="076BE528" w14:textId="77777777" w:rsidR="003D12FC" w:rsidRPr="008D2BD9" w:rsidRDefault="0018387B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Approved By</w:t>
            </w:r>
          </w:p>
        </w:tc>
        <w:tc>
          <w:tcPr>
            <w:tcW w:w="1230" w:type="dxa"/>
          </w:tcPr>
          <w:p w14:paraId="5142DA04" w14:textId="77777777" w:rsidR="003D12FC" w:rsidRPr="008D2BD9" w:rsidRDefault="0018387B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Owner</w:t>
            </w:r>
          </w:p>
        </w:tc>
        <w:tc>
          <w:tcPr>
            <w:tcW w:w="1155" w:type="dxa"/>
          </w:tcPr>
          <w:p w14:paraId="0CB2A4EC" w14:textId="77777777" w:rsidR="003D12FC" w:rsidRPr="008D2BD9" w:rsidRDefault="0018387B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Date Last Updated</w:t>
            </w:r>
          </w:p>
          <w:p w14:paraId="3C6DA091" w14:textId="77777777" w:rsidR="003D12FC" w:rsidRPr="008D2BD9" w:rsidRDefault="0018387B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 xml:space="preserve"> </w:t>
            </w:r>
          </w:p>
        </w:tc>
        <w:tc>
          <w:tcPr>
            <w:tcW w:w="1410" w:type="dxa"/>
          </w:tcPr>
          <w:p w14:paraId="54B5A24E" w14:textId="77777777" w:rsidR="003D12FC" w:rsidRPr="008D2BD9" w:rsidRDefault="0018387B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Review Frequency</w:t>
            </w:r>
          </w:p>
        </w:tc>
        <w:tc>
          <w:tcPr>
            <w:tcW w:w="1260" w:type="dxa"/>
          </w:tcPr>
          <w:p w14:paraId="57207D0D" w14:textId="77777777" w:rsidR="003D12FC" w:rsidRPr="008D2BD9" w:rsidRDefault="0018387B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 xml:space="preserve">Next Review </w:t>
            </w:r>
          </w:p>
        </w:tc>
        <w:tc>
          <w:tcPr>
            <w:tcW w:w="7605" w:type="dxa"/>
          </w:tcPr>
          <w:p w14:paraId="146A3916" w14:textId="77777777" w:rsidR="003D12FC" w:rsidRPr="008D2BD9" w:rsidRDefault="0018387B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Comments</w:t>
            </w:r>
          </w:p>
        </w:tc>
      </w:tr>
      <w:tr w:rsidR="003D12FC" w:rsidRPr="008D2BD9" w14:paraId="5452867B" w14:textId="77777777" w:rsidTr="008D2BD9">
        <w:trPr>
          <w:trHeight w:val="915"/>
        </w:trPr>
        <w:tc>
          <w:tcPr>
            <w:tcW w:w="915" w:type="dxa"/>
          </w:tcPr>
          <w:p w14:paraId="4C215BCC" w14:textId="77777777" w:rsidR="003D12FC" w:rsidRPr="008D2BD9" w:rsidRDefault="003D12FC">
            <w:pPr>
              <w:rPr>
                <w:rFonts w:ascii="Aptos" w:hAnsi="Aptos"/>
              </w:rPr>
            </w:pPr>
            <w:r>
              <w:rPr>
                <w:rFonts w:ascii="Aptos" w:hAnsi="Aptos"/>
                <w:sz w:val="18"/>
                <w:szCs w:val="18"/>
              </w:rPr>
              <w:t>1.0</w:t>
            </w:r>
          </w:p>
        </w:tc>
        <w:tc>
          <w:tcPr>
            <w:tcW w:w="1125" w:type="dxa"/>
          </w:tcPr>
          <w:p w14:paraId="36CB80F2" w14:textId="77777777" w:rsidR="003D12FC" w:rsidRPr="008D2BD9" w:rsidRDefault="003D12FC">
            <w:pPr>
              <w:rPr>
                <w:rFonts w:ascii="Aptos" w:hAnsi="Aptos"/>
              </w:rPr>
            </w:pPr>
            <w:r>
              <w:rPr>
                <w:rFonts w:ascii="Aptos" w:hAnsi="Aptos"/>
                <w:sz w:val="18"/>
                <w:szCs w:val="18"/>
              </w:rPr>
              <w:t>CEO</w:t>
            </w:r>
          </w:p>
        </w:tc>
        <w:tc>
          <w:tcPr>
            <w:tcW w:w="1230" w:type="dxa"/>
          </w:tcPr>
          <w:p w14:paraId="381E839B" w14:textId="77777777" w:rsidR="003D12FC" w:rsidRPr="008D2BD9" w:rsidRDefault="003D12FC">
            <w:pPr>
              <w:rPr>
                <w:rFonts w:ascii="Aptos" w:hAnsi="Aptos"/>
              </w:rPr>
            </w:pPr>
            <w:r>
              <w:rPr>
                <w:rFonts w:ascii="Aptos" w:hAnsi="Aptos"/>
                <w:sz w:val="18"/>
                <w:szCs w:val="18"/>
              </w:rPr>
              <w:t>CISO</w:t>
            </w:r>
          </w:p>
        </w:tc>
        <w:tc>
          <w:tcPr>
            <w:tcW w:w="1155" w:type="dxa"/>
          </w:tcPr>
          <w:p w14:paraId="05AB93EC" w14:textId="77777777" w:rsidR="003D12FC" w:rsidRPr="008D2BD9" w:rsidRDefault="003D12FC">
            <w:pPr>
              <w:rPr>
                <w:rFonts w:ascii="Aptos" w:hAnsi="Aptos"/>
              </w:rPr>
            </w:pPr>
            <w:r>
              <w:rPr>
                <w:rFonts w:ascii="Aptos" w:hAnsi="Aptos"/>
                <w:sz w:val="18"/>
                <w:szCs w:val="18"/>
              </w:rPr>
              <w:t>13 Sep 2026</w:t>
            </w:r>
          </w:p>
        </w:tc>
        <w:tc>
          <w:tcPr>
            <w:tcW w:w="1410" w:type="dxa"/>
          </w:tcPr>
          <w:p w14:paraId="22568A92" w14:textId="77777777" w:rsidR="003D12FC" w:rsidRPr="008D2BD9" w:rsidRDefault="003D12FC">
            <w:pPr>
              <w:rPr>
                <w:rFonts w:ascii="Aptos" w:hAnsi="Aptos"/>
              </w:rPr>
            </w:pPr>
            <w:r>
              <w:rPr>
                <w:rFonts w:ascii="Aptos" w:hAnsi="Aptos"/>
                <w:sz w:val="18"/>
                <w:szCs w:val="18"/>
              </w:rPr>
              <w:t>Annually</w:t>
            </w:r>
          </w:p>
        </w:tc>
        <w:tc>
          <w:tcPr>
            <w:tcW w:w="1260" w:type="dxa"/>
          </w:tcPr>
          <w:p w14:paraId="6D0EC19A" w14:textId="77777777" w:rsidR="003D12FC" w:rsidRPr="008D2BD9" w:rsidRDefault="003D12FC">
            <w:pPr>
              <w:rPr>
                <w:rFonts w:ascii="Aptos" w:hAnsi="Aptos"/>
              </w:rPr>
            </w:pPr>
            <w:r>
              <w:rPr>
                <w:rFonts w:ascii="Aptos" w:hAnsi="Aptos"/>
                <w:sz w:val="18"/>
                <w:szCs w:val="18"/>
              </w:rPr>
              <w:t>13 Sep 2027</w:t>
            </w:r>
          </w:p>
        </w:tc>
        <w:tc>
          <w:tcPr>
            <w:tcW w:w="7605" w:type="dxa"/>
          </w:tcPr>
          <w:p w14:paraId="6A26247C" w14:textId="77777777" w:rsidR="003D12FC" w:rsidRPr="008D2BD9" w:rsidRDefault="003D12FC">
            <w:pPr>
              <w:rPr>
                <w:rFonts w:ascii="Aptos" w:hAnsi="Aptos"/>
              </w:rPr>
            </w:pPr>
            <w:r>
              <w:rPr>
                <w:rFonts w:ascii="Aptos" w:hAnsi="Aptos"/>
                <w:sz w:val="18"/>
                <w:szCs w:val="18"/>
              </w:rPr>
              <w:t>Initial Release – Phase 1 Digital Banking ISMS Performance Report</w:t>
            </w:r>
          </w:p>
        </w:tc>
      </w:tr>
    </w:tbl>
    <w:p w14:paraId="7CFE09ED" w14:textId="77777777" w:rsidR="003D12FC" w:rsidRPr="008D2BD9" w:rsidRDefault="003D12FC">
      <w:pPr>
        <w:jc w:val="both"/>
        <w:rPr>
          <w:rFonts w:ascii="Aptos" w:hAnsi="Aptos"/>
        </w:rPr>
      </w:pPr>
    </w:p>
    <w:p w14:paraId="255CFB8E" w14:textId="77777777" w:rsidR="008D2BD9" w:rsidRPr="008D2BD9" w:rsidRDefault="00457E53" w:rsidP="008D2BD9">
      <w:pPr>
        <w:rPr>
          <w:rFonts w:ascii="Aptos" w:hAnsi="Aptos"/>
        </w:rPr>
      </w:pPr>
      <w:bookmarkStart w:id="0" w:name="_2zmqlpl0pfb5" w:colFirst="0" w:colLast="0"/>
      <w:bookmarkEnd w:id="0"/>
      <w:r w:rsidRPr="008D2BD9">
        <w:rPr>
          <w:rFonts w:ascii="Aptos" w:hAnsi="Aptos"/>
        </w:rPr>
        <w:t>Status Key:</w:t>
      </w:r>
    </w:p>
    <w:p w14:paraId="3F188C67" w14:textId="58C8AB35" w:rsidR="008D2BD9" w:rsidRPr="008D2BD9" w:rsidRDefault="00457E53" w:rsidP="008D2BD9">
      <w:pPr>
        <w:pStyle w:val="ListParagraph"/>
        <w:numPr>
          <w:ilvl w:val="0"/>
          <w:numId w:val="1"/>
        </w:numPr>
        <w:rPr>
          <w:rFonts w:ascii="Aptos" w:hAnsi="Aptos"/>
        </w:rPr>
      </w:pPr>
      <w:r w:rsidRPr="008D2BD9">
        <w:rPr>
          <w:rFonts w:ascii="Aptos" w:hAnsi="Aptos"/>
          <w:b/>
          <w:bCs/>
          <w:color w:val="00B050"/>
        </w:rPr>
        <w:t>GREEN</w:t>
      </w:r>
      <w:r w:rsidRPr="008D2BD9">
        <w:rPr>
          <w:rFonts w:ascii="Aptos" w:hAnsi="Aptos"/>
          <w:color w:val="00B050"/>
        </w:rPr>
        <w:t xml:space="preserve"> </w:t>
      </w:r>
      <w:r w:rsidRPr="008D2BD9">
        <w:rPr>
          <w:rFonts w:ascii="Aptos" w:hAnsi="Aptos"/>
        </w:rPr>
        <w:t xml:space="preserve">= Meeting or exceeding target. </w:t>
      </w:r>
    </w:p>
    <w:p w14:paraId="43D2724A" w14:textId="77777777" w:rsidR="008D2BD9" w:rsidRPr="008D2BD9" w:rsidRDefault="00457E53" w:rsidP="008D2BD9">
      <w:pPr>
        <w:pStyle w:val="ListParagraph"/>
        <w:numPr>
          <w:ilvl w:val="0"/>
          <w:numId w:val="1"/>
        </w:numPr>
        <w:rPr>
          <w:rFonts w:ascii="Aptos" w:hAnsi="Aptos"/>
        </w:rPr>
      </w:pPr>
      <w:r w:rsidRPr="008D2BD9">
        <w:rPr>
          <w:rFonts w:ascii="Aptos" w:hAnsi="Aptos"/>
          <w:b/>
          <w:bCs/>
          <w:color w:val="F79646" w:themeColor="accent6"/>
        </w:rPr>
        <w:t>AMBER</w:t>
      </w:r>
      <w:r w:rsidRPr="008D2BD9">
        <w:rPr>
          <w:rFonts w:ascii="Aptos" w:hAnsi="Aptos"/>
          <w:color w:val="F79646" w:themeColor="accent6"/>
        </w:rPr>
        <w:t xml:space="preserve"> </w:t>
      </w:r>
      <w:r w:rsidRPr="008D2BD9">
        <w:rPr>
          <w:rFonts w:ascii="Aptos" w:hAnsi="Aptos"/>
        </w:rPr>
        <w:t xml:space="preserve">= Within 10% of target or active remediation plan in place. </w:t>
      </w:r>
    </w:p>
    <w:p w14:paraId="2AE653A4" w14:textId="77777777" w:rsidR="008D2BD9" w:rsidRPr="008D2BD9" w:rsidRDefault="00457E53" w:rsidP="008D2BD9">
      <w:pPr>
        <w:pStyle w:val="ListParagraph"/>
        <w:numPr>
          <w:ilvl w:val="0"/>
          <w:numId w:val="1"/>
        </w:numPr>
        <w:rPr>
          <w:rFonts w:ascii="Aptos" w:hAnsi="Aptos"/>
        </w:rPr>
      </w:pPr>
      <w:r w:rsidRPr="008D2BD9">
        <w:rPr>
          <w:rFonts w:ascii="Aptos" w:hAnsi="Aptos"/>
          <w:b/>
          <w:bCs/>
          <w:color w:val="C00000"/>
        </w:rPr>
        <w:t>RED</w:t>
      </w:r>
      <w:r w:rsidRPr="008D2BD9">
        <w:rPr>
          <w:rFonts w:ascii="Aptos" w:hAnsi="Aptos"/>
          <w:color w:val="C00000"/>
        </w:rPr>
        <w:t xml:space="preserve"> </w:t>
      </w:r>
      <w:r w:rsidRPr="008D2BD9">
        <w:rPr>
          <w:rFonts w:ascii="Aptos" w:hAnsi="Aptos"/>
        </w:rPr>
        <w:t xml:space="preserve">= Significantly below target or no remediation plan. </w:t>
      </w:r>
    </w:p>
    <w:p w14:paraId="212D1A94" w14:textId="791D156B" w:rsidR="003D12FC" w:rsidRPr="008D2BD9" w:rsidRDefault="003D12FC">
      <w:pPr>
        <w:jc w:val="both"/>
        <w:rPr>
          <w:rFonts w:ascii="Aptos" w:hAnsi="Aptos"/>
        </w:rPr>
      </w:pPr>
    </w:p>
    <w:tbl>
      <w:tblPr>
        <w:tblStyle w:val="ListTable3-Accent1"/>
        <w:tblW w:w="5000" w:type="pct"/>
        <w:tblLook w:val="0620" w:firstRow="1" w:lastRow="0" w:firstColumn="0" w:lastColumn="0" w:noHBand="1" w:noVBand="1"/>
      </w:tblPr>
      <w:tblGrid>
        <w:gridCol w:w="1629"/>
        <w:gridCol w:w="1609"/>
        <w:gridCol w:w="1634"/>
        <w:gridCol w:w="1558"/>
        <w:gridCol w:w="1558"/>
        <w:gridCol w:w="1741"/>
        <w:gridCol w:w="1604"/>
        <w:gridCol w:w="1810"/>
        <w:gridCol w:w="805"/>
      </w:tblGrid>
      <w:tr w:rsidR="008D2BD9" w:rsidRPr="008D2BD9" w14:paraId="077B24EE" w14:textId="77777777" w:rsidTr="008D2B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55"/>
        </w:trPr>
        <w:tc>
          <w:tcPr>
            <w:tcW w:w="418" w:type="pct"/>
          </w:tcPr>
          <w:p w14:paraId="5A61606D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Measure</w:t>
            </w:r>
          </w:p>
        </w:tc>
        <w:tc>
          <w:tcPr>
            <w:tcW w:w="459" w:type="pct"/>
          </w:tcPr>
          <w:p w14:paraId="64BD2C6F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Description</w:t>
            </w:r>
          </w:p>
        </w:tc>
        <w:tc>
          <w:tcPr>
            <w:tcW w:w="306" w:type="pct"/>
          </w:tcPr>
          <w:p w14:paraId="485E7B4F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Frequency</w:t>
            </w:r>
          </w:p>
        </w:tc>
        <w:tc>
          <w:tcPr>
            <w:tcW w:w="497" w:type="pct"/>
          </w:tcPr>
          <w:p w14:paraId="6BAD6F7F" w14:textId="1F7EE71A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Target/</w:t>
            </w:r>
            <w:r w:rsidRPr="008D2BD9">
              <w:rPr>
                <w:rFonts w:ascii="Aptos" w:hAnsi="Aptos"/>
                <w:b w:val="0"/>
                <w:sz w:val="18"/>
                <w:szCs w:val="18"/>
              </w:rPr>
              <w:t xml:space="preserve"> </w:t>
            </w:r>
            <w:r w:rsidRPr="008D2BD9">
              <w:rPr>
                <w:rFonts w:ascii="Aptos" w:hAnsi="Aptos"/>
                <w:sz w:val="18"/>
                <w:szCs w:val="18"/>
              </w:rPr>
              <w:t>Threshold</w:t>
            </w:r>
          </w:p>
        </w:tc>
        <w:tc>
          <w:tcPr>
            <w:tcW w:w="382" w:type="pct"/>
          </w:tcPr>
          <w:p w14:paraId="779B4741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Data Source</w:t>
            </w:r>
          </w:p>
        </w:tc>
        <w:tc>
          <w:tcPr>
            <w:tcW w:w="536" w:type="pct"/>
          </w:tcPr>
          <w:p w14:paraId="6B9DBBDF" w14:textId="6BD42735" w:rsidR="008D2BD9" w:rsidRPr="008D2BD9" w:rsidRDefault="008D2BD9">
            <w:pPr>
              <w:rPr>
                <w:rFonts w:ascii="Aptos" w:hAnsi="Aptos"/>
                <w:b w:val="0"/>
                <w:sz w:val="18"/>
                <w:szCs w:val="18"/>
              </w:rPr>
            </w:pPr>
            <w:r w:rsidRPr="008D2BD9">
              <w:rPr>
                <w:rFonts w:ascii="Aptos" w:hAnsi="Aptos"/>
                <w:bCs w:val="0"/>
                <w:sz w:val="18"/>
                <w:szCs w:val="18"/>
              </w:rPr>
              <w:t>RAG Status</w:t>
            </w:r>
            <w:r w:rsidRPr="008D2BD9">
              <w:rPr>
                <w:rFonts w:ascii="Aptos" w:hAnsi="Aptos"/>
                <w:b w:val="0"/>
                <w:sz w:val="18"/>
                <w:szCs w:val="18"/>
              </w:rPr>
              <w:br/>
              <w:t>(Green/Amber/Red)</w:t>
            </w:r>
          </w:p>
        </w:tc>
        <w:tc>
          <w:tcPr>
            <w:tcW w:w="1400" w:type="pct"/>
          </w:tcPr>
          <w:p w14:paraId="1B098D04" w14:textId="0906F97C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Results</w:t>
            </w:r>
          </w:p>
        </w:tc>
        <w:tc>
          <w:tcPr>
            <w:tcW w:w="501" w:type="pct"/>
          </w:tcPr>
          <w:p w14:paraId="5873846E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Comments</w:t>
            </w:r>
          </w:p>
        </w:tc>
        <w:tc>
          <w:tcPr>
            <w:tcW w:w="501" w:type="pct"/>
          </w:tcPr>
          <w:p w14:paraId="62AC4FB8" w14:textId="694E4709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 xml:space="preserve">Last Review </w:t>
            </w:r>
          </w:p>
        </w:tc>
      </w:tr>
      <w:tr w:rsidR="008D2BD9" w:rsidRPr="008D2BD9" w14:paraId="43321F4C" w14:textId="77777777" w:rsidTr="008D2BD9">
        <w:trPr>
          <w:trHeight w:val="2435"/>
        </w:trPr>
        <w:tc>
          <w:tcPr>
            <w:tcW w:w="418" w:type="pct"/>
          </w:tcPr>
          <w:p w14:paraId="1A448532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commentRangeStart w:id="1"/>
            <w:r w:rsidRPr="008D2BD9">
              <w:rPr>
                <w:rFonts w:ascii="Aptos" w:hAnsi="Aptos"/>
                <w:b/>
                <w:sz w:val="18"/>
                <w:szCs w:val="18"/>
              </w:rPr>
              <w:lastRenderedPageBreak/>
              <w:t>Policy Review Compliance</w:t>
            </w:r>
            <w:commentRangeEnd w:id="1"/>
            <w:r w:rsidRPr="008D2BD9">
              <w:rPr>
                <w:rStyle w:val="CommentReference"/>
                <w:rFonts w:ascii="Aptos" w:hAnsi="Aptos"/>
                <w:sz w:val="18"/>
                <w:szCs w:val="18"/>
              </w:rPr>
              <w:commentReference w:id="1"/>
            </w:r>
          </w:p>
        </w:tc>
        <w:tc>
          <w:tcPr>
            <w:tcW w:w="459" w:type="pct"/>
          </w:tcPr>
          <w:p w14:paraId="51B6949F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Percentage of staff who have acknowledged key policies (Information Security, Acceptable Use, etc.).</w:t>
            </w:r>
          </w:p>
        </w:tc>
        <w:tc>
          <w:tcPr>
            <w:tcW w:w="306" w:type="pct"/>
          </w:tcPr>
          <w:p w14:paraId="64708036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Quarterly</w:t>
            </w:r>
          </w:p>
        </w:tc>
        <w:tc>
          <w:tcPr>
            <w:tcW w:w="497" w:type="pct"/>
          </w:tcPr>
          <w:p w14:paraId="4AF37966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100% acknowledgment</w:t>
            </w:r>
          </w:p>
        </w:tc>
        <w:tc>
          <w:tcPr>
            <w:tcW w:w="382" w:type="pct"/>
          </w:tcPr>
          <w:p w14:paraId="79851977" w14:textId="62748964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HR / ISMS acknowledgment records</w:t>
            </w:r>
          </w:p>
        </w:tc>
        <w:tc>
          <w:tcPr>
            <w:tcW w:w="536" w:type="pct"/>
          </w:tcPr>
          <w:p w14:paraId="54872F7D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AMBER</w:t>
            </w:r>
          </w:p>
        </w:tc>
        <w:tc>
          <w:tcPr>
            <w:tcW w:w="1400" w:type="pct"/>
          </w:tcPr>
          <w:p w14:paraId="022EDB27" w14:textId="1D3D5233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Baseline not yet measured.</w:t>
            </w:r>
          </w:p>
        </w:tc>
        <w:tc>
          <w:tcPr>
            <w:tcW w:w="501" w:type="pct"/>
          </w:tcPr>
          <w:p w14:paraId="5A9A1074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Policy rollout in progress; acknowledgment baseline pending.</w:t>
            </w:r>
          </w:p>
        </w:tc>
        <w:tc>
          <w:tcPr>
            <w:tcW w:w="501" w:type="pct"/>
          </w:tcPr>
          <w:p w14:paraId="63760F34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13 Sep 2026</w:t>
            </w:r>
          </w:p>
        </w:tc>
      </w:tr>
      <w:tr w:rsidR="008D2BD9" w:rsidRPr="008D2BD9" w14:paraId="143B6238" w14:textId="77777777" w:rsidTr="008D2BD9">
        <w:trPr>
          <w:trHeight w:val="1610"/>
        </w:trPr>
        <w:tc>
          <w:tcPr>
            <w:tcW w:w="418" w:type="pct"/>
          </w:tcPr>
          <w:p w14:paraId="74E7858A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a. InfoSec Policy</w:t>
            </w:r>
          </w:p>
        </w:tc>
        <w:tc>
          <w:tcPr>
            <w:tcW w:w="459" w:type="pct"/>
          </w:tcPr>
          <w:p w14:paraId="70FB04A7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All staff have reviewed and acknowledged the Information Security Policy.</w:t>
            </w:r>
          </w:p>
        </w:tc>
        <w:tc>
          <w:tcPr>
            <w:tcW w:w="306" w:type="pct"/>
          </w:tcPr>
          <w:p w14:paraId="68EE6EE1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Quarterly</w:t>
            </w:r>
          </w:p>
        </w:tc>
        <w:tc>
          <w:tcPr>
            <w:tcW w:w="497" w:type="pct"/>
          </w:tcPr>
          <w:p w14:paraId="1E20A374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100%</w:t>
            </w:r>
          </w:p>
        </w:tc>
        <w:tc>
          <w:tcPr>
            <w:tcW w:w="382" w:type="pct"/>
          </w:tcPr>
          <w:p w14:paraId="652B5A54" w14:textId="2BC79CF8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HR / ISMS acknowledgment records</w:t>
            </w:r>
          </w:p>
        </w:tc>
        <w:tc>
          <w:tcPr>
            <w:tcW w:w="536" w:type="pct"/>
          </w:tcPr>
          <w:p w14:paraId="654A70FA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AMBER</w:t>
            </w:r>
          </w:p>
        </w:tc>
        <w:tc>
          <w:tcPr>
            <w:tcW w:w="1400" w:type="pct"/>
          </w:tcPr>
          <w:p w14:paraId="4B352367" w14:textId="6135BAC1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Acknowledgment rate not yet evidenced.</w:t>
            </w:r>
          </w:p>
        </w:tc>
        <w:tc>
          <w:tcPr>
            <w:tcW w:w="501" w:type="pct"/>
          </w:tcPr>
          <w:p w14:paraId="509C0CEB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Track staff acknowledgment during Phase 1 rollout.</w:t>
            </w:r>
          </w:p>
        </w:tc>
        <w:tc>
          <w:tcPr>
            <w:tcW w:w="501" w:type="pct"/>
          </w:tcPr>
          <w:p w14:paraId="0DA87FCC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13 Sep 2026</w:t>
            </w:r>
          </w:p>
        </w:tc>
      </w:tr>
      <w:tr w:rsidR="008D2BD9" w:rsidRPr="008D2BD9" w14:paraId="0A96D46B" w14:textId="77777777" w:rsidTr="008D2BD9">
        <w:trPr>
          <w:trHeight w:val="1610"/>
        </w:trPr>
        <w:tc>
          <w:tcPr>
            <w:tcW w:w="418" w:type="pct"/>
          </w:tcPr>
          <w:p w14:paraId="4533BF28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b. Acceptable Use Policy</w:t>
            </w:r>
          </w:p>
        </w:tc>
        <w:tc>
          <w:tcPr>
            <w:tcW w:w="459" w:type="pct"/>
          </w:tcPr>
          <w:p w14:paraId="6D393FF0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All staff compliance with Acceptable Use Policy acknowledgment.</w:t>
            </w:r>
          </w:p>
        </w:tc>
        <w:tc>
          <w:tcPr>
            <w:tcW w:w="306" w:type="pct"/>
          </w:tcPr>
          <w:p w14:paraId="4856D54B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Quarterly</w:t>
            </w:r>
          </w:p>
        </w:tc>
        <w:tc>
          <w:tcPr>
            <w:tcW w:w="497" w:type="pct"/>
          </w:tcPr>
          <w:p w14:paraId="464188DE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100%</w:t>
            </w:r>
          </w:p>
        </w:tc>
        <w:tc>
          <w:tcPr>
            <w:tcW w:w="382" w:type="pct"/>
          </w:tcPr>
          <w:p w14:paraId="5B2C98B2" w14:textId="23DD8F31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HR / ISMS acknowledgment records</w:t>
            </w:r>
          </w:p>
        </w:tc>
        <w:tc>
          <w:tcPr>
            <w:tcW w:w="536" w:type="pct"/>
          </w:tcPr>
          <w:p w14:paraId="030CE6F0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AMBER</w:t>
            </w:r>
          </w:p>
        </w:tc>
        <w:tc>
          <w:tcPr>
            <w:tcW w:w="1400" w:type="pct"/>
          </w:tcPr>
          <w:p w14:paraId="58EABBA8" w14:textId="73DD121D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Acknowledgment rate not yet evidenced.</w:t>
            </w:r>
          </w:p>
        </w:tc>
        <w:tc>
          <w:tcPr>
            <w:tcW w:w="501" w:type="pct"/>
          </w:tcPr>
          <w:p w14:paraId="402DF173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Acknowledgment evidence not yet available.</w:t>
            </w:r>
          </w:p>
        </w:tc>
        <w:tc>
          <w:tcPr>
            <w:tcW w:w="501" w:type="pct"/>
          </w:tcPr>
          <w:p w14:paraId="3D94A550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13 Sep 2026</w:t>
            </w:r>
          </w:p>
        </w:tc>
      </w:tr>
      <w:tr w:rsidR="008D2BD9" w:rsidRPr="008D2BD9" w14:paraId="38015BBC" w14:textId="77777777" w:rsidTr="008D2BD9">
        <w:trPr>
          <w:trHeight w:val="1610"/>
        </w:trPr>
        <w:tc>
          <w:tcPr>
            <w:tcW w:w="418" w:type="pct"/>
          </w:tcPr>
          <w:p w14:paraId="575FC4FE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c. Cloud Services Policy</w:t>
            </w:r>
          </w:p>
        </w:tc>
        <w:tc>
          <w:tcPr>
            <w:tcW w:w="459" w:type="pct"/>
          </w:tcPr>
          <w:p w14:paraId="10151FFD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All staff compliance with Cloud Services Policy acknowledgment.</w:t>
            </w:r>
          </w:p>
        </w:tc>
        <w:tc>
          <w:tcPr>
            <w:tcW w:w="306" w:type="pct"/>
          </w:tcPr>
          <w:p w14:paraId="1578ECFA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Quarterly</w:t>
            </w:r>
          </w:p>
        </w:tc>
        <w:tc>
          <w:tcPr>
            <w:tcW w:w="497" w:type="pct"/>
          </w:tcPr>
          <w:p w14:paraId="5B27F1E9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100%</w:t>
            </w:r>
          </w:p>
        </w:tc>
        <w:tc>
          <w:tcPr>
            <w:tcW w:w="382" w:type="pct"/>
          </w:tcPr>
          <w:p w14:paraId="26784F3D" w14:textId="05CB0E04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HR / ISMS acknowledgment records</w:t>
            </w:r>
          </w:p>
        </w:tc>
        <w:tc>
          <w:tcPr>
            <w:tcW w:w="536" w:type="pct"/>
          </w:tcPr>
          <w:p w14:paraId="39C52605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AMBER</w:t>
            </w:r>
          </w:p>
        </w:tc>
        <w:tc>
          <w:tcPr>
            <w:tcW w:w="1400" w:type="pct"/>
          </w:tcPr>
          <w:p w14:paraId="70849799" w14:textId="2104372B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Acknowledgment rate not yet evidenced.</w:t>
            </w:r>
          </w:p>
        </w:tc>
        <w:tc>
          <w:tcPr>
            <w:tcW w:w="501" w:type="pct"/>
          </w:tcPr>
          <w:p w14:paraId="29B8AA84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Cloud workloads are in scope; evidence pending.</w:t>
            </w:r>
          </w:p>
        </w:tc>
        <w:tc>
          <w:tcPr>
            <w:tcW w:w="501" w:type="pct"/>
          </w:tcPr>
          <w:p w14:paraId="2C724D04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13 Sep 2026</w:t>
            </w:r>
          </w:p>
        </w:tc>
      </w:tr>
      <w:tr w:rsidR="008D2BD9" w:rsidRPr="008D2BD9" w14:paraId="4BDD60E4" w14:textId="77777777" w:rsidTr="008D2BD9">
        <w:trPr>
          <w:trHeight w:val="1880"/>
        </w:trPr>
        <w:tc>
          <w:tcPr>
            <w:tcW w:w="418" w:type="pct"/>
          </w:tcPr>
          <w:p w14:paraId="27290780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lastRenderedPageBreak/>
              <w:t>d. Secure Development Policy</w:t>
            </w:r>
          </w:p>
        </w:tc>
        <w:tc>
          <w:tcPr>
            <w:tcW w:w="459" w:type="pct"/>
          </w:tcPr>
          <w:p w14:paraId="6C1188EC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Engineering team compliance with Secure Development Policy acknowledgment.</w:t>
            </w:r>
          </w:p>
        </w:tc>
        <w:tc>
          <w:tcPr>
            <w:tcW w:w="306" w:type="pct"/>
          </w:tcPr>
          <w:p w14:paraId="77BEB440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Quarterly</w:t>
            </w:r>
          </w:p>
        </w:tc>
        <w:tc>
          <w:tcPr>
            <w:tcW w:w="497" w:type="pct"/>
          </w:tcPr>
          <w:p w14:paraId="6A15F874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100%</w:t>
            </w:r>
          </w:p>
        </w:tc>
        <w:tc>
          <w:tcPr>
            <w:tcW w:w="382" w:type="pct"/>
          </w:tcPr>
          <w:p w14:paraId="67E9680F" w14:textId="59E5604E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HR / engineering acknowledgment records</w:t>
            </w:r>
          </w:p>
        </w:tc>
        <w:tc>
          <w:tcPr>
            <w:tcW w:w="536" w:type="pct"/>
          </w:tcPr>
          <w:p w14:paraId="35215B2A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AMBER</w:t>
            </w:r>
          </w:p>
        </w:tc>
        <w:tc>
          <w:tcPr>
            <w:tcW w:w="1400" w:type="pct"/>
          </w:tcPr>
          <w:p w14:paraId="0049F333" w14:textId="5B505D8A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Acknowledgment rate not yet evidenced.</w:t>
            </w:r>
          </w:p>
        </w:tc>
        <w:tc>
          <w:tcPr>
            <w:tcW w:w="501" w:type="pct"/>
          </w:tcPr>
          <w:p w14:paraId="3003A6A6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Secure-development controls planned; evidence pending.</w:t>
            </w:r>
          </w:p>
        </w:tc>
        <w:tc>
          <w:tcPr>
            <w:tcW w:w="501" w:type="pct"/>
          </w:tcPr>
          <w:p w14:paraId="171CEDD9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13 Sep 2026</w:t>
            </w:r>
          </w:p>
        </w:tc>
      </w:tr>
      <w:tr w:rsidR="008D2BD9" w:rsidRPr="008D2BD9" w14:paraId="54B11322" w14:textId="77777777" w:rsidTr="008D2BD9">
        <w:trPr>
          <w:trHeight w:val="1610"/>
        </w:trPr>
        <w:tc>
          <w:tcPr>
            <w:tcW w:w="418" w:type="pct"/>
          </w:tcPr>
          <w:p w14:paraId="06DAFA7A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b/>
                <w:sz w:val="18"/>
                <w:szCs w:val="18"/>
              </w:rPr>
              <w:t>Compliance % to ISO 27001</w:t>
            </w:r>
          </w:p>
        </w:tc>
        <w:tc>
          <w:tcPr>
            <w:tcW w:w="459" w:type="pct"/>
          </w:tcPr>
          <w:p w14:paraId="19C7C029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Percentage of applicable ISO 27001 controls implemented and operational.</w:t>
            </w:r>
          </w:p>
        </w:tc>
        <w:tc>
          <w:tcPr>
            <w:tcW w:w="306" w:type="pct"/>
          </w:tcPr>
          <w:p w14:paraId="1F23B452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Annually</w:t>
            </w:r>
          </w:p>
        </w:tc>
        <w:tc>
          <w:tcPr>
            <w:tcW w:w="497" w:type="pct"/>
          </w:tcPr>
          <w:p w14:paraId="37C975F2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100% implementation of scoped controls</w:t>
            </w:r>
          </w:p>
        </w:tc>
        <w:tc>
          <w:tcPr>
            <w:tcW w:w="382" w:type="pct"/>
          </w:tcPr>
          <w:p w14:paraId="46BE9BAE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Audit results/non-conformity logs</w:t>
            </w:r>
          </w:p>
        </w:tc>
        <w:tc>
          <w:tcPr>
            <w:tcW w:w="536" w:type="pct"/>
          </w:tcPr>
          <w:p w14:paraId="01F43683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AMBER</w:t>
            </w:r>
          </w:p>
        </w:tc>
        <w:tc>
          <w:tcPr>
            <w:tcW w:w="1400" w:type="pct"/>
          </w:tcPr>
          <w:p w14:paraId="19674917" w14:textId="5BB3208A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Implementation baseline not yet completed.</w:t>
            </w:r>
          </w:p>
        </w:tc>
        <w:tc>
          <w:tcPr>
            <w:tcW w:w="501" w:type="pct"/>
          </w:tcPr>
          <w:p w14:paraId="2A6BB9E5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Internal audit planned for Q3, Year 1.</w:t>
            </w:r>
          </w:p>
        </w:tc>
        <w:tc>
          <w:tcPr>
            <w:tcW w:w="501" w:type="pct"/>
          </w:tcPr>
          <w:p w14:paraId="01C7450F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13 Sep 2026</w:t>
            </w:r>
          </w:p>
        </w:tc>
      </w:tr>
      <w:tr w:rsidR="008D2BD9" w:rsidRPr="008D2BD9" w14:paraId="662EE530" w14:textId="77777777" w:rsidTr="008D2BD9">
        <w:trPr>
          <w:trHeight w:val="1610"/>
        </w:trPr>
        <w:tc>
          <w:tcPr>
            <w:tcW w:w="418" w:type="pct"/>
          </w:tcPr>
          <w:p w14:paraId="2837F285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b/>
                <w:sz w:val="18"/>
                <w:szCs w:val="18"/>
              </w:rPr>
              <w:t>Supplier Reviews</w:t>
            </w:r>
          </w:p>
        </w:tc>
        <w:tc>
          <w:tcPr>
            <w:tcW w:w="459" w:type="pct"/>
          </w:tcPr>
          <w:p w14:paraId="055FA9C4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Percentage of suppliers processing data reviewed as per the schedule.</w:t>
            </w:r>
          </w:p>
        </w:tc>
        <w:tc>
          <w:tcPr>
            <w:tcW w:w="306" w:type="pct"/>
          </w:tcPr>
          <w:p w14:paraId="420088B0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Annually</w:t>
            </w:r>
          </w:p>
        </w:tc>
        <w:tc>
          <w:tcPr>
            <w:tcW w:w="497" w:type="pct"/>
          </w:tcPr>
          <w:p w14:paraId="2988A287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100%</w:t>
            </w:r>
          </w:p>
        </w:tc>
        <w:tc>
          <w:tcPr>
            <w:tcW w:w="382" w:type="pct"/>
          </w:tcPr>
          <w:p w14:paraId="79CFDFAB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Supplier review schedule</w:t>
            </w:r>
          </w:p>
        </w:tc>
        <w:tc>
          <w:tcPr>
            <w:tcW w:w="536" w:type="pct"/>
          </w:tcPr>
          <w:p w14:paraId="612E032B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RED</w:t>
            </w:r>
          </w:p>
        </w:tc>
        <w:tc>
          <w:tcPr>
            <w:tcW w:w="1400" w:type="pct"/>
          </w:tcPr>
          <w:p w14:paraId="36C4A007" w14:textId="10DBF40B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 completed review rate is evidenced.</w:t>
            </w:r>
          </w:p>
        </w:tc>
        <w:tc>
          <w:tcPr>
            <w:tcW w:w="501" w:type="pct"/>
          </w:tcPr>
          <w:p w14:paraId="303BFE97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Supplier reviews not evidenced in source documents.</w:t>
            </w:r>
          </w:p>
        </w:tc>
        <w:tc>
          <w:tcPr>
            <w:tcW w:w="501" w:type="pct"/>
          </w:tcPr>
          <w:p w14:paraId="08A2BCBA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13 Sep 2026</w:t>
            </w:r>
          </w:p>
        </w:tc>
      </w:tr>
      <w:tr w:rsidR="008D2BD9" w:rsidRPr="008D2BD9" w14:paraId="6E5BDC84" w14:textId="77777777" w:rsidTr="008D2BD9">
        <w:trPr>
          <w:trHeight w:val="1340"/>
        </w:trPr>
        <w:tc>
          <w:tcPr>
            <w:tcW w:w="418" w:type="pct"/>
          </w:tcPr>
          <w:p w14:paraId="301B566E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b/>
                <w:sz w:val="18"/>
                <w:szCs w:val="18"/>
              </w:rPr>
              <w:t>Supplier Risk Assessments</w:t>
            </w:r>
          </w:p>
        </w:tc>
        <w:tc>
          <w:tcPr>
            <w:tcW w:w="459" w:type="pct"/>
          </w:tcPr>
          <w:p w14:paraId="23CF7455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Percentage of critical suppliers with updated risk assessments.</w:t>
            </w:r>
          </w:p>
        </w:tc>
        <w:tc>
          <w:tcPr>
            <w:tcW w:w="306" w:type="pct"/>
          </w:tcPr>
          <w:p w14:paraId="68AEA776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Annually</w:t>
            </w:r>
          </w:p>
        </w:tc>
        <w:tc>
          <w:tcPr>
            <w:tcW w:w="497" w:type="pct"/>
          </w:tcPr>
          <w:p w14:paraId="0F5B37C1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100%</w:t>
            </w:r>
          </w:p>
        </w:tc>
        <w:tc>
          <w:tcPr>
            <w:tcW w:w="382" w:type="pct"/>
          </w:tcPr>
          <w:p w14:paraId="3976B171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Supplier risk assessment records</w:t>
            </w:r>
          </w:p>
        </w:tc>
        <w:tc>
          <w:tcPr>
            <w:tcW w:w="536" w:type="pct"/>
          </w:tcPr>
          <w:p w14:paraId="51B3CDDD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RED</w:t>
            </w:r>
          </w:p>
        </w:tc>
        <w:tc>
          <w:tcPr>
            <w:tcW w:w="1400" w:type="pct"/>
          </w:tcPr>
          <w:p w14:paraId="19821D16" w14:textId="3D3C69CE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 completed risk-assessment rate is evidenced.</w:t>
            </w:r>
          </w:p>
        </w:tc>
        <w:tc>
          <w:tcPr>
            <w:tcW w:w="501" w:type="pct"/>
          </w:tcPr>
          <w:p w14:paraId="2FA29116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Critical-supplier risk reviews not evidenced.</w:t>
            </w:r>
          </w:p>
        </w:tc>
        <w:tc>
          <w:tcPr>
            <w:tcW w:w="501" w:type="pct"/>
          </w:tcPr>
          <w:p w14:paraId="0AA4C666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13 Sep 2026</w:t>
            </w:r>
          </w:p>
        </w:tc>
      </w:tr>
      <w:tr w:rsidR="008D2BD9" w:rsidRPr="008D2BD9" w14:paraId="10666EEB" w14:textId="77777777" w:rsidTr="008D2BD9">
        <w:trPr>
          <w:trHeight w:val="785"/>
        </w:trPr>
        <w:tc>
          <w:tcPr>
            <w:tcW w:w="418" w:type="pct"/>
          </w:tcPr>
          <w:p w14:paraId="5527AD43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b/>
                <w:sz w:val="18"/>
                <w:szCs w:val="18"/>
              </w:rPr>
              <w:t>Training and Awareness</w:t>
            </w:r>
          </w:p>
        </w:tc>
        <w:tc>
          <w:tcPr>
            <w:tcW w:w="459" w:type="pct"/>
          </w:tcPr>
          <w:p w14:paraId="6E2EC02C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06" w:type="pct"/>
          </w:tcPr>
          <w:p w14:paraId="128F5A36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497" w:type="pct"/>
          </w:tcPr>
          <w:p w14:paraId="208497C5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82" w:type="pct"/>
          </w:tcPr>
          <w:p w14:paraId="19BF255A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536" w:type="pct"/>
          </w:tcPr>
          <w:p w14:paraId="27C00BC7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400" w:type="pct"/>
          </w:tcPr>
          <w:p w14:paraId="5508BDCB" w14:textId="79ED82CE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501" w:type="pct"/>
          </w:tcPr>
          <w:p w14:paraId="4B65F541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501" w:type="pct"/>
          </w:tcPr>
          <w:p w14:paraId="217E96A8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</w:p>
        </w:tc>
      </w:tr>
      <w:tr w:rsidR="008D2BD9" w:rsidRPr="008D2BD9" w14:paraId="159A24F4" w14:textId="77777777" w:rsidTr="008D2BD9">
        <w:trPr>
          <w:trHeight w:val="1610"/>
        </w:trPr>
        <w:tc>
          <w:tcPr>
            <w:tcW w:w="418" w:type="pct"/>
          </w:tcPr>
          <w:p w14:paraId="44B9F693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a. Intro to ISO 27001</w:t>
            </w:r>
          </w:p>
        </w:tc>
        <w:tc>
          <w:tcPr>
            <w:tcW w:w="459" w:type="pct"/>
          </w:tcPr>
          <w:p w14:paraId="2D355100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Percentage of staff completing information security / ISO 27001 awareness training.</w:t>
            </w:r>
          </w:p>
        </w:tc>
        <w:tc>
          <w:tcPr>
            <w:tcW w:w="306" w:type="pct"/>
          </w:tcPr>
          <w:p w14:paraId="7171408B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Quarterly</w:t>
            </w:r>
          </w:p>
        </w:tc>
        <w:tc>
          <w:tcPr>
            <w:tcW w:w="497" w:type="pct"/>
          </w:tcPr>
          <w:p w14:paraId="20C602A5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≥90% completion</w:t>
            </w:r>
          </w:p>
        </w:tc>
        <w:tc>
          <w:tcPr>
            <w:tcW w:w="382" w:type="pct"/>
          </w:tcPr>
          <w:p w14:paraId="67602804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Training records</w:t>
            </w:r>
          </w:p>
        </w:tc>
        <w:tc>
          <w:tcPr>
            <w:tcW w:w="536" w:type="pct"/>
          </w:tcPr>
          <w:p w14:paraId="7FF120D1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AMBER</w:t>
            </w:r>
          </w:p>
        </w:tc>
        <w:tc>
          <w:tcPr>
            <w:tcW w:w="1400" w:type="pct"/>
          </w:tcPr>
          <w:p w14:paraId="6EEC0481" w14:textId="0D909D59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 started.</w:t>
            </w:r>
          </w:p>
        </w:tc>
        <w:tc>
          <w:tcPr>
            <w:tcW w:w="501" w:type="pct"/>
          </w:tcPr>
          <w:p w14:paraId="6F75CE02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Awareness target: ≥90% by Q2, Year 1.</w:t>
            </w:r>
          </w:p>
        </w:tc>
        <w:tc>
          <w:tcPr>
            <w:tcW w:w="501" w:type="pct"/>
          </w:tcPr>
          <w:p w14:paraId="156D1A64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13 Sep 2026</w:t>
            </w:r>
          </w:p>
        </w:tc>
      </w:tr>
      <w:tr w:rsidR="008D2BD9" w:rsidRPr="008D2BD9" w14:paraId="5DA9381E" w14:textId="77777777" w:rsidTr="008D2BD9">
        <w:trPr>
          <w:trHeight w:val="1610"/>
        </w:trPr>
        <w:tc>
          <w:tcPr>
            <w:tcW w:w="418" w:type="pct"/>
          </w:tcPr>
          <w:p w14:paraId="55886813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lastRenderedPageBreak/>
              <w:t>b. PDPL Training</w:t>
            </w:r>
          </w:p>
        </w:tc>
        <w:tc>
          <w:tcPr>
            <w:tcW w:w="459" w:type="pct"/>
          </w:tcPr>
          <w:p w14:paraId="6D0D8D05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Percentage of applicable staff assigned Saudi PDPL/SDAIA privacy awareness training.</w:t>
            </w:r>
          </w:p>
        </w:tc>
        <w:tc>
          <w:tcPr>
            <w:tcW w:w="306" w:type="pct"/>
          </w:tcPr>
          <w:p w14:paraId="3BE7FD24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Quarterly</w:t>
            </w:r>
          </w:p>
        </w:tc>
        <w:tc>
          <w:tcPr>
            <w:tcW w:w="497" w:type="pct"/>
          </w:tcPr>
          <w:p w14:paraId="4DE71F86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100% of applicable staff</w:t>
            </w:r>
          </w:p>
        </w:tc>
        <w:tc>
          <w:tcPr>
            <w:tcW w:w="382" w:type="pct"/>
          </w:tcPr>
          <w:p w14:paraId="36B14287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Training / compliance records</w:t>
            </w:r>
          </w:p>
        </w:tc>
        <w:tc>
          <w:tcPr>
            <w:tcW w:w="536" w:type="pct"/>
          </w:tcPr>
          <w:p w14:paraId="65DF7E07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RED</w:t>
            </w:r>
          </w:p>
        </w:tc>
        <w:tc>
          <w:tcPr>
            <w:tcW w:w="1400" w:type="pct"/>
          </w:tcPr>
          <w:p w14:paraId="49520FA2" w14:textId="6084E8AF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 yet evidenced.</w:t>
            </w:r>
          </w:p>
        </w:tc>
        <w:tc>
          <w:tcPr>
            <w:tcW w:w="501" w:type="pct"/>
          </w:tcPr>
          <w:p w14:paraId="6C2E847A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PDPL/SDAIA requirements identified; training data pending.</w:t>
            </w:r>
          </w:p>
        </w:tc>
        <w:tc>
          <w:tcPr>
            <w:tcW w:w="501" w:type="pct"/>
          </w:tcPr>
          <w:p w14:paraId="4F9D393A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13 Sep 2026</w:t>
            </w:r>
          </w:p>
        </w:tc>
      </w:tr>
      <w:tr w:rsidR="008D2BD9" w:rsidRPr="008D2BD9" w14:paraId="652CD000" w14:textId="77777777" w:rsidTr="008D2BD9">
        <w:trPr>
          <w:trHeight w:val="1340"/>
        </w:trPr>
        <w:tc>
          <w:tcPr>
            <w:tcW w:w="418" w:type="pct"/>
          </w:tcPr>
          <w:p w14:paraId="3FDAACC4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c. Contractor NDAs</w:t>
            </w:r>
          </w:p>
        </w:tc>
        <w:tc>
          <w:tcPr>
            <w:tcW w:w="459" w:type="pct"/>
          </w:tcPr>
          <w:p w14:paraId="4322BB30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Percentage of contractors who have signed NDAs.</w:t>
            </w:r>
          </w:p>
        </w:tc>
        <w:tc>
          <w:tcPr>
            <w:tcW w:w="306" w:type="pct"/>
          </w:tcPr>
          <w:p w14:paraId="2673EE11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Annually</w:t>
            </w:r>
          </w:p>
        </w:tc>
        <w:tc>
          <w:tcPr>
            <w:tcW w:w="497" w:type="pct"/>
          </w:tcPr>
          <w:p w14:paraId="4880BC8B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100%</w:t>
            </w:r>
          </w:p>
        </w:tc>
        <w:tc>
          <w:tcPr>
            <w:tcW w:w="382" w:type="pct"/>
          </w:tcPr>
          <w:p w14:paraId="0DCE0D72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Legal/HR records</w:t>
            </w:r>
          </w:p>
        </w:tc>
        <w:tc>
          <w:tcPr>
            <w:tcW w:w="536" w:type="pct"/>
          </w:tcPr>
          <w:p w14:paraId="01D9AE97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RED</w:t>
            </w:r>
          </w:p>
        </w:tc>
        <w:tc>
          <w:tcPr>
            <w:tcW w:w="1400" w:type="pct"/>
          </w:tcPr>
          <w:p w14:paraId="34E685F0" w14:textId="49F2C76E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 yet evidenced.</w:t>
            </w:r>
          </w:p>
        </w:tc>
        <w:tc>
          <w:tcPr>
            <w:tcW w:w="501" w:type="pct"/>
          </w:tcPr>
          <w:p w14:paraId="0AAD1285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Contractor NDA data not provided.</w:t>
            </w:r>
          </w:p>
        </w:tc>
        <w:tc>
          <w:tcPr>
            <w:tcW w:w="501" w:type="pct"/>
          </w:tcPr>
          <w:p w14:paraId="2CAC32FD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13 Sep 2026</w:t>
            </w:r>
          </w:p>
        </w:tc>
      </w:tr>
      <w:tr w:rsidR="008D2BD9" w:rsidRPr="008D2BD9" w14:paraId="40444EB5" w14:textId="77777777" w:rsidTr="008D2BD9">
        <w:trPr>
          <w:trHeight w:val="1610"/>
        </w:trPr>
        <w:tc>
          <w:tcPr>
            <w:tcW w:w="418" w:type="pct"/>
          </w:tcPr>
          <w:p w14:paraId="033483C5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b/>
                <w:sz w:val="18"/>
                <w:szCs w:val="18"/>
              </w:rPr>
              <w:t>Statement of Applicability Review</w:t>
            </w:r>
          </w:p>
        </w:tc>
        <w:tc>
          <w:tcPr>
            <w:tcW w:w="459" w:type="pct"/>
          </w:tcPr>
          <w:p w14:paraId="10AFC209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Percentage of controls reviewed in the Statement of Applicability annually.</w:t>
            </w:r>
          </w:p>
        </w:tc>
        <w:tc>
          <w:tcPr>
            <w:tcW w:w="306" w:type="pct"/>
          </w:tcPr>
          <w:p w14:paraId="41B37FDB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Annually</w:t>
            </w:r>
          </w:p>
        </w:tc>
        <w:tc>
          <w:tcPr>
            <w:tcW w:w="497" w:type="pct"/>
          </w:tcPr>
          <w:p w14:paraId="1E3CC1F6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100%</w:t>
            </w:r>
          </w:p>
        </w:tc>
        <w:tc>
          <w:tcPr>
            <w:tcW w:w="382" w:type="pct"/>
          </w:tcPr>
          <w:p w14:paraId="1BE9C632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Documentation review logs</w:t>
            </w:r>
          </w:p>
        </w:tc>
        <w:tc>
          <w:tcPr>
            <w:tcW w:w="536" w:type="pct"/>
          </w:tcPr>
          <w:p w14:paraId="31FA42B7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AMBER</w:t>
            </w:r>
          </w:p>
        </w:tc>
        <w:tc>
          <w:tcPr>
            <w:tcW w:w="1400" w:type="pct"/>
          </w:tcPr>
          <w:p w14:paraId="72653F1B" w14:textId="170B925A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Annual review result not yet measured.</w:t>
            </w:r>
          </w:p>
        </w:tc>
        <w:tc>
          <w:tcPr>
            <w:tcW w:w="501" w:type="pct"/>
          </w:tcPr>
          <w:p w14:paraId="3132F1EF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Annual SoA review evidence not yet available.</w:t>
            </w:r>
          </w:p>
        </w:tc>
        <w:tc>
          <w:tcPr>
            <w:tcW w:w="501" w:type="pct"/>
          </w:tcPr>
          <w:p w14:paraId="0A7832DF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13 Sep 2026</w:t>
            </w:r>
          </w:p>
        </w:tc>
      </w:tr>
      <w:tr w:rsidR="008D2BD9" w:rsidRPr="008D2BD9" w14:paraId="418EE9F8" w14:textId="77777777" w:rsidTr="008D2BD9">
        <w:trPr>
          <w:trHeight w:val="1610"/>
        </w:trPr>
        <w:tc>
          <w:tcPr>
            <w:tcW w:w="418" w:type="pct"/>
          </w:tcPr>
          <w:p w14:paraId="178C4A5A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b/>
                <w:sz w:val="18"/>
                <w:szCs w:val="18"/>
              </w:rPr>
              <w:t>Information Security Incidents</w:t>
            </w:r>
          </w:p>
        </w:tc>
        <w:tc>
          <w:tcPr>
            <w:tcW w:w="459" w:type="pct"/>
          </w:tcPr>
          <w:p w14:paraId="7C0D14F1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Number of information security incidents logged and their resolution status.</w:t>
            </w:r>
          </w:p>
        </w:tc>
        <w:tc>
          <w:tcPr>
            <w:tcW w:w="306" w:type="pct"/>
          </w:tcPr>
          <w:p w14:paraId="1CE94EE0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Monthly/Quarterly</w:t>
            </w:r>
          </w:p>
        </w:tc>
        <w:tc>
          <w:tcPr>
            <w:tcW w:w="497" w:type="pct"/>
          </w:tcPr>
          <w:p w14:paraId="3D839B73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Zero unresolved incidents</w:t>
            </w:r>
          </w:p>
        </w:tc>
        <w:tc>
          <w:tcPr>
            <w:tcW w:w="382" w:type="pct"/>
          </w:tcPr>
          <w:p w14:paraId="7CEF6DD4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Incident record / IA-018 / IA-015</w:t>
            </w:r>
          </w:p>
        </w:tc>
        <w:tc>
          <w:tcPr>
            <w:tcW w:w="536" w:type="pct"/>
          </w:tcPr>
          <w:p w14:paraId="31E05541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AMBER</w:t>
            </w:r>
          </w:p>
        </w:tc>
        <w:tc>
          <w:tcPr>
            <w:tcW w:w="1400" w:type="pct"/>
          </w:tcPr>
          <w:p w14:paraId="0855632B" w14:textId="68DE43EA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Reporting process defined; no period incident count supplied.</w:t>
            </w:r>
          </w:p>
        </w:tc>
        <w:tc>
          <w:tcPr>
            <w:tcW w:w="501" w:type="pct"/>
          </w:tcPr>
          <w:p w14:paraId="4ECA138E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Procedure requires incident logging and formal closure.</w:t>
            </w:r>
          </w:p>
        </w:tc>
        <w:tc>
          <w:tcPr>
            <w:tcW w:w="501" w:type="pct"/>
          </w:tcPr>
          <w:p w14:paraId="395D0B7F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13 Sep 2026</w:t>
            </w:r>
          </w:p>
        </w:tc>
      </w:tr>
      <w:tr w:rsidR="008D2BD9" w:rsidRPr="008D2BD9" w14:paraId="6C602F1C" w14:textId="77777777" w:rsidTr="008D2BD9">
        <w:trPr>
          <w:trHeight w:val="1340"/>
        </w:trPr>
        <w:tc>
          <w:tcPr>
            <w:tcW w:w="418" w:type="pct"/>
          </w:tcPr>
          <w:p w14:paraId="22B298FA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b/>
                <w:sz w:val="18"/>
                <w:szCs w:val="18"/>
              </w:rPr>
              <w:t>Incident Response</w:t>
            </w:r>
          </w:p>
        </w:tc>
        <w:tc>
          <w:tcPr>
            <w:tcW w:w="459" w:type="pct"/>
          </w:tcPr>
          <w:p w14:paraId="38A3660B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Average resolution time for security incidents.</w:t>
            </w:r>
          </w:p>
        </w:tc>
        <w:tc>
          <w:tcPr>
            <w:tcW w:w="306" w:type="pct"/>
          </w:tcPr>
          <w:p w14:paraId="6F8E88D0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Monthly/Quarterly</w:t>
            </w:r>
          </w:p>
        </w:tc>
        <w:tc>
          <w:tcPr>
            <w:tcW w:w="497" w:type="pct"/>
          </w:tcPr>
          <w:p w14:paraId="4A238514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Within defined SLAs</w:t>
            </w:r>
          </w:p>
        </w:tc>
        <w:tc>
          <w:tcPr>
            <w:tcW w:w="382" w:type="pct"/>
          </w:tcPr>
          <w:p w14:paraId="4FB5314C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Incident record / SOC monitoring</w:t>
            </w:r>
          </w:p>
        </w:tc>
        <w:tc>
          <w:tcPr>
            <w:tcW w:w="536" w:type="pct"/>
          </w:tcPr>
          <w:p w14:paraId="7EA996EE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AMBER</w:t>
            </w:r>
          </w:p>
        </w:tc>
        <w:tc>
          <w:tcPr>
            <w:tcW w:w="1400" w:type="pct"/>
          </w:tcPr>
          <w:p w14:paraId="75311310" w14:textId="06337203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Formal response procedure established; resolution-time KPI not yet baselined.</w:t>
            </w:r>
          </w:p>
        </w:tc>
        <w:tc>
          <w:tcPr>
            <w:tcW w:w="501" w:type="pct"/>
          </w:tcPr>
          <w:p w14:paraId="76B54093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24x7 SOC / response KPI baseline pending.</w:t>
            </w:r>
          </w:p>
        </w:tc>
        <w:tc>
          <w:tcPr>
            <w:tcW w:w="501" w:type="pct"/>
          </w:tcPr>
          <w:p w14:paraId="227B39AC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13 Sep 2026</w:t>
            </w:r>
          </w:p>
        </w:tc>
      </w:tr>
      <w:tr w:rsidR="008D2BD9" w:rsidRPr="008D2BD9" w14:paraId="7FC0EBBE" w14:textId="77777777" w:rsidTr="008D2BD9">
        <w:trPr>
          <w:trHeight w:val="1340"/>
        </w:trPr>
        <w:tc>
          <w:tcPr>
            <w:tcW w:w="418" w:type="pct"/>
          </w:tcPr>
          <w:p w14:paraId="40FC24C8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b/>
                <w:sz w:val="18"/>
                <w:szCs w:val="18"/>
              </w:rPr>
              <w:t>Access Control Audits</w:t>
            </w:r>
          </w:p>
        </w:tc>
        <w:tc>
          <w:tcPr>
            <w:tcW w:w="459" w:type="pct"/>
          </w:tcPr>
          <w:p w14:paraId="241BDDCE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Percentage of access rights reviewed (logical/physical).</w:t>
            </w:r>
          </w:p>
        </w:tc>
        <w:tc>
          <w:tcPr>
            <w:tcW w:w="306" w:type="pct"/>
          </w:tcPr>
          <w:p w14:paraId="5C18F6CF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Annually</w:t>
            </w:r>
          </w:p>
        </w:tc>
        <w:tc>
          <w:tcPr>
            <w:tcW w:w="497" w:type="pct"/>
          </w:tcPr>
          <w:p w14:paraId="44C14E46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100% of identified access areas</w:t>
            </w:r>
          </w:p>
        </w:tc>
        <w:tc>
          <w:tcPr>
            <w:tcW w:w="382" w:type="pct"/>
          </w:tcPr>
          <w:p w14:paraId="46E49C8F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Access control logs/audit reports</w:t>
            </w:r>
          </w:p>
        </w:tc>
        <w:tc>
          <w:tcPr>
            <w:tcW w:w="536" w:type="pct"/>
          </w:tcPr>
          <w:p w14:paraId="47424481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AMBER</w:t>
            </w:r>
          </w:p>
        </w:tc>
        <w:tc>
          <w:tcPr>
            <w:tcW w:w="1400" w:type="pct"/>
          </w:tcPr>
          <w:p w14:paraId="4B56FE94" w14:textId="4B10315B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 yet measured.</w:t>
            </w:r>
          </w:p>
        </w:tc>
        <w:tc>
          <w:tcPr>
            <w:tcW w:w="501" w:type="pct"/>
          </w:tcPr>
          <w:p w14:paraId="63714B6E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Privileged-access review planned for Q2.</w:t>
            </w:r>
          </w:p>
        </w:tc>
        <w:tc>
          <w:tcPr>
            <w:tcW w:w="501" w:type="pct"/>
          </w:tcPr>
          <w:p w14:paraId="0C67A8BC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13 Sep 2026</w:t>
            </w:r>
          </w:p>
        </w:tc>
      </w:tr>
      <w:tr w:rsidR="008D2BD9" w:rsidRPr="008D2BD9" w14:paraId="3080127A" w14:textId="77777777" w:rsidTr="008D2BD9">
        <w:trPr>
          <w:trHeight w:val="1610"/>
        </w:trPr>
        <w:tc>
          <w:tcPr>
            <w:tcW w:w="418" w:type="pct"/>
          </w:tcPr>
          <w:p w14:paraId="2720C1C0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b/>
                <w:sz w:val="18"/>
                <w:szCs w:val="18"/>
              </w:rPr>
              <w:lastRenderedPageBreak/>
              <w:t>Internal Audit Results</w:t>
            </w:r>
          </w:p>
        </w:tc>
        <w:tc>
          <w:tcPr>
            <w:tcW w:w="459" w:type="pct"/>
          </w:tcPr>
          <w:p w14:paraId="2EB5A19E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Number and severity of findings from internal ISMS audits.</w:t>
            </w:r>
          </w:p>
        </w:tc>
        <w:tc>
          <w:tcPr>
            <w:tcW w:w="306" w:type="pct"/>
          </w:tcPr>
          <w:p w14:paraId="0905ED17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Annually</w:t>
            </w:r>
          </w:p>
        </w:tc>
        <w:tc>
          <w:tcPr>
            <w:tcW w:w="497" w:type="pct"/>
          </w:tcPr>
          <w:p w14:paraId="436531CB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No major findings; reduced minor issues</w:t>
            </w:r>
          </w:p>
        </w:tc>
        <w:tc>
          <w:tcPr>
            <w:tcW w:w="382" w:type="pct"/>
          </w:tcPr>
          <w:p w14:paraId="1C34198E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Internal audit records</w:t>
            </w:r>
          </w:p>
        </w:tc>
        <w:tc>
          <w:tcPr>
            <w:tcW w:w="536" w:type="pct"/>
          </w:tcPr>
          <w:p w14:paraId="563B9855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AMBER</w:t>
            </w:r>
          </w:p>
        </w:tc>
        <w:tc>
          <w:tcPr>
            <w:tcW w:w="1400" w:type="pct"/>
          </w:tcPr>
          <w:p w14:paraId="15C52A24" w14:textId="544AD789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Internal audit not yet completed.</w:t>
            </w:r>
          </w:p>
        </w:tc>
        <w:tc>
          <w:tcPr>
            <w:tcW w:w="501" w:type="pct"/>
          </w:tcPr>
          <w:p w14:paraId="47EE5A7B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Initial ISO 27001 audit planned for Q3.</w:t>
            </w:r>
          </w:p>
        </w:tc>
        <w:tc>
          <w:tcPr>
            <w:tcW w:w="501" w:type="pct"/>
          </w:tcPr>
          <w:p w14:paraId="1E11EB64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13 Sep 2026</w:t>
            </w:r>
          </w:p>
        </w:tc>
      </w:tr>
      <w:tr w:rsidR="008D2BD9" w:rsidRPr="008D2BD9" w14:paraId="5DDC028E" w14:textId="77777777" w:rsidTr="008D2BD9">
        <w:trPr>
          <w:trHeight w:val="1880"/>
        </w:trPr>
        <w:tc>
          <w:tcPr>
            <w:tcW w:w="418" w:type="pct"/>
          </w:tcPr>
          <w:p w14:paraId="3C51A02C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b/>
                <w:sz w:val="18"/>
                <w:szCs w:val="18"/>
              </w:rPr>
              <w:t>Management Review Effectiveness</w:t>
            </w:r>
          </w:p>
        </w:tc>
        <w:tc>
          <w:tcPr>
            <w:tcW w:w="459" w:type="pct"/>
          </w:tcPr>
          <w:p w14:paraId="227A8743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Evidence of completed management reviews and follow-up actions.</w:t>
            </w:r>
          </w:p>
        </w:tc>
        <w:tc>
          <w:tcPr>
            <w:tcW w:w="306" w:type="pct"/>
          </w:tcPr>
          <w:p w14:paraId="51A3CF8F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Annually</w:t>
            </w:r>
          </w:p>
        </w:tc>
        <w:tc>
          <w:tcPr>
            <w:tcW w:w="497" w:type="pct"/>
          </w:tcPr>
          <w:p w14:paraId="145E7FF6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100% annually</w:t>
            </w:r>
          </w:p>
        </w:tc>
        <w:tc>
          <w:tcPr>
            <w:tcW w:w="382" w:type="pct"/>
          </w:tcPr>
          <w:p w14:paraId="085FC023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Management review minutes</w:t>
            </w:r>
          </w:p>
        </w:tc>
        <w:tc>
          <w:tcPr>
            <w:tcW w:w="536" w:type="pct"/>
          </w:tcPr>
          <w:p w14:paraId="5BB19AE7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RED</w:t>
            </w:r>
          </w:p>
        </w:tc>
        <w:tc>
          <w:tcPr>
            <w:tcW w:w="1400" w:type="pct"/>
          </w:tcPr>
          <w:p w14:paraId="5C5AA1EE" w14:textId="474FCE7E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 completed management review is evidenced.</w:t>
            </w:r>
          </w:p>
        </w:tc>
        <w:tc>
          <w:tcPr>
            <w:tcW w:w="501" w:type="pct"/>
          </w:tcPr>
          <w:p w14:paraId="1C030F8A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Management review evidence not provided.</w:t>
            </w:r>
          </w:p>
        </w:tc>
        <w:tc>
          <w:tcPr>
            <w:tcW w:w="501" w:type="pct"/>
          </w:tcPr>
          <w:p w14:paraId="3C77E013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13 Sep 2026</w:t>
            </w:r>
          </w:p>
        </w:tc>
      </w:tr>
      <w:tr w:rsidR="008D2BD9" w:rsidRPr="008D2BD9" w14:paraId="16E9C4D7" w14:textId="77777777" w:rsidTr="008D2BD9">
        <w:trPr>
          <w:trHeight w:val="785"/>
        </w:trPr>
        <w:tc>
          <w:tcPr>
            <w:tcW w:w="418" w:type="pct"/>
          </w:tcPr>
          <w:p w14:paraId="5C5AF0A1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b/>
                <w:sz w:val="18"/>
                <w:szCs w:val="18"/>
              </w:rPr>
              <w:t>Risk Management</w:t>
            </w:r>
          </w:p>
        </w:tc>
        <w:tc>
          <w:tcPr>
            <w:tcW w:w="459" w:type="pct"/>
          </w:tcPr>
          <w:p w14:paraId="27CE31AC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06" w:type="pct"/>
          </w:tcPr>
          <w:p w14:paraId="2C545D84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497" w:type="pct"/>
          </w:tcPr>
          <w:p w14:paraId="3B94561D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82" w:type="pct"/>
          </w:tcPr>
          <w:p w14:paraId="44B8631D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536" w:type="pct"/>
          </w:tcPr>
          <w:p w14:paraId="0BFF1497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400" w:type="pct"/>
          </w:tcPr>
          <w:p w14:paraId="70BF1B6F" w14:textId="479075AC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501" w:type="pct"/>
          </w:tcPr>
          <w:p w14:paraId="6E8C7199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501" w:type="pct"/>
          </w:tcPr>
          <w:p w14:paraId="1CEEF997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</w:p>
        </w:tc>
      </w:tr>
      <w:tr w:rsidR="008D2BD9" w:rsidRPr="008D2BD9" w14:paraId="59B32EA7" w14:textId="77777777" w:rsidTr="008D2BD9">
        <w:trPr>
          <w:trHeight w:val="1340"/>
        </w:trPr>
        <w:tc>
          <w:tcPr>
            <w:tcW w:w="418" w:type="pct"/>
          </w:tcPr>
          <w:p w14:paraId="21311B50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a. Identified Risks</w:t>
            </w:r>
          </w:p>
        </w:tc>
        <w:tc>
          <w:tcPr>
            <w:tcW w:w="459" w:type="pct"/>
          </w:tcPr>
          <w:p w14:paraId="73F1902B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Number of risks identified during the reporting period.</w:t>
            </w:r>
          </w:p>
        </w:tc>
        <w:tc>
          <w:tcPr>
            <w:tcW w:w="306" w:type="pct"/>
          </w:tcPr>
          <w:p w14:paraId="1534C619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Quarterly</w:t>
            </w:r>
          </w:p>
        </w:tc>
        <w:tc>
          <w:tcPr>
            <w:tcW w:w="497" w:type="pct"/>
          </w:tcPr>
          <w:p w14:paraId="24A065F4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N/A – Reporting metric</w:t>
            </w:r>
          </w:p>
        </w:tc>
        <w:tc>
          <w:tcPr>
            <w:tcW w:w="382" w:type="pct"/>
          </w:tcPr>
          <w:p w14:paraId="3874164F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Risk log</w:t>
            </w:r>
          </w:p>
        </w:tc>
        <w:tc>
          <w:tcPr>
            <w:tcW w:w="536" w:type="pct"/>
          </w:tcPr>
          <w:p w14:paraId="5DEAACA1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AMBER</w:t>
            </w:r>
          </w:p>
        </w:tc>
        <w:tc>
          <w:tcPr>
            <w:tcW w:w="1400" w:type="pct"/>
          </w:tcPr>
          <w:p w14:paraId="5888B847" w14:textId="53C594CF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Risk-register baseline not yet established.</w:t>
            </w:r>
          </w:p>
        </w:tc>
        <w:tc>
          <w:tcPr>
            <w:tcW w:w="501" w:type="pct"/>
          </w:tcPr>
          <w:p w14:paraId="101264FF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Risk assessment/register planned for Q1.</w:t>
            </w:r>
          </w:p>
        </w:tc>
        <w:tc>
          <w:tcPr>
            <w:tcW w:w="501" w:type="pct"/>
          </w:tcPr>
          <w:p w14:paraId="2CB93F03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13 Sep 2026</w:t>
            </w:r>
          </w:p>
        </w:tc>
      </w:tr>
      <w:tr w:rsidR="008D2BD9" w:rsidRPr="008D2BD9" w14:paraId="7D3377CD" w14:textId="77777777" w:rsidTr="008D2BD9">
        <w:trPr>
          <w:trHeight w:val="1610"/>
        </w:trPr>
        <w:tc>
          <w:tcPr>
            <w:tcW w:w="418" w:type="pct"/>
          </w:tcPr>
          <w:p w14:paraId="4A11B155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b. Mitigated Risks</w:t>
            </w:r>
          </w:p>
        </w:tc>
        <w:tc>
          <w:tcPr>
            <w:tcW w:w="459" w:type="pct"/>
          </w:tcPr>
          <w:p w14:paraId="23CCDC9A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Percentage of identified risks mitigated within defined timeframes.</w:t>
            </w:r>
          </w:p>
        </w:tc>
        <w:tc>
          <w:tcPr>
            <w:tcW w:w="306" w:type="pct"/>
          </w:tcPr>
          <w:p w14:paraId="0537C7CE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Quarterly</w:t>
            </w:r>
          </w:p>
        </w:tc>
        <w:tc>
          <w:tcPr>
            <w:tcW w:w="497" w:type="pct"/>
          </w:tcPr>
          <w:p w14:paraId="47F8E4BB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100% of critical/high risks mitigated</w:t>
            </w:r>
          </w:p>
        </w:tc>
        <w:tc>
          <w:tcPr>
            <w:tcW w:w="382" w:type="pct"/>
          </w:tcPr>
          <w:p w14:paraId="326BAAEF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Risk log</w:t>
            </w:r>
          </w:p>
        </w:tc>
        <w:tc>
          <w:tcPr>
            <w:tcW w:w="536" w:type="pct"/>
          </w:tcPr>
          <w:p w14:paraId="4717E3BB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AMBER</w:t>
            </w:r>
          </w:p>
        </w:tc>
        <w:tc>
          <w:tcPr>
            <w:tcW w:w="1400" w:type="pct"/>
          </w:tcPr>
          <w:p w14:paraId="678953DC" w14:textId="0EED77C1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 yet measurable.</w:t>
            </w:r>
          </w:p>
        </w:tc>
        <w:tc>
          <w:tcPr>
            <w:tcW w:w="501" w:type="pct"/>
          </w:tcPr>
          <w:p w14:paraId="1A63123D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Measure after risk register is established.</w:t>
            </w:r>
          </w:p>
        </w:tc>
        <w:tc>
          <w:tcPr>
            <w:tcW w:w="501" w:type="pct"/>
          </w:tcPr>
          <w:p w14:paraId="65BF768A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13 Sep 2026</w:t>
            </w:r>
          </w:p>
        </w:tc>
      </w:tr>
      <w:tr w:rsidR="008D2BD9" w:rsidRPr="008D2BD9" w14:paraId="7893D025" w14:textId="77777777" w:rsidTr="008D2BD9">
        <w:trPr>
          <w:trHeight w:val="1340"/>
        </w:trPr>
        <w:tc>
          <w:tcPr>
            <w:tcW w:w="418" w:type="pct"/>
          </w:tcPr>
          <w:p w14:paraId="3A87F45A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c. Accepted Risks</w:t>
            </w:r>
          </w:p>
        </w:tc>
        <w:tc>
          <w:tcPr>
            <w:tcW w:w="459" w:type="pct"/>
          </w:tcPr>
          <w:p w14:paraId="0CB5E45C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Percentage of risks formally accepted by management.</w:t>
            </w:r>
          </w:p>
        </w:tc>
        <w:tc>
          <w:tcPr>
            <w:tcW w:w="306" w:type="pct"/>
          </w:tcPr>
          <w:p w14:paraId="390651B9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Quarterly</w:t>
            </w:r>
          </w:p>
        </w:tc>
        <w:tc>
          <w:tcPr>
            <w:tcW w:w="497" w:type="pct"/>
          </w:tcPr>
          <w:p w14:paraId="4279F7CE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N/A – Reporting metric</w:t>
            </w:r>
          </w:p>
        </w:tc>
        <w:tc>
          <w:tcPr>
            <w:tcW w:w="382" w:type="pct"/>
          </w:tcPr>
          <w:p w14:paraId="5C246C41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Risk log</w:t>
            </w:r>
          </w:p>
        </w:tc>
        <w:tc>
          <w:tcPr>
            <w:tcW w:w="536" w:type="pct"/>
          </w:tcPr>
          <w:p w14:paraId="5B281F18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RED</w:t>
            </w:r>
          </w:p>
        </w:tc>
        <w:tc>
          <w:tcPr>
            <w:tcW w:w="1400" w:type="pct"/>
          </w:tcPr>
          <w:p w14:paraId="7C59F252" w14:textId="7A8854BF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 formal acceptance metric is evidenced.</w:t>
            </w:r>
          </w:p>
        </w:tc>
        <w:tc>
          <w:tcPr>
            <w:tcW w:w="501" w:type="pct"/>
          </w:tcPr>
          <w:p w14:paraId="21B22588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Formal risk-acceptance data not provided.</w:t>
            </w:r>
          </w:p>
        </w:tc>
        <w:tc>
          <w:tcPr>
            <w:tcW w:w="501" w:type="pct"/>
          </w:tcPr>
          <w:p w14:paraId="4A56A20E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13 Sep 2026</w:t>
            </w:r>
          </w:p>
        </w:tc>
      </w:tr>
      <w:tr w:rsidR="008D2BD9" w:rsidRPr="008D2BD9" w14:paraId="65E021C3" w14:textId="77777777" w:rsidTr="008D2BD9">
        <w:trPr>
          <w:trHeight w:val="785"/>
        </w:trPr>
        <w:tc>
          <w:tcPr>
            <w:tcW w:w="418" w:type="pct"/>
          </w:tcPr>
          <w:p w14:paraId="59A50C35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b/>
                <w:sz w:val="18"/>
                <w:szCs w:val="18"/>
              </w:rPr>
              <w:lastRenderedPageBreak/>
              <w:t>Change Management</w:t>
            </w:r>
          </w:p>
        </w:tc>
        <w:tc>
          <w:tcPr>
            <w:tcW w:w="459" w:type="pct"/>
          </w:tcPr>
          <w:p w14:paraId="2BD23555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06" w:type="pct"/>
          </w:tcPr>
          <w:p w14:paraId="3A54BCD2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497" w:type="pct"/>
          </w:tcPr>
          <w:p w14:paraId="5FDC8DF1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82" w:type="pct"/>
          </w:tcPr>
          <w:p w14:paraId="2B3E4599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536" w:type="pct"/>
          </w:tcPr>
          <w:p w14:paraId="32CA07DD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400" w:type="pct"/>
          </w:tcPr>
          <w:p w14:paraId="0F00B967" w14:textId="2D3DB15D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501" w:type="pct"/>
          </w:tcPr>
          <w:p w14:paraId="29D56E73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501" w:type="pct"/>
          </w:tcPr>
          <w:p w14:paraId="7BFAF6EF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</w:p>
        </w:tc>
      </w:tr>
      <w:tr w:rsidR="008D2BD9" w:rsidRPr="008D2BD9" w14:paraId="4B1C2EBF" w14:textId="77777777" w:rsidTr="008D2BD9">
        <w:trPr>
          <w:trHeight w:val="1880"/>
        </w:trPr>
        <w:tc>
          <w:tcPr>
            <w:tcW w:w="418" w:type="pct"/>
          </w:tcPr>
          <w:p w14:paraId="627C2841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a. Change Approval Compliance</w:t>
            </w:r>
          </w:p>
        </w:tc>
        <w:tc>
          <w:tcPr>
            <w:tcW w:w="459" w:type="pct"/>
          </w:tcPr>
          <w:p w14:paraId="50212D77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Percentage of changes that followed the change management process.</w:t>
            </w:r>
          </w:p>
        </w:tc>
        <w:tc>
          <w:tcPr>
            <w:tcW w:w="306" w:type="pct"/>
          </w:tcPr>
          <w:p w14:paraId="23D9FEA1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Monthly/Quarterly</w:t>
            </w:r>
          </w:p>
        </w:tc>
        <w:tc>
          <w:tcPr>
            <w:tcW w:w="497" w:type="pct"/>
          </w:tcPr>
          <w:p w14:paraId="7D0A3C81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100% compliance</w:t>
            </w:r>
          </w:p>
        </w:tc>
        <w:tc>
          <w:tcPr>
            <w:tcW w:w="382" w:type="pct"/>
          </w:tcPr>
          <w:p w14:paraId="0CC00EC9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Change management logs</w:t>
            </w:r>
          </w:p>
        </w:tc>
        <w:tc>
          <w:tcPr>
            <w:tcW w:w="536" w:type="pct"/>
          </w:tcPr>
          <w:p w14:paraId="0E64F40B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AMBER</w:t>
            </w:r>
          </w:p>
        </w:tc>
        <w:tc>
          <w:tcPr>
            <w:tcW w:w="1400" w:type="pct"/>
          </w:tcPr>
          <w:p w14:paraId="3F03FA7A" w14:textId="0B9C834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Process requirement defined; compliance rate not yet measured.</w:t>
            </w:r>
          </w:p>
        </w:tc>
        <w:tc>
          <w:tcPr>
            <w:tcW w:w="501" w:type="pct"/>
          </w:tcPr>
          <w:p w14:paraId="16AD02C6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Emergency changes must follow approved process.</w:t>
            </w:r>
          </w:p>
        </w:tc>
        <w:tc>
          <w:tcPr>
            <w:tcW w:w="501" w:type="pct"/>
          </w:tcPr>
          <w:p w14:paraId="0650215A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13 Sep 2026</w:t>
            </w:r>
          </w:p>
        </w:tc>
      </w:tr>
      <w:tr w:rsidR="008D2BD9" w:rsidRPr="008D2BD9" w14:paraId="249E4925" w14:textId="77777777" w:rsidTr="008D2BD9">
        <w:trPr>
          <w:trHeight w:val="1055"/>
        </w:trPr>
        <w:tc>
          <w:tcPr>
            <w:tcW w:w="418" w:type="pct"/>
          </w:tcPr>
          <w:p w14:paraId="133A1FF2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b. Unauthorized Changes</w:t>
            </w:r>
          </w:p>
        </w:tc>
        <w:tc>
          <w:tcPr>
            <w:tcW w:w="459" w:type="pct"/>
          </w:tcPr>
          <w:p w14:paraId="37E83020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Number of unauthorized changes detected.</w:t>
            </w:r>
          </w:p>
        </w:tc>
        <w:tc>
          <w:tcPr>
            <w:tcW w:w="306" w:type="pct"/>
          </w:tcPr>
          <w:p w14:paraId="618B11B7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Monthly/Quarterly</w:t>
            </w:r>
          </w:p>
        </w:tc>
        <w:tc>
          <w:tcPr>
            <w:tcW w:w="497" w:type="pct"/>
          </w:tcPr>
          <w:p w14:paraId="2F338E5F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Zero</w:t>
            </w:r>
          </w:p>
        </w:tc>
        <w:tc>
          <w:tcPr>
            <w:tcW w:w="382" w:type="pct"/>
          </w:tcPr>
          <w:p w14:paraId="67E993C6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Change management logs</w:t>
            </w:r>
          </w:p>
        </w:tc>
        <w:tc>
          <w:tcPr>
            <w:tcW w:w="536" w:type="pct"/>
          </w:tcPr>
          <w:p w14:paraId="70A56BA1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AMBER</w:t>
            </w:r>
          </w:p>
        </w:tc>
        <w:tc>
          <w:tcPr>
            <w:tcW w:w="1400" w:type="pct"/>
          </w:tcPr>
          <w:p w14:paraId="06D6F4CA" w14:textId="51F2F4C8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 unauthorized-change count supplied.</w:t>
            </w:r>
          </w:p>
        </w:tc>
        <w:tc>
          <w:tcPr>
            <w:tcW w:w="501" w:type="pct"/>
          </w:tcPr>
          <w:p w14:paraId="7F79A566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Track via change records and security logs.</w:t>
            </w:r>
          </w:p>
        </w:tc>
        <w:tc>
          <w:tcPr>
            <w:tcW w:w="501" w:type="pct"/>
          </w:tcPr>
          <w:p w14:paraId="78CB26D9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13 Sep 2026</w:t>
            </w:r>
          </w:p>
        </w:tc>
      </w:tr>
      <w:tr w:rsidR="008D2BD9" w:rsidRPr="008D2BD9" w14:paraId="6171830B" w14:textId="77777777" w:rsidTr="008D2BD9">
        <w:trPr>
          <w:trHeight w:val="1880"/>
        </w:trPr>
        <w:tc>
          <w:tcPr>
            <w:tcW w:w="418" w:type="pct"/>
          </w:tcPr>
          <w:p w14:paraId="6768E316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b/>
                <w:sz w:val="18"/>
                <w:szCs w:val="18"/>
              </w:rPr>
              <w:t>BC/DR Testing</w:t>
            </w:r>
          </w:p>
        </w:tc>
        <w:tc>
          <w:tcPr>
            <w:tcW w:w="459" w:type="pct"/>
          </w:tcPr>
          <w:p w14:paraId="3DDCAA3E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Number and results of business continuity and disaster recovery tests.</w:t>
            </w:r>
          </w:p>
        </w:tc>
        <w:tc>
          <w:tcPr>
            <w:tcW w:w="306" w:type="pct"/>
          </w:tcPr>
          <w:p w14:paraId="557BF1E7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Annually</w:t>
            </w:r>
          </w:p>
        </w:tc>
        <w:tc>
          <w:tcPr>
            <w:tcW w:w="497" w:type="pct"/>
          </w:tcPr>
          <w:p w14:paraId="0EFBFB8B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At least one test completed</w:t>
            </w:r>
          </w:p>
        </w:tc>
        <w:tc>
          <w:tcPr>
            <w:tcW w:w="382" w:type="pct"/>
          </w:tcPr>
          <w:p w14:paraId="73EDC80D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BC/DR test records / IA-021</w:t>
            </w:r>
          </w:p>
        </w:tc>
        <w:tc>
          <w:tcPr>
            <w:tcW w:w="536" w:type="pct"/>
          </w:tcPr>
          <w:p w14:paraId="5E195F84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AMBER</w:t>
            </w:r>
          </w:p>
        </w:tc>
        <w:tc>
          <w:tcPr>
            <w:tcW w:w="1400" w:type="pct"/>
          </w:tcPr>
          <w:p w14:paraId="0420A2A6" w14:textId="151EEA90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Annual recovery test not yet completed.</w:t>
            </w:r>
          </w:p>
        </w:tc>
        <w:tc>
          <w:tcPr>
            <w:tcW w:w="501" w:type="pct"/>
          </w:tcPr>
          <w:p w14:paraId="730C5A99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Annual DR test planned for Q3, Year 1.</w:t>
            </w:r>
          </w:p>
        </w:tc>
        <w:tc>
          <w:tcPr>
            <w:tcW w:w="501" w:type="pct"/>
          </w:tcPr>
          <w:p w14:paraId="3BFC8470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13 Sep 2026</w:t>
            </w:r>
          </w:p>
        </w:tc>
      </w:tr>
      <w:tr w:rsidR="008D2BD9" w:rsidRPr="008D2BD9" w14:paraId="34C650FD" w14:textId="77777777" w:rsidTr="008D2BD9">
        <w:trPr>
          <w:trHeight w:val="1340"/>
        </w:trPr>
        <w:tc>
          <w:tcPr>
            <w:tcW w:w="418" w:type="pct"/>
          </w:tcPr>
          <w:p w14:paraId="5ABD2C57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b/>
                <w:sz w:val="18"/>
                <w:szCs w:val="18"/>
              </w:rPr>
              <w:t>Asset Inventory Accuracy</w:t>
            </w:r>
          </w:p>
        </w:tc>
        <w:tc>
          <w:tcPr>
            <w:tcW w:w="459" w:type="pct"/>
          </w:tcPr>
          <w:p w14:paraId="265ADC4D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Percentage of IT assets classified and assigned an owner.</w:t>
            </w:r>
          </w:p>
        </w:tc>
        <w:tc>
          <w:tcPr>
            <w:tcW w:w="306" w:type="pct"/>
          </w:tcPr>
          <w:p w14:paraId="06C22F85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Quarterly</w:t>
            </w:r>
          </w:p>
        </w:tc>
        <w:tc>
          <w:tcPr>
            <w:tcW w:w="497" w:type="pct"/>
          </w:tcPr>
          <w:p w14:paraId="62A5C7F9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100% of scoped assets</w:t>
            </w:r>
          </w:p>
        </w:tc>
        <w:tc>
          <w:tcPr>
            <w:tcW w:w="382" w:type="pct"/>
          </w:tcPr>
          <w:p w14:paraId="0CF58050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Information Asset Inventory / IA references</w:t>
            </w:r>
          </w:p>
        </w:tc>
        <w:tc>
          <w:tcPr>
            <w:tcW w:w="536" w:type="pct"/>
          </w:tcPr>
          <w:p w14:paraId="4EA392C4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AMBER</w:t>
            </w:r>
          </w:p>
        </w:tc>
        <w:tc>
          <w:tcPr>
            <w:tcW w:w="1400" w:type="pct"/>
          </w:tcPr>
          <w:p w14:paraId="41484345" w14:textId="0E72368E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Approved asset inventory is referenced in the incident procedure.</w:t>
            </w:r>
          </w:p>
        </w:tc>
        <w:tc>
          <w:tcPr>
            <w:tcW w:w="501" w:type="pct"/>
          </w:tcPr>
          <w:p w14:paraId="0C498F7A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Asset IDs are in use; ownership accuracy not quantified.</w:t>
            </w:r>
          </w:p>
        </w:tc>
        <w:tc>
          <w:tcPr>
            <w:tcW w:w="501" w:type="pct"/>
          </w:tcPr>
          <w:p w14:paraId="7D11F3E3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13 Sep 2026</w:t>
            </w:r>
          </w:p>
        </w:tc>
      </w:tr>
      <w:tr w:rsidR="008D2BD9" w:rsidRPr="008D2BD9" w14:paraId="66275085" w14:textId="77777777" w:rsidTr="008D2BD9">
        <w:trPr>
          <w:trHeight w:val="1610"/>
        </w:trPr>
        <w:tc>
          <w:tcPr>
            <w:tcW w:w="418" w:type="pct"/>
          </w:tcPr>
          <w:p w14:paraId="371DC7C3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b/>
                <w:sz w:val="18"/>
                <w:szCs w:val="18"/>
              </w:rPr>
              <w:t>Vulnerability Remediation</w:t>
            </w:r>
          </w:p>
        </w:tc>
        <w:tc>
          <w:tcPr>
            <w:tcW w:w="459" w:type="pct"/>
          </w:tcPr>
          <w:p w14:paraId="0C85531E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Percentage of identified vulnerabilities resolved within SLA.</w:t>
            </w:r>
          </w:p>
        </w:tc>
        <w:tc>
          <w:tcPr>
            <w:tcW w:w="306" w:type="pct"/>
          </w:tcPr>
          <w:p w14:paraId="71D2601D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Monthly/Quarterly</w:t>
            </w:r>
          </w:p>
        </w:tc>
        <w:tc>
          <w:tcPr>
            <w:tcW w:w="497" w:type="pct"/>
          </w:tcPr>
          <w:p w14:paraId="2EBE3DE9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100% of critical vulnerabilities</w:t>
            </w:r>
          </w:p>
        </w:tc>
        <w:tc>
          <w:tcPr>
            <w:tcW w:w="382" w:type="pct"/>
          </w:tcPr>
          <w:p w14:paraId="5359D368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Vulnerability / penetration-test records</w:t>
            </w:r>
          </w:p>
        </w:tc>
        <w:tc>
          <w:tcPr>
            <w:tcW w:w="536" w:type="pct"/>
          </w:tcPr>
          <w:p w14:paraId="301DCB9F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AMBER</w:t>
            </w:r>
          </w:p>
        </w:tc>
        <w:tc>
          <w:tcPr>
            <w:tcW w:w="1400" w:type="pct"/>
          </w:tcPr>
          <w:p w14:paraId="38102CBA" w14:textId="74425758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Remediation performance not yet measured.</w:t>
            </w:r>
          </w:p>
        </w:tc>
        <w:tc>
          <w:tcPr>
            <w:tcW w:w="501" w:type="pct"/>
          </w:tcPr>
          <w:p w14:paraId="5F909D48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Pen test and remediation planned for Q2.</w:t>
            </w:r>
          </w:p>
        </w:tc>
        <w:tc>
          <w:tcPr>
            <w:tcW w:w="501" w:type="pct"/>
          </w:tcPr>
          <w:p w14:paraId="49EEB876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13 Sep 2026</w:t>
            </w:r>
          </w:p>
        </w:tc>
      </w:tr>
      <w:tr w:rsidR="008D2BD9" w:rsidRPr="008D2BD9" w14:paraId="0B823455" w14:textId="77777777" w:rsidTr="008D2BD9">
        <w:trPr>
          <w:trHeight w:val="1610"/>
        </w:trPr>
        <w:tc>
          <w:tcPr>
            <w:tcW w:w="418" w:type="pct"/>
          </w:tcPr>
          <w:p w14:paraId="0D48ED5D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b/>
                <w:sz w:val="18"/>
                <w:szCs w:val="18"/>
              </w:rPr>
              <w:lastRenderedPageBreak/>
              <w:t>Documentation Review Compliance</w:t>
            </w:r>
          </w:p>
        </w:tc>
        <w:tc>
          <w:tcPr>
            <w:tcW w:w="459" w:type="pct"/>
          </w:tcPr>
          <w:p w14:paraId="41C6C39B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Percentage of ISMS documents reviewed and updated per schedule.</w:t>
            </w:r>
          </w:p>
        </w:tc>
        <w:tc>
          <w:tcPr>
            <w:tcW w:w="306" w:type="pct"/>
          </w:tcPr>
          <w:p w14:paraId="014ADB58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Annually</w:t>
            </w:r>
          </w:p>
        </w:tc>
        <w:tc>
          <w:tcPr>
            <w:tcW w:w="497" w:type="pct"/>
          </w:tcPr>
          <w:p w14:paraId="2FCD5DC4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100% reviewed</w:t>
            </w:r>
          </w:p>
        </w:tc>
        <w:tc>
          <w:tcPr>
            <w:tcW w:w="382" w:type="pct"/>
          </w:tcPr>
          <w:p w14:paraId="7492F4C7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Documentation review logs</w:t>
            </w:r>
          </w:p>
        </w:tc>
        <w:tc>
          <w:tcPr>
            <w:tcW w:w="536" w:type="pct"/>
          </w:tcPr>
          <w:p w14:paraId="23B5E9A3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AMBER</w:t>
            </w:r>
          </w:p>
        </w:tc>
        <w:tc>
          <w:tcPr>
            <w:tcW w:w="1400" w:type="pct"/>
          </w:tcPr>
          <w:p w14:paraId="44C5740F" w14:textId="021967F6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Initial documentation set is in progress.</w:t>
            </w:r>
          </w:p>
        </w:tc>
        <w:tc>
          <w:tcPr>
            <w:tcW w:w="501" w:type="pct"/>
          </w:tcPr>
          <w:p w14:paraId="66024C1F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ISMS documentation development is in progress.</w:t>
            </w:r>
          </w:p>
        </w:tc>
        <w:tc>
          <w:tcPr>
            <w:tcW w:w="501" w:type="pct"/>
          </w:tcPr>
          <w:p w14:paraId="012F37F4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13 Sep 2026</w:t>
            </w:r>
          </w:p>
        </w:tc>
      </w:tr>
      <w:tr w:rsidR="008D2BD9" w:rsidRPr="008D2BD9" w14:paraId="768E8D3E" w14:textId="77777777" w:rsidTr="008D2BD9">
        <w:trPr>
          <w:trHeight w:val="1880"/>
        </w:trPr>
        <w:tc>
          <w:tcPr>
            <w:tcW w:w="418" w:type="pct"/>
          </w:tcPr>
          <w:p w14:paraId="1D1E4632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b/>
                <w:sz w:val="18"/>
                <w:szCs w:val="18"/>
              </w:rPr>
              <w:t>Access Deactivation Compliance</w:t>
            </w:r>
          </w:p>
        </w:tc>
        <w:tc>
          <w:tcPr>
            <w:tcW w:w="459" w:type="pct"/>
          </w:tcPr>
          <w:p w14:paraId="2D77BCAD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Percentage of terminated personnel with access deactivated within SLA.</w:t>
            </w:r>
          </w:p>
        </w:tc>
        <w:tc>
          <w:tcPr>
            <w:tcW w:w="306" w:type="pct"/>
          </w:tcPr>
          <w:p w14:paraId="658E0622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Monthly/Quarterly</w:t>
            </w:r>
          </w:p>
        </w:tc>
        <w:tc>
          <w:tcPr>
            <w:tcW w:w="497" w:type="pct"/>
          </w:tcPr>
          <w:p w14:paraId="148E4146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100% within 24 hours</w:t>
            </w:r>
          </w:p>
        </w:tc>
        <w:tc>
          <w:tcPr>
            <w:tcW w:w="382" w:type="pct"/>
          </w:tcPr>
          <w:p w14:paraId="306AE06A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 w:rsidRPr="008D2BD9">
              <w:rPr>
                <w:rFonts w:ascii="Aptos" w:hAnsi="Aptos"/>
                <w:sz w:val="18"/>
                <w:szCs w:val="18"/>
              </w:rPr>
              <w:t>Access control logs</w:t>
            </w:r>
          </w:p>
        </w:tc>
        <w:tc>
          <w:tcPr>
            <w:tcW w:w="536" w:type="pct"/>
          </w:tcPr>
          <w:p w14:paraId="2BF7550A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RED</w:t>
            </w:r>
          </w:p>
        </w:tc>
        <w:tc>
          <w:tcPr>
            <w:tcW w:w="1400" w:type="pct"/>
          </w:tcPr>
          <w:p w14:paraId="0F300F03" w14:textId="14D0DE92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 yet measured.</w:t>
            </w:r>
          </w:p>
        </w:tc>
        <w:tc>
          <w:tcPr>
            <w:tcW w:w="501" w:type="pct"/>
          </w:tcPr>
          <w:p w14:paraId="41BCAB06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Access-deactivation evidence not provided.</w:t>
            </w:r>
          </w:p>
        </w:tc>
        <w:tc>
          <w:tcPr>
            <w:tcW w:w="501" w:type="pct"/>
          </w:tcPr>
          <w:p w14:paraId="7DF9E336" w14:textId="77777777" w:rsidR="008D2BD9" w:rsidRPr="008D2BD9" w:rsidRDefault="008D2BD9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13 Sep 2026</w:t>
            </w:r>
          </w:p>
        </w:tc>
      </w:tr>
    </w:tbl>
    <w:p w14:paraId="55CD82D3" w14:textId="77777777" w:rsidR="003D12FC" w:rsidRPr="008D2BD9" w:rsidRDefault="003D12FC">
      <w:pPr>
        <w:jc w:val="both"/>
        <w:rPr>
          <w:rFonts w:ascii="Aptos" w:hAnsi="Aptos"/>
        </w:rPr>
      </w:pPr>
    </w:p>
    <w:sectPr w:rsidR="003D12FC" w:rsidRPr="008D2BD9">
      <w:pgSz w:w="16838" w:h="11906" w:orient="landscape"/>
      <w:pgMar w:top="1440" w:right="1440" w:bottom="1440" w:left="1440" w:header="708" w:footer="708" w:gutter="0"/>
      <w:pgNumType w:start="1"/>
      <w:cols w:space="720"/>
      <w:titlePg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Alan Parker" w:date="2026-03-01T17:48:00Z" w:initials="AP">
    <w:p w14:paraId="5D809E98" w14:textId="77777777" w:rsidR="008D2BD9" w:rsidRDefault="008D2BD9" w:rsidP="008D2BD9">
      <w:pPr>
        <w:pStyle w:val="CommentText"/>
      </w:pPr>
      <w:r>
        <w:rPr>
          <w:rStyle w:val="CommentReference"/>
        </w:rPr>
        <w:annotationRef/>
      </w:r>
      <w:r>
        <w:t>All values are simply examples, not mandatory measures. Adapt as necessary.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D809E9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FCF9645" w16cex:dateUtc="2026-03-01T17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D809E98" w16cid:durableId="7FCF964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18542" w14:textId="77777777" w:rsidR="004A23F8" w:rsidRDefault="004A23F8">
      <w:pPr>
        <w:spacing w:line="240" w:lineRule="auto"/>
      </w:pPr>
      <w:r>
        <w:separator/>
      </w:r>
    </w:p>
  </w:endnote>
  <w:endnote w:type="continuationSeparator" w:id="0">
    <w:p w14:paraId="340EF775" w14:textId="77777777" w:rsidR="004A23F8" w:rsidRDefault="004A23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8B467" w14:textId="77777777" w:rsidR="004A23F8" w:rsidRDefault="004A23F8">
      <w:pPr>
        <w:spacing w:line="240" w:lineRule="auto"/>
      </w:pPr>
      <w:r>
        <w:separator/>
      </w:r>
    </w:p>
  </w:footnote>
  <w:footnote w:type="continuationSeparator" w:id="0">
    <w:p w14:paraId="5D015161" w14:textId="77777777" w:rsidR="004A23F8" w:rsidRDefault="004A23F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C93737"/>
    <w:multiLevelType w:val="hybridMultilevel"/>
    <w:tmpl w:val="4C7236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307860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an Parker">
    <w15:presenceInfo w15:providerId="AD" w15:userId="S::alan.parker@iseoblue.com::1fc92951-31a6-4fe1-85e4-058ff6690d9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MDYxtDS3NDexNDQ2MjNQ0lEKTi0uzszPAykwrgUAWrczRSwAAAA="/>
  </w:docVars>
  <w:rsids>
    <w:rsidRoot w:val="003D12FC"/>
    <w:rsid w:val="0018387B"/>
    <w:rsid w:val="00273511"/>
    <w:rsid w:val="003D12FC"/>
    <w:rsid w:val="00457E53"/>
    <w:rsid w:val="004A23F8"/>
    <w:rsid w:val="00703324"/>
    <w:rsid w:val="00887C5F"/>
    <w:rsid w:val="008D2BD9"/>
    <w:rsid w:val="009F57BE"/>
    <w:rsid w:val="00B0527D"/>
    <w:rsid w:val="00D71AF4"/>
    <w:rsid w:val="00DA2A9E"/>
    <w:rsid w:val="00F91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F1348D"/>
  <w15:docId w15:val="{55F0BFE4-4223-4308-B86B-067071227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2BD9"/>
  </w:style>
  <w:style w:type="paragraph" w:styleId="Heading1">
    <w:name w:val="heading 1"/>
    <w:basedOn w:val="Normal"/>
    <w:next w:val="Normal"/>
    <w:link w:val="Heading1Char"/>
    <w:uiPriority w:val="9"/>
    <w:qFormat/>
    <w:rsid w:val="008D2BD9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2BD9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2BD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BD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BD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BD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BD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BD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1F497D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BD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D2BD9"/>
    <w:pPr>
      <w:spacing w:after="0" w:line="240" w:lineRule="auto"/>
      <w:contextualSpacing/>
    </w:pPr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BD9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C1F0C8"/>
    </w:tcPr>
    <w:tblStylePr w:type="firstRow">
      <w:rPr>
        <w:b/>
        <w:color w:val="FFFFFF"/>
      </w:rPr>
      <w:tblPr/>
      <w:tcPr>
        <w:tcBorders>
          <w:top w:val="single" w:sz="4" w:space="0" w:color="0F9ED5"/>
          <w:left w:val="single" w:sz="4" w:space="0" w:color="0F9ED5"/>
          <w:bottom w:val="single" w:sz="4" w:space="0" w:color="0F9ED5"/>
          <w:right w:val="single" w:sz="4" w:space="0" w:color="0F9ED5"/>
          <w:insideH w:val="nil"/>
          <w:insideV w:val="nil"/>
        </w:tcBorders>
        <w:shd w:val="clear" w:color="auto" w:fill="0F9ED5"/>
      </w:tcPr>
    </w:tblStylePr>
    <w:tblStylePr w:type="lastRow">
      <w:rPr>
        <w:b/>
      </w:rPr>
      <w:tblPr/>
      <w:tcPr>
        <w:tcBorders>
          <w:top w:val="single" w:sz="4" w:space="0" w:color="0F9ED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AEDFB"/>
      </w:tcPr>
    </w:tblStylePr>
    <w:tblStylePr w:type="band1Horz">
      <w:tblPr/>
      <w:tcPr>
        <w:shd w:val="clear" w:color="auto" w:fill="CAEDFB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87C5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7C5F"/>
  </w:style>
  <w:style w:type="paragraph" w:styleId="Footer">
    <w:name w:val="footer"/>
    <w:basedOn w:val="Normal"/>
    <w:link w:val="FooterChar"/>
    <w:uiPriority w:val="99"/>
    <w:unhideWhenUsed/>
    <w:rsid w:val="00887C5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7C5F"/>
  </w:style>
  <w:style w:type="paragraph" w:styleId="ListParagraph">
    <w:name w:val="List Paragraph"/>
    <w:basedOn w:val="Normal"/>
    <w:uiPriority w:val="34"/>
    <w:qFormat/>
    <w:rsid w:val="008D2BD9"/>
    <w:pPr>
      <w:ind w:left="720"/>
      <w:contextualSpacing/>
    </w:pPr>
  </w:style>
  <w:style w:type="table" w:styleId="TableGrid">
    <w:name w:val="Table Grid"/>
    <w:basedOn w:val="TableNormal"/>
    <w:uiPriority w:val="39"/>
    <w:rsid w:val="008D2BD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D2BD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D2BD9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D2BD9"/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BD9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BD9"/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BD9"/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BD9"/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BD9"/>
    <w:rPr>
      <w:rFonts w:asciiTheme="majorHAnsi" w:eastAsiaTheme="majorEastAsia" w:hAnsiTheme="majorHAnsi" w:cstheme="majorBidi"/>
      <w:b/>
      <w:bCs/>
      <w:color w:val="1F497D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BD9"/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D2BD9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customStyle="1" w:styleId="TitleChar">
    <w:name w:val="Title Char"/>
    <w:basedOn w:val="DefaultParagraphFont"/>
    <w:link w:val="Title"/>
    <w:uiPriority w:val="10"/>
    <w:rsid w:val="008D2BD9"/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8D2BD9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8D2BD9"/>
    <w:rPr>
      <w:b/>
      <w:bCs/>
    </w:rPr>
  </w:style>
  <w:style w:type="character" w:styleId="Emphasis">
    <w:name w:val="Emphasis"/>
    <w:basedOn w:val="DefaultParagraphFont"/>
    <w:uiPriority w:val="20"/>
    <w:qFormat/>
    <w:rsid w:val="008D2BD9"/>
    <w:rPr>
      <w:i/>
      <w:iCs/>
    </w:rPr>
  </w:style>
  <w:style w:type="paragraph" w:styleId="NoSpacing">
    <w:name w:val="No Spacing"/>
    <w:uiPriority w:val="1"/>
    <w:qFormat/>
    <w:rsid w:val="008D2BD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D2BD9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BD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BD9"/>
    <w:pPr>
      <w:pBdr>
        <w:left w:val="single" w:sz="18" w:space="12" w:color="4F81BD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BD9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8D2BD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D2BD9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D2BD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D2BD9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8D2BD9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D2BD9"/>
    <w:pPr>
      <w:outlineLvl w:val="9"/>
    </w:pPr>
  </w:style>
  <w:style w:type="table" w:styleId="ListTable3-Accent1">
    <w:name w:val="List Table 3 Accent 1"/>
    <w:basedOn w:val="TableNormal"/>
    <w:uiPriority w:val="48"/>
    <w:rsid w:val="008D2BD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GridTable5Dark-Accent1">
    <w:name w:val="Grid Table 5 Dark Accent 1"/>
    <w:basedOn w:val="TableNormal"/>
    <w:uiPriority w:val="50"/>
    <w:rsid w:val="008D2B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8D2B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D2BD9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8D2BD9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2B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D2B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comments" Target="comments.xml" /><Relationship Id="rId12" Type="http://schemas.microsoft.com/office/2011/relationships/people" Target="peop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ntTable" Target="fontTable.xml" /><Relationship Id="rId5" Type="http://schemas.openxmlformats.org/officeDocument/2006/relationships/footnotes" Target="footnotes.xml" /><Relationship Id="rId10" Type="http://schemas.microsoft.com/office/2018/08/relationships/commentsExtensible" Target="commentsExtensible.xml" /><Relationship Id="rId4" Type="http://schemas.openxmlformats.org/officeDocument/2006/relationships/webSettings" Target="webSettings.xml" /><Relationship Id="rId9" Type="http://schemas.microsoft.com/office/2016/09/relationships/commentsIds" Target="commentsId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1122</Words>
  <Characters>6399</Characters>
  <Application>Microsoft Office Word</Application>
  <DocSecurity>0</DocSecurity>
  <Lines>53</Lines>
  <Paragraphs>15</Paragraphs>
  <ScaleCrop>false</ScaleCrop>
  <Company/>
  <LinksUpToDate>false</LinksUpToDate>
  <CharactersWithSpaces>7506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Abdullah Al-Htamy</cp:lastModifiedBy>
  <cp:revision>2</cp:revision>
  <dcterms:created xsi:type="dcterms:W3CDTF">2026-09-13T10:47:00Z</dcterms:created>
  <dcterms:modified xsi:type="dcterms:W3CDTF">2026-09-13T10:47:00Z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22cbf104-2ac3-4518-85ae-5069655dfb28</vt:lpwstr>
  </property>
</Properties>
</file>