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网络异常访问分析报告（2026-09-01）</w:t>
      </w:r>
    </w:p>
    <w:p>
      <w:r>
        <w:t>1 分析范围与方法</w:t>
      </w:r>
    </w:p>
    <w:p>
      <w:r>
        <w:t>本次分析对象为 abnormal-access-sample.xlsx 中的「异常访问记录」工作表，共 16 条非表头记录。字段包括：序号、时间、源IP、源归属、目标资产、目标端口、事件类型、行为摘要、请求数。</w:t>
      </w:r>
    </w:p>
    <w:p>
      <w:r>
        <w:t>分析方法：先将 xlsx 导出为 UTF-8 CSV 并核对表头与数据行数，再按低风险过滤口径逐条判定，累计各口径命中序号并集得到「可过滤集合」，全集减去可过滤集合得到「保留集合」，最后对保留集合按风险类别归类。</w:t>
      </w:r>
    </w:p>
    <w:p>
      <w:r>
        <w:t>本次过滤口径命中结果：口径①已知搜索引擎爬虫命中序号 2、5；口径②白名单设备命中序号 3、6；口径③仅端口/DNS 探测命中序号 1、4、8；口径④仅命中 404 的 URL 探测命中序号 7。可过滤集合为 {1,2,3,4,5,6,7,8}，共 8 条；保留集合为 {9,10,11,12,13,14,15,16}，共 8 条。</w:t>
      </w:r>
    </w:p>
    <w:p>
      <w:r>
        <w:t>2 结论概述</w:t>
      </w:r>
    </w:p>
    <w:p>
      <w:r>
        <w:t>经过滤后，需关注的高危事件共 8 条，均为需进一步研判或处置的事件。按类别统计：SSH/RDP 爆破 2 条、敏感路径访问 1 条、横向移动 1 条、敏感文件下载 1 条、异常登录 1 条、弱口令/Webshell 特征 2 条。</w:t>
      </w:r>
    </w:p>
    <w:p>
      <w:r>
        <w:t>重点风险为：核心业务服务器出现爆破后成功登录、管理后台疑似权限绕过、内网疑似失陷主机横向移动、约 2.1GB 备份文件异常下载，以及内容管理后台疑似上传 Webshell。建议按高优先事件清单逐项处置。</w:t>
      </w:r>
    </w:p>
    <w:p>
      <w:r>
        <w:t>3 高优先事件清单</w:t>
      </w:r>
    </w:p>
    <w:p>
      <w:r>
        <w:t>9｜2026-09-01 02:11:36｜203.0.113.7｜核心业务服务器｜SSH爆破｜连续 480 次认证失败后出现一次成功登录，持续约 3 分钟，疑似暴力破解成功后失陷｜立即隔离源 IP，重置相关账号口令，核查成功登录后的操作日志与影响范围。</w:t>
      </w:r>
    </w:p>
    <w:p>
      <w:r>
        <w:t>10｜2026-09-01 03:45:12｜198.51.100.22｜管理后台(config)｜敏感路径访问｜/admin/config.jsp 先 401 后 200，疑似权限绕过或未授权访问敏感配置｜立即封禁源 IP，检查管理后台鉴权与配置接口，审计账号权限及访问日志。</w:t>
      </w:r>
    </w:p>
    <w:p>
      <w:r>
        <w:t>11｜2026-09-01 04:30:59｜10.0.1.66｜多台服务器｜横向移动｜对内网多台服务器发起 445/3389 批量连接，并使用内网账号尝试｜隔离 10.0.1.66 并排查失陷范围，重置相关内网账号口令，阻断横向访问。</w:t>
      </w:r>
    </w:p>
    <w:p>
      <w:r>
        <w:t>12｜2026-09-01 05:58:27｜203.0.113.99｜远程桌面网关｜RDP爆破｜持续 600 次认证失败，源 IP 未命中任何白名单｜封禁源 IP，启用登录失败锁定与多因素认证，收敛 RDP 暴露面。</w:t>
      </w:r>
    </w:p>
    <w:p>
      <w:r>
        <w:t>13｜2026-09-01 07:22:08｜45.155.204.77｜备份存储｜敏感文件下载｜下载 /backup/2026q1-archive.zip（约 2.1GB），下载时长与数据大小异常，疑似数据外泄｜立即封禁源 IP 并断开会话，核查数据外泄范围，评估备份访问权限并启动数据泄露应急流程。</w:t>
      </w:r>
    </w:p>
    <w:p>
      <w:r>
        <w:t>14｜2026-09-01 08:47:53｜91.108.56.20｜OA系统｜异常登录｜非白名单地区海外 IP 成功登录 OA，登录后 30 分钟内高频读取通讯录｜强制下线并冻结该账号，重置口令，核查登录来源与读取记录，评估数据泄露风险。</w:t>
      </w:r>
    </w:p>
    <w:p>
      <w:r>
        <w:t>15｜2026-09-01 09:59:21｜10.0.3.12｜堡垒机｜弱口令尝试｜对堡垒机使用常见弱口令字典尝试，含 root/admin 账号｜核查该主机账号使用行为，重置相关口令，加强堡垒机登录策略与审计。</w:t>
      </w:r>
    </w:p>
    <w:p>
      <w:r>
        <w:t>16｜2026-09-01 11:33:47｜185.220.101.34｜内容管理后台｜Webshell特征｜上传 /upload/shell.jsp（伪装为图片），随后访问可疑参数路径，疑似植入 Webshell｜立即隔离并取证，删除 Webshell，修复文件上传点，检查主机与 Web 应用。</w:t>
      </w:r>
    </w:p>
    <w:p>
      <w:r>
        <w:t>4 建议措施</w:t>
      </w:r>
    </w:p>
    <w:p>
      <w:r>
        <w:t>一是立即处置高优先事件：对序号 9、10、12、13、14、16 涉及的外部源 IP 实施封禁，对序号 11、15 涉及的内网主机进行隔离与账号排查。</w:t>
      </w:r>
    </w:p>
    <w:p>
      <w:r>
        <w:t>二是加强身份与访问管理：对 SSH/RDP、管理后台、堡垒机、OA 等系统启用多因素认证、登录失败锁定和账号异常告警，定期清理弱口令与冗余账号。</w:t>
      </w:r>
    </w:p>
    <w:p>
      <w:r>
        <w:t>三是收敛暴露面并加固边界：核查公网可访问的远程桌面、管理后台、备份存储和内容管理后台，关闭非必要对外服务，限制敏感路径与备份资源的访问权限。</w:t>
      </w:r>
    </w:p>
    <w:p>
      <w:r>
        <w:t>四是强化监控与审计：对敏感文件下载、横向移动、Webshell 上传、异常登录等行为设置告警阈值，保留完整日志并定期开展威胁排查。</w:t>
      </w:r>
    </w:p>
    <w:p>
      <w:r>
        <w:t>五是建立白名单动态更新机制：根据资产台账及时更新搜索引擎爬虫、白名单设备和公开页面范围，避免过滤口径失效或误过滤。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