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网络异常访问分析报告（2026-09-01）</w:t>
      </w:r>
    </w:p>
    <w:p>
      <w:r>
        <w:t>【1 分析范围与方法】</w:t>
      </w:r>
    </w:p>
    <w:p>
      <w:r>
        <w:t>数据来源：abnormal-access-sample.xlsx，工作表「异常访问记录」，共 1 行表头 + 16 行数据 = 17 行。关键研判字段为序号、时间、源IP、源归属、目标资产、目标端口、事件类型、行为摘要、请求数。</w:t>
      </w:r>
    </w:p>
    <w:p>
      <w:r>
        <w:t>低风险过滤口径（满足任一条即过滤）：(1) 已知搜索引擎爬虫，源为 Googlebot/Bingbot 且仅访问公开页面；(2) 已登记白名单设备，如监控探针、供应商维护窗口；(3) 仅端口/DNS 探测，且无任何成功认证或数据交互；(4) 仅命中 404 页面且未触达任何敏感路径的 URL 探测。</w:t>
      </w:r>
    </w:p>
    <w:p>
      <w:r>
        <w:t>研判方法：逐条核对四条过滤口径，命中任一完整口径即纳入可过滤集合；不满足任何口径的条目进入保留集合，并按事件类型归类。</w:t>
      </w:r>
    </w:p>
    <w:p>
      <w:r>
        <w:t>【2 结论概述】</w:t>
      </w:r>
    </w:p>
    <w:p>
      <w:r>
        <w:t>本批共 16 条异常访问记录，经低风险口径核对后，可过滤 8 条（序号 1-8），保留 8 条需关注事件（序号 9-16）。</w:t>
      </w:r>
    </w:p>
    <w:p>
      <w:r>
        <w:t>保留事件类型分布：SSH/RDP爆破 2 条；敏感路径访问 1 条；横向移动 1 条；敏感文件下载 1 条；异常登录 1 条；弱口令/Webshell 特征 2 条。</w:t>
      </w:r>
    </w:p>
    <w:p>
      <w:r>
        <w:t>【3 高优先事件清单】</w:t>
      </w:r>
    </w:p>
    <w:p>
      <w:r>
        <w:t>时间 2026-09-01 02:11:36｜源IP 203.0.113.7｜目标资产 核心业务服务器｜事件类型 SSH爆破｜理由：连续 480 次认证失败后出现一次成功登录，疑似爆破成功并可能已获取权限。｜建议动作：立即阻断该源IP并隔离核心业务服务器登录会话，重置相关账号口令与SSH密钥，核查成功登录后的操作记录，启用更强的SSH认证与登录失败限制。</w:t>
      </w:r>
    </w:p>
    <w:p>
      <w:r>
        <w:t>时间 2026-09-01 03:45:12｜源IP 198.51.100.22｜目标资产 管理后台(config)｜事件类型 敏感路径访问｜理由：访问 /admin/config.jsp 出现 401 后转为 200，疑似认证绕过或越权访问管理配置。｜建议动作：立即封禁源IP，下线或限制管理后台访问来源，核查配置是否被篡改并回滚，修复认证与授权逻辑。</w:t>
      </w:r>
    </w:p>
    <w:p>
      <w:r>
        <w:t>时间 2026-09-01 04:30:59｜源IP 10.0.1.66（内网-疑似失陷主机）｜目标资产 多台服务器｜事件类型 横向移动｜理由：对内网多台服务器发起 445/3389 批量连接并使用内网账号尝试，符合失陷主机横向扩散特征。｜建议动作：立即隔离 10.0.1.66，重置相关内网账号口令，排查并阻断 445/3389 横向访问通道，对受影响服务器进行失陷检测与取证。</w:t>
      </w:r>
    </w:p>
    <w:p>
      <w:r>
        <w:t>时间 2026-09-01 05:58:27｜源IP 203.0.113.99｜目标资产 远程桌面网关｜事件类型 RDP爆破｜理由：持续 600 次认证失败，源IP未命中白名单，属主动暴力破解。｜建议动作：封禁源IP，检查RDP账号锁定与登录失败告警策略，启用多因素认证和来源限制，核查是否存在后续成功登录。</w:t>
      </w:r>
    </w:p>
    <w:p>
      <w:r>
        <w:t>时间 2026-09-01 07:22:08｜源IP 45.155.204.77｜目标资产 备份存储｜事件类型 敏感文件下载｜理由：下载 /backup/2026q1-archive.zip 约 2.1GB，下载时长与大小异常，存在敏感备份数据外泄风险。｜建议动作：立即核查下载账号权限与下载结果，判断是否已外泄并启动数据泄露应急，回收相关凭据，收紧备份存储访问控制并开启异常下载告警。</w:t>
      </w:r>
    </w:p>
    <w:p>
      <w:r>
        <w:t>时间 2026-09-01 08:47:53｜源IP 91.108.56.20｜目标资产 OA系统｜事件类型 异常登录｜理由：非白名单地区海外IP成功登录OA，且登录后30分钟内高频读取通讯录，疑似账号被盗用或数据窃取。｜建议动作：强制下线该会话，重置相关账号口令，核查通讯录读取与导出行为，收紧OA登录策略（地域限制、MFA、异常登录告警）。</w:t>
      </w:r>
    </w:p>
    <w:p>
      <w:r>
        <w:t>时间 2026-09-01 09:59:21｜源IP 10.0.3.12（内网-研发）｜目标资产 堡垒机｜事件类型 弱口令尝试｜理由：对堡垒机使用常见弱口令字典尝试，含 root/admin 账号，存在弱口令突破风险。｜建议动作：核查堡垒机账号口令策略，禁用或更新弱口令账号，限制堡垒机登录来源与失败次数，审计该源主机的操作行为。</w:t>
      </w:r>
    </w:p>
    <w:p>
      <w:r>
        <w:t>时间 2026-09-01 11:33:47｜源IP 185.220.101.34｜目标资产 内容管理后台｜事件类型 Webshell特征｜理由：上传 /upload/shell.jsp 伪装为图片并访问可疑参数路径，符合Webshell植入特征。｜建议动作：立即封禁源IP并下线受影响后台，隔离并清除可疑文件 /upload/shell.jsp，进行Webshell查杀与代码审计，核查上传功能漏洞并修复。</w:t>
      </w:r>
    </w:p>
    <w:p>
      <w:r>
        <w:t>【4 建议措施】</w:t>
      </w:r>
    </w:p>
    <w:p>
      <w:r>
        <w:t>1. 对已确认的爆破、横向移动、异常登录事件，立即阻断相关源IP与账号，强制重置凭据并启用多因素认证。</w:t>
      </w:r>
    </w:p>
    <w:p>
      <w:r>
        <w:t>2. 对敏感路径访问、敏感文件下载、Webshell特征事件，立即隔离受影响资产，进行日志取证、恶意文件清除与漏洞修复。</w:t>
      </w:r>
    </w:p>
    <w:p>
      <w:r>
        <w:t>3. 持续优化白名单和过滤口径，完善端口/URL探测、DNS探测与搜索引擎爬虫的低风险识别，减少告警噪声。</w:t>
      </w:r>
    </w:p>
    <w:p>
      <w:r>
        <w:t>4. 加强内网横向访问管控、堡垒机弱口令治理，以及备份存储、OA等敏感系统的访问控制与异常行为告警。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