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网络异常访问分析报告（2026-09-01）</w:t>
      </w:r>
    </w:p>
    <w:p>
      <w:r>
        <w:t>1 分析范围与方法</w:t>
      </w:r>
    </w:p>
    <w:p>
      <w:r>
        <w:t>分析范围：本报告针对 2026-09-01 异常访问样本（共 16 条记录）进行过滤研判。</w:t>
      </w:r>
    </w:p>
    <w:p>
      <w:r>
        <w:t>过滤口径：①已知搜索引擎爬虫（Googlebot/Bingbot）且仅访问公开页面可过滤；②源为已登记白名单设备（192.168.200.5 监控探针、10.20.0.8 供应商维护窗口）可过滤；③仅做端口/DNS 探测且没有任何成功认证或数据交互的条目可过滤；④仅命中 404、未触达任何敏感路径的 URL 探测可过滤。</w:t>
      </w:r>
    </w:p>
    <w:p>
      <w:r>
        <w:t>经四条口径合并，共过滤 8 条低风险记录（序号 1、2、3、4、5、6、7、8），保留 8 条需关注事件进入本报告。</w:t>
      </w:r>
    </w:p>
    <w:p>
      <w:r>
        <w:t>2 结论概述</w:t>
      </w:r>
    </w:p>
    <w:p>
      <w:r>
        <w:t>本次共保留 8 条需关注事件，类型分布如下：SSH/RDP 爆破 2 条（SSH爆破、RDP爆破）、敏感路径访问 1 条、横向移动 1 条、敏感文件下载 1 条、异常登录 1 条、弱口令尝试 1 条、Webshell特征 1 条。</w:t>
      </w:r>
    </w:p>
    <w:p>
      <w:r>
        <w:t>3 高优先事件清单</w:t>
      </w:r>
    </w:p>
    <w:p>
      <w:r>
        <w:t>序号 9｜时间 2026-09-01 02:11:36｜源IP 203.0.113.7｜目标资产 核心业务服务器｜事件类型 SSH爆破｜理由：连续 480 次认证失败后出现一次成功登录，疑似爆破得手｜建议动作：立即核查该账号、强制改密并检查登录后异常操作。</w:t>
      </w:r>
    </w:p>
    <w:p>
      <w:r>
        <w:t>序号 10｜时间 2026-09-01 03:45:12｜源IP 198.51.100.22｜目标资产 管理后台(config)｜事件类型 敏感路径访问｜理由：/admin/config.jsp 先 401 后 200，疑似鉴权绕过｜建议动作：封禁源IP、审计管理后台访问日志并核查配置完整性。</w:t>
      </w:r>
    </w:p>
    <w:p>
      <w:r>
        <w:t>序号 11｜时间 2026-09-01 04:30:59｜源IP 10.0.1.66｜目标资产 多台服务器｜事件类型 横向移动｜理由：对内网多台服务器发起 445/3389 批量连接并使用内网账号尝试｜建议动作：隔离主机 10.0.1.66、排查失陷痕迹并重置相关账号。</w:t>
      </w:r>
    </w:p>
    <w:p>
      <w:r>
        <w:t>序号 12｜时间 2026-09-01 05:58:27｜源IP 203.0.113.99｜目标资产 远程桌面网关｜事件类型 RDP爆破｜理由：持续 600 次认证失败，源IP 未命中任何白名单｜建议动作：封禁源IP、启用多因素认证与账户锁定策略并核查网关日志。</w:t>
      </w:r>
    </w:p>
    <w:p>
      <w:r>
        <w:t>序号 13｜时间 2026-09-01 07:22:08｜源IP 45.155.204.77｜目标资产 备份存储｜事件类型 敏感文件下载｜理由：下载 /backup/2026q1-archive.zip（约 2.1GB），时长与大小异常｜建议动作：封禁源IP、核查数据是否外泄并启动数据泄露响应。</w:t>
      </w:r>
    </w:p>
    <w:p>
      <w:r>
        <w:t>序号 14｜时间 2026-09-01 08:47:53｜源IP 91.108.56.20｜目标资产 OA系统｜事件类型 异常登录｜理由：非白名单地区海外 IP 成功登录 OA，登录后 30 分钟内高频读取通讯录｜建议动作：冻结该账号、核查登录会话并评估通讯录泄露影响。</w:t>
      </w:r>
    </w:p>
    <w:p>
      <w:r>
        <w:t>序号 15｜时间 2026-09-01 09:59:21｜源IP 10.0.3.12｜目标资产 堡垒机｜事件类型 弱口令尝试｜理由：对堡垒机使用常见弱口令字典尝试，含 root/admin 账号｜建议动作：核查该主机、封禁并强制改密、加强堡垒机认证策略。</w:t>
      </w:r>
    </w:p>
    <w:p>
      <w:r>
        <w:t>序号 16｜时间 2026-09-01 11:33:47｜源IP 185.220.101.34｜目标资产 内容管理后台｜事件类型 Webshell特征｜理由：上传 /upload/shell.jsp（伪装为图片），随后访问可疑参数路径｜建议动作：立即下线后台、删除恶意文件、封禁源IP并全面排查 Web 目录。</w:t>
      </w:r>
    </w:p>
    <w:p>
      <w:r>
        <w:t>4 建议措施</w:t>
      </w:r>
    </w:p>
    <w:p>
      <w:r>
        <w:t>立即处置：对上述 8 条保留事件按建议动作执行，优先隔离失陷主机、封禁攻击源IP并删除恶意文件。</w:t>
      </w:r>
    </w:p>
    <w:p>
      <w:r>
        <w:t>账号与认证：强制改密、启用多因素认证（MFA）、账户锁定策略与最小权限原则，重点加固堡垒机、OA 与远程桌面。</w:t>
      </w:r>
    </w:p>
    <w:p>
      <w:r>
        <w:t>边界与监控：加强爆破、敏感路径访问、横向移动与数据外传的告警规则，白名单之外的源 IP 从严管控。</w:t>
      </w:r>
    </w:p>
    <w:p>
      <w:r>
        <w:t>排查与复盘：开展主机失陷排查、Webshell 清理与数据泄露影响评估，事后形成复盘报告并更新防护策略。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