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92E1" w14:textId="77777777" w:rsidR="00A70991" w:rsidRDefault="00A70991" w:rsidP="00A70991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RV Projekt 2</w:t>
      </w:r>
    </w:p>
    <w:p w14:paraId="340D74EA" w14:textId="77777777" w:rsidR="00A70991" w:rsidRDefault="00A70991" w:rsidP="00A70991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i/>
          <w:sz w:val="26"/>
          <w:szCs w:val="26"/>
        </w:rPr>
        <w:t>(RV-2023-01)</w:t>
      </w:r>
    </w:p>
    <w:p w14:paraId="034B112C" w14:textId="77777777" w:rsidR="00A70991" w:rsidRDefault="00A70991" w:rsidP="00A70991">
      <w:pPr>
        <w:pStyle w:val="Naslov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Radni plan</w:t>
      </w:r>
      <w:r>
        <w:rPr>
          <w:rFonts w:ascii="Open Sans" w:eastAsia="Open Sans" w:hAnsi="Open Sans" w:cs="Open Sans"/>
          <w:sz w:val="26"/>
          <w:szCs w:val="26"/>
          <w:vertAlign w:val="superscript"/>
        </w:rPr>
        <w:footnoteReference w:id="1"/>
      </w:r>
    </w:p>
    <w:p w14:paraId="71DE887E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tbl>
      <w:tblPr>
        <w:tblW w:w="139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11027"/>
      </w:tblGrid>
      <w:tr w:rsidR="00A70991" w14:paraId="74242976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01273CD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Naziv projekta:</w:t>
            </w:r>
          </w:p>
        </w:tc>
        <w:tc>
          <w:tcPr>
            <w:tcW w:w="11027" w:type="dxa"/>
            <w:vAlign w:val="center"/>
          </w:tcPr>
          <w:p w14:paraId="5956DB3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AC2E29">
              <w:rPr>
                <w:rFonts w:ascii="Open Sans" w:eastAsia="Open Sans" w:hAnsi="Open Sans" w:cs="Open Sans"/>
                <w:sz w:val="20"/>
                <w:szCs w:val="20"/>
              </w:rPr>
              <w:t>Računalno razmišljanje</w:t>
            </w:r>
          </w:p>
        </w:tc>
      </w:tr>
      <w:tr w:rsidR="00A70991" w14:paraId="6EB1737C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2A579BC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Voditelj projekta:</w:t>
            </w:r>
          </w:p>
        </w:tc>
        <w:tc>
          <w:tcPr>
            <w:tcW w:w="11027" w:type="dxa"/>
            <w:vAlign w:val="center"/>
          </w:tcPr>
          <w:p w14:paraId="7E005B0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Dario Kadežabek</w:t>
            </w:r>
          </w:p>
        </w:tc>
      </w:tr>
      <w:tr w:rsidR="00A70991" w14:paraId="225F8F6D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28A848C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početka:</w:t>
            </w:r>
          </w:p>
        </w:tc>
        <w:tc>
          <w:tcPr>
            <w:tcW w:w="11027" w:type="dxa"/>
            <w:vAlign w:val="center"/>
          </w:tcPr>
          <w:p w14:paraId="5AFC769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2024-01-01</w:t>
            </w:r>
          </w:p>
        </w:tc>
      </w:tr>
      <w:tr w:rsidR="00A70991" w14:paraId="173D3FF4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470DFE0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završetka:</w:t>
            </w:r>
          </w:p>
        </w:tc>
        <w:tc>
          <w:tcPr>
            <w:tcW w:w="11027" w:type="dxa"/>
            <w:vAlign w:val="center"/>
          </w:tcPr>
          <w:p w14:paraId="7ED6F33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2024-12-15</w:t>
            </w:r>
          </w:p>
        </w:tc>
      </w:tr>
    </w:tbl>
    <w:p w14:paraId="23CB2552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p w14:paraId="43637EAD" w14:textId="77777777" w:rsidR="00A70991" w:rsidRDefault="00A70991" w:rsidP="00A70991">
      <w:pPr>
        <w:jc w:val="center"/>
        <w:rPr>
          <w:rFonts w:ascii="Open Sans" w:eastAsia="Open Sans" w:hAnsi="Open Sans" w:cs="Open Sans"/>
          <w:color w:val="A50021"/>
        </w:rPr>
      </w:pPr>
    </w:p>
    <w:tbl>
      <w:tblPr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086"/>
        <w:gridCol w:w="5223"/>
        <w:gridCol w:w="2410"/>
        <w:gridCol w:w="2410"/>
      </w:tblGrid>
      <w:tr w:rsidR="00A70991" w14:paraId="7F633512" w14:textId="77777777" w:rsidTr="008D0B23">
        <w:tc>
          <w:tcPr>
            <w:tcW w:w="1897" w:type="dxa"/>
            <w:shd w:val="clear" w:color="auto" w:fill="BFBFBF"/>
          </w:tcPr>
          <w:p w14:paraId="5AFF7C0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1646EA5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(Objectives)</w:t>
            </w:r>
          </w:p>
        </w:tc>
        <w:tc>
          <w:tcPr>
            <w:tcW w:w="2086" w:type="dxa"/>
            <w:shd w:val="clear" w:color="auto" w:fill="BFBFBF"/>
          </w:tcPr>
          <w:p w14:paraId="39981F5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1BF6EE0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(Activities)</w:t>
            </w:r>
          </w:p>
        </w:tc>
        <w:tc>
          <w:tcPr>
            <w:tcW w:w="5223" w:type="dxa"/>
            <w:shd w:val="clear" w:color="auto" w:fill="BFBFBF"/>
          </w:tcPr>
          <w:p w14:paraId="6B16367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4E346EB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(Deliverables)</w:t>
            </w:r>
          </w:p>
        </w:tc>
        <w:tc>
          <w:tcPr>
            <w:tcW w:w="2410" w:type="dxa"/>
            <w:shd w:val="clear" w:color="auto" w:fill="BFBFBF"/>
          </w:tcPr>
          <w:p w14:paraId="4C88232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1DB912EB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(Partners)</w:t>
            </w:r>
          </w:p>
        </w:tc>
        <w:tc>
          <w:tcPr>
            <w:tcW w:w="2410" w:type="dxa"/>
            <w:shd w:val="clear" w:color="auto" w:fill="BFBFBF"/>
          </w:tcPr>
          <w:p w14:paraId="601777FE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A70991" w14:paraId="0F4C346F" w14:textId="77777777" w:rsidTr="008D0B23">
        <w:trPr>
          <w:trHeight w:val="343"/>
        </w:trPr>
        <w:tc>
          <w:tcPr>
            <w:tcW w:w="14026" w:type="dxa"/>
            <w:gridSpan w:val="5"/>
            <w:shd w:val="clear" w:color="auto" w:fill="auto"/>
          </w:tcPr>
          <w:p w14:paraId="1BF7DFA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Razdoblje 1 - 12</w:t>
            </w:r>
          </w:p>
        </w:tc>
      </w:tr>
      <w:tr w:rsidR="00556162" w14:paraId="6B4E4E7E" w14:textId="77777777" w:rsidTr="008D0B23">
        <w:tc>
          <w:tcPr>
            <w:tcW w:w="1897" w:type="dxa"/>
            <w:vMerge w:val="restart"/>
            <w:shd w:val="clear" w:color="auto" w:fill="auto"/>
            <w:vAlign w:val="center"/>
          </w:tcPr>
          <w:p w14:paraId="492DB329" w14:textId="42995FFC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O1 </w:t>
            </w:r>
            <w:r w:rsidRPr="00AC2E29">
              <w:rPr>
                <w:rFonts w:ascii="Open Sans" w:eastAsia="Open Sans" w:hAnsi="Open Sans" w:cs="Open Sans"/>
                <w:b/>
                <w:sz w:val="20"/>
                <w:szCs w:val="20"/>
              </w:rPr>
              <w:t>Razvijanje digitalnih vještina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 p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oboljšanje kritičkog razmišljanja i problem solving vještina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, međusobnog timskom rada i povećanje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lastRenderedPageBreak/>
              <w:t>motivacije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kod učenika.</w:t>
            </w:r>
          </w:p>
        </w:tc>
        <w:tc>
          <w:tcPr>
            <w:tcW w:w="2086" w:type="dxa"/>
            <w:shd w:val="clear" w:color="auto" w:fill="auto"/>
          </w:tcPr>
          <w:p w14:paraId="793F04FB" w14:textId="0AFC0EBA" w:rsidR="00556162" w:rsidRDefault="00556162" w:rsidP="00556162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lastRenderedPageBreak/>
              <w:t>A1.1 Printanje letaka i pokretanje Google Ads kampanje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01AF1044" w14:textId="7CB5AFE4" w:rsidR="00556162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D1.1 Isprintano</w:t>
            </w:r>
            <w:r w:rsidR="00D622BD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2000 letaka koji su i podijeljeni po gradu Rijeci, pokrenuta Google Ads kampanja za promociju ovog projekta na Internet platformama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E6C0CB" w14:textId="77777777" w:rsidR="00556162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Frane Krapić,</w:t>
            </w:r>
          </w:p>
          <w:p w14:paraId="340FB694" w14:textId="3E5454B6" w:rsidR="00FC1EDE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Leo Kocijan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DC163F" w14:textId="25E6C1B5" w:rsidR="00556162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1., 1</w:t>
            </w:r>
          </w:p>
        </w:tc>
      </w:tr>
      <w:tr w:rsidR="00556162" w14:paraId="2882D22D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4AE403E6" w14:textId="2C2FD8B5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28765D3B" w14:textId="0ED4BE77" w:rsidR="00556162" w:rsidRDefault="00556162" w:rsidP="00556162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A1.2 Najam prostora</w:t>
            </w:r>
            <w:r w:rsidR="001A6F0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 nabava opreme i pribora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5FE36FA2" w14:textId="4D0B31F3" w:rsidR="00556162" w:rsidRDefault="00AB7CE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D1.2</w:t>
            </w:r>
            <w:r w:rsidR="00DC13DD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Unajmljen </w:t>
            </w:r>
            <w:r w:rsidR="00215828">
              <w:rPr>
                <w:rFonts w:ascii="Open Sans" w:eastAsia="Open Sans" w:hAnsi="Open Sans" w:cs="Open Sans"/>
                <w:b/>
                <w:sz w:val="20"/>
                <w:szCs w:val="20"/>
              </w:rPr>
              <w:t>prostor u gradu Rijeci za odvijanje jednog dijela projekta uživo</w:t>
            </w:r>
            <w:r w:rsidR="00A05BC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 nabavljena oprema za te potrebe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70BB846" w14:textId="77777777" w:rsidR="00556162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Karlo Kolak,</w:t>
            </w:r>
          </w:p>
          <w:p w14:paraId="333E7378" w14:textId="66A430EB" w:rsidR="00FC1EDE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Miron Lončarić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E07F5B" w14:textId="6723B124" w:rsidR="00556162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1., 1</w:t>
            </w:r>
          </w:p>
        </w:tc>
      </w:tr>
      <w:tr w:rsidR="00556162" w14:paraId="4A243143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79843839" w14:textId="2A9CB974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606DE1DC" w14:textId="29F73F36" w:rsidR="00556162" w:rsidRDefault="00556162" w:rsidP="00556162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A1.3 Pronalazak predavača iz lokalnih tehnoloških tvrtki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727E9833" w14:textId="15980A0E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</w:t>
            </w:r>
            <w:r w:rsidR="00AB7CEC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Odabrana 4 predavača (zaposlenika iz lokalne tehnološke tvrtke) koji će voditi predavanja i natjecanja.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A1D037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Dario Kadežabek,</w:t>
            </w:r>
          </w:p>
          <w:p w14:paraId="43BDB934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Frane Krapić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76D708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1., 1</w:t>
            </w:r>
          </w:p>
        </w:tc>
      </w:tr>
      <w:tr w:rsidR="00556162" w14:paraId="332C6D84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6982ABA2" w14:textId="77777777" w:rsidR="00556162" w:rsidRDefault="00556162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54FF4CF4" w14:textId="4823AEA4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A2.1 Obuka za nastavnike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61380415" w14:textId="06F9D461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2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.1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>Organiziran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 su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radionic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za nastavnike kako bi mogli bolje podučavati programiranje i računalno razmišljanje u svom nastavnom planu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774B14" w14:textId="316E5BB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Jedan predavač</w:t>
            </w:r>
            <w:r w:rsidR="004860FC">
              <w:rPr>
                <w:rFonts w:ascii="Open Sans" w:eastAsia="Open Sans" w:hAnsi="Open Sans" w:cs="Open Sans"/>
                <w:b/>
                <w:sz w:val="20"/>
                <w:szCs w:val="20"/>
              </w:rPr>
              <w:t>,</w:t>
            </w:r>
          </w:p>
          <w:p w14:paraId="3D01727F" w14:textId="21D632FA" w:rsidR="004860FC" w:rsidRDefault="004860F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Dario Kadežabek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9235F2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3.-4., 2</w:t>
            </w:r>
          </w:p>
        </w:tc>
      </w:tr>
      <w:tr w:rsidR="00556162" w14:paraId="7561F785" w14:textId="77777777" w:rsidTr="008D0B23">
        <w:trPr>
          <w:trHeight w:val="273"/>
        </w:trPr>
        <w:tc>
          <w:tcPr>
            <w:tcW w:w="1897" w:type="dxa"/>
            <w:vMerge/>
            <w:shd w:val="clear" w:color="auto" w:fill="auto"/>
            <w:vAlign w:val="center"/>
          </w:tcPr>
          <w:p w14:paraId="4A722A4F" w14:textId="77777777" w:rsidR="00556162" w:rsidRDefault="00556162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8CDEBDF" w14:textId="76208E75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A2.2 Online tečajevi uz projektno učenje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2EDE9551" w14:textId="5C089B98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2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2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mogli pristupiti online tečajevima koji su dostupni preko interneta, kako bi naučili više o informatici i tehnologiji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nakon čega su</w:t>
            </w:r>
            <w:r w:rsidRPr="00711A9F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se okupili u timovima i radili na projektima koji su povezani sa stvarnim svijetom, koristeći tehnologiju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711A9F">
              <w:rPr>
                <w:rFonts w:ascii="Open Sans" w:eastAsia="Open Sans" w:hAnsi="Open Sans" w:cs="Open Sans"/>
                <w:b/>
                <w:sz w:val="20"/>
                <w:szCs w:val="20"/>
              </w:rPr>
              <w:t>kao alat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130CF5" w14:textId="1D0DDA5F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Dva predavača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E4E63F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3.-5., 3</w:t>
            </w:r>
          </w:p>
        </w:tc>
      </w:tr>
      <w:tr w:rsidR="00556162" w14:paraId="24D82F13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4A61943D" w14:textId="77777777" w:rsidR="00556162" w:rsidRDefault="00556162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C80C9CB" w14:textId="4C02CAA3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A2.3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E-mentorstvo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13CA3E3A" w14:textId="63A92139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2.3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FA0F2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Stručnjaci iz područja informatike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bili</w:t>
            </w:r>
            <w:r w:rsidRPr="00FA0F2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dostupni za podršku i savjetovanje učenicima tijekom projekta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C1E381" w14:textId="236DD415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Tri predavača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9419AB0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5.-6., 2</w:t>
            </w:r>
          </w:p>
        </w:tc>
      </w:tr>
      <w:tr w:rsidR="00556162" w14:paraId="62750579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1492BD47" w14:textId="77777777" w:rsidR="00556162" w:rsidRDefault="00556162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5C740A4F" w14:textId="65ECBC52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A2.4 Naknadno usavršavanje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6ABC5768" w14:textId="44AC1ED1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2.4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Nakon što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učenici upozna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ti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sa osnovama programiranja, organizira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ne su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dodatne radionice za one koji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htjeli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znati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više.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722166" w14:textId="11B20CF6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Dva predavača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78201E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7.-8., 1</w:t>
            </w:r>
          </w:p>
        </w:tc>
      </w:tr>
      <w:tr w:rsidR="00A70991" w14:paraId="6357C517" w14:textId="77777777" w:rsidTr="008D0B23">
        <w:tc>
          <w:tcPr>
            <w:tcW w:w="1897" w:type="dxa"/>
            <w:vMerge w:val="restart"/>
            <w:shd w:val="clear" w:color="auto" w:fill="auto"/>
            <w:vAlign w:val="center"/>
          </w:tcPr>
          <w:p w14:paraId="3E5FE66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O2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Stimuliranje interesa za STEM područja (računarstvo, tehnologiju, inženjerstvo i matematiku) kod učenika.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0017938E" w14:textId="4493B214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.1 </w:t>
            </w:r>
            <w:r w:rsidRPr="00297953">
              <w:rPr>
                <w:rFonts w:ascii="Open Sans" w:eastAsia="Open Sans" w:hAnsi="Open Sans" w:cs="Open Sans"/>
                <w:b/>
                <w:sz w:val="20"/>
                <w:szCs w:val="20"/>
              </w:rPr>
              <w:t>Posjete tehnološkim tvrtkama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, osigurati prijevoz i obrok</w:t>
            </w:r>
          </w:p>
        </w:tc>
        <w:tc>
          <w:tcPr>
            <w:tcW w:w="5223" w:type="dxa"/>
            <w:shd w:val="clear" w:color="auto" w:fill="auto"/>
          </w:tcPr>
          <w:p w14:paraId="23846BA8" w14:textId="26013AF5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5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posjetili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lokalne tehnološke tvrtke i upozna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>i se s različitim poslovnim modelima koji se koriste u informatičkoj industriji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. Prijevoz i obrok bili su osigurani.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22C0E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Leo Kocijan,</w:t>
            </w:r>
          </w:p>
          <w:p w14:paraId="239A595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Karlo Kolak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,</w:t>
            </w:r>
          </w:p>
          <w:p w14:paraId="12505B15" w14:textId="20F2D0A2" w:rsidR="00D916DA" w:rsidRDefault="00D916DA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Miron Lončarić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2E85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9., 1</w:t>
            </w:r>
          </w:p>
        </w:tc>
      </w:tr>
      <w:tr w:rsidR="00A70991" w14:paraId="2C3C9364" w14:textId="77777777" w:rsidTr="008D0B23">
        <w:tc>
          <w:tcPr>
            <w:tcW w:w="1897" w:type="dxa"/>
            <w:vMerge/>
            <w:shd w:val="clear" w:color="auto" w:fill="auto"/>
          </w:tcPr>
          <w:p w14:paraId="3930F6B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2676CCBD" w14:textId="723686F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2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Samostalan rad i vježba učenika</w:t>
            </w:r>
          </w:p>
        </w:tc>
        <w:tc>
          <w:tcPr>
            <w:tcW w:w="5223" w:type="dxa"/>
            <w:shd w:val="clear" w:color="auto" w:fill="auto"/>
          </w:tcPr>
          <w:p w14:paraId="36992FD9" w14:textId="094275E1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6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Učenici su samostalno vježbali i pripremali se za natjecanja uz dosadašnje stečeno znanje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CD72B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B6E35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10.-11., 2</w:t>
            </w:r>
          </w:p>
        </w:tc>
      </w:tr>
      <w:tr w:rsidR="00A70991" w14:paraId="4208F2C4" w14:textId="77777777" w:rsidTr="008D0B23">
        <w:tc>
          <w:tcPr>
            <w:tcW w:w="1897" w:type="dxa"/>
            <w:vMerge/>
            <w:shd w:val="clear" w:color="auto" w:fill="auto"/>
          </w:tcPr>
          <w:p w14:paraId="2AEF36C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36161749" w14:textId="4E9C85D1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.3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Natjecanj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iz informatike</w:t>
            </w:r>
          </w:p>
        </w:tc>
        <w:tc>
          <w:tcPr>
            <w:tcW w:w="5223" w:type="dxa"/>
            <w:shd w:val="clear" w:color="auto" w:fill="auto"/>
          </w:tcPr>
          <w:p w14:paraId="088829EF" w14:textId="65620ADD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7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>Učenici se natje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ču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 različitim </w:t>
            </w:r>
            <w:r w:rsidR="00382889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online 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>natjecanjima iz informatike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BD643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BA096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  <w:tr w:rsidR="00A70991" w14:paraId="1E812E82" w14:textId="77777777" w:rsidTr="008D0B23">
        <w:tc>
          <w:tcPr>
            <w:tcW w:w="1897" w:type="dxa"/>
            <w:vMerge/>
            <w:shd w:val="clear" w:color="auto" w:fill="auto"/>
          </w:tcPr>
          <w:p w14:paraId="6C56246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3FBEEC57" w14:textId="08A4F449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.4 Izložbe</w:t>
            </w:r>
          </w:p>
        </w:tc>
        <w:tc>
          <w:tcPr>
            <w:tcW w:w="5223" w:type="dxa"/>
            <w:shd w:val="clear" w:color="auto" w:fill="auto"/>
          </w:tcPr>
          <w:p w14:paraId="1A7DA18C" w14:textId="1E374216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8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izlažu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svoje projekte</w:t>
            </w:r>
            <w:r w:rsidR="00081F5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 programe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na završnoj izložbi pred roditeljima i članovima škole</w:t>
            </w:r>
            <w:r w:rsidR="00081F5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kako bi pokazali stečeno znanje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AB2677" w14:textId="128EE691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škola, nastavnici</w:t>
            </w:r>
            <w:r w:rsidR="00017327">
              <w:rPr>
                <w:rFonts w:ascii="Open Sans" w:eastAsia="Open Sans" w:hAnsi="Open Sans" w:cs="Open Sans"/>
                <w:b/>
                <w:sz w:val="20"/>
                <w:szCs w:val="20"/>
              </w:rPr>
              <w:t>, Frane Krapić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EF7C5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  <w:tr w:rsidR="00A70991" w14:paraId="6BD382B6" w14:textId="77777777" w:rsidTr="008D0B23">
        <w:tc>
          <w:tcPr>
            <w:tcW w:w="1897" w:type="dxa"/>
            <w:vMerge/>
            <w:shd w:val="clear" w:color="auto" w:fill="auto"/>
          </w:tcPr>
          <w:p w14:paraId="5CE1E71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616B9AEC" w14:textId="151E16BB" w:rsidR="00556162" w:rsidRDefault="00A70991" w:rsidP="00556162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.5 Izdavanje certifikata</w:t>
            </w:r>
          </w:p>
        </w:tc>
        <w:tc>
          <w:tcPr>
            <w:tcW w:w="5223" w:type="dxa"/>
            <w:shd w:val="clear" w:color="auto" w:fill="auto"/>
          </w:tcPr>
          <w:p w14:paraId="78233EB3" w14:textId="62F8DAAB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9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koji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su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>uspješno završ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ili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projekt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dobi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>i certifikat koji potvrđuje njihove vještine u području informatike i tehnologije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29599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Miron Lončarić,</w:t>
            </w:r>
          </w:p>
          <w:p w14:paraId="24C7A24E" w14:textId="77777777" w:rsidR="00A70991" w:rsidRDefault="00B039E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Dario Kadežabek,</w:t>
            </w:r>
          </w:p>
          <w:p w14:paraId="7C5F5D75" w14:textId="028330F3" w:rsidR="00B039EC" w:rsidRDefault="00B039E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Jed</w:t>
            </w:r>
            <w:r w:rsidR="00D660DD"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n </w:t>
            </w:r>
            <w:r w:rsidR="00CB3097">
              <w:rPr>
                <w:rFonts w:ascii="Open Sans" w:eastAsia="Open Sans" w:hAnsi="Open Sans" w:cs="Open Sans"/>
                <w:b/>
                <w:sz w:val="20"/>
                <w:szCs w:val="20"/>
              </w:rPr>
              <w:t>predavač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913CB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</w:tbl>
    <w:p w14:paraId="2C4A638C" w14:textId="77777777" w:rsidR="00A70991" w:rsidRDefault="00A70991" w:rsidP="00A70991">
      <w:pPr>
        <w:jc w:val="center"/>
      </w:pPr>
    </w:p>
    <w:p w14:paraId="3CD9CD33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p w14:paraId="310DB90E" w14:textId="77777777" w:rsidR="00096824" w:rsidRPr="00A70991" w:rsidRDefault="00096824" w:rsidP="00A70991">
      <w:pPr>
        <w:rPr>
          <w:rFonts w:eastAsia="Open Sans"/>
        </w:rPr>
      </w:pPr>
    </w:p>
    <w:sectPr w:rsidR="00096824" w:rsidRPr="00A70991">
      <w:headerReference w:type="default" r:id="rId6"/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FEF69" w14:textId="77777777" w:rsidR="004C305D" w:rsidRDefault="004C305D">
      <w:r>
        <w:separator/>
      </w:r>
    </w:p>
  </w:endnote>
  <w:endnote w:type="continuationSeparator" w:id="0">
    <w:p w14:paraId="6F54FAE4" w14:textId="77777777" w:rsidR="004C305D" w:rsidRDefault="004C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63765" w14:textId="77777777" w:rsidR="004C305D" w:rsidRDefault="004C305D">
      <w:r>
        <w:separator/>
      </w:r>
    </w:p>
  </w:footnote>
  <w:footnote w:type="continuationSeparator" w:id="0">
    <w:p w14:paraId="3B398232" w14:textId="77777777" w:rsidR="004C305D" w:rsidRDefault="004C305D">
      <w:r>
        <w:continuationSeparator/>
      </w:r>
    </w:p>
  </w:footnote>
  <w:footnote w:id="1">
    <w:p w14:paraId="0AA1E11E" w14:textId="77777777" w:rsidR="00A70991" w:rsidRDefault="00A70991" w:rsidP="00A70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Upute za ispunjavanje radnoga plana mogu se pronaći u Uputama za predlagatelje projektnih prijedloga za </w:t>
      </w:r>
      <w:r>
        <w:rPr>
          <w:rFonts w:ascii="Open Sans" w:eastAsia="Open Sans" w:hAnsi="Open Sans" w:cs="Open Sans"/>
          <w:sz w:val="16"/>
          <w:szCs w:val="16"/>
        </w:rPr>
        <w:t>Računalne vještine - Projekt 2</w:t>
      </w:r>
      <w:r>
        <w:rPr>
          <w:rFonts w:ascii="Open Sans" w:eastAsia="Open Sans" w:hAnsi="Open Sans" w:cs="Open Sans"/>
          <w:i/>
          <w:color w:val="00000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6FDB" w14:textId="3A82FDC9" w:rsidR="00096824" w:rsidRDefault="00051D34" w:rsidP="00051D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Open Sans" w:eastAsia="Open Sans" w:hAnsi="Open Sans" w:cs="Open Sans"/>
        <w:i/>
        <w:color w:val="000000"/>
        <w:sz w:val="20"/>
        <w:szCs w:val="2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 xml:space="preserve">Kadežabek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  <w:t xml:space="preserve">                                       </w:t>
    </w:r>
    <w:r>
      <w:rPr>
        <w:rFonts w:ascii="Open Sans" w:eastAsia="Open Sans" w:hAnsi="Open Sans" w:cs="Open Sans"/>
        <w:color w:val="000000"/>
        <w:sz w:val="20"/>
        <w:szCs w:val="20"/>
      </w:rPr>
      <w:t>Radni plan</w:t>
    </w:r>
    <w:r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color w:val="000000"/>
        <w:sz w:val="20"/>
        <w:szCs w:val="20"/>
      </w:rPr>
      <w:t>RaZmi</w:t>
    </w:r>
  </w:p>
  <w:p w14:paraId="7F1F116D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6600"/>
        <w:sz w:val="18"/>
        <w:szCs w:val="18"/>
      </w:rPr>
    </w:pPr>
    <w:r>
      <w:rPr>
        <w:rFonts w:ascii="Open Sans" w:eastAsia="Open Sans" w:hAnsi="Open Sans" w:cs="Open Sans"/>
        <w:color w:val="000000"/>
      </w:rPr>
      <w:t xml:space="preserve">         </w:t>
    </w:r>
    <w:r>
      <w:rPr>
        <w:rFonts w:ascii="Open Sans" w:eastAsia="Open Sans" w:hAnsi="Open Sans" w:cs="Open Sans"/>
        <w:color w:val="C00000"/>
      </w:rPr>
      <w:t xml:space="preserve">  </w:t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</w:p>
  <w:p w14:paraId="65EC7FF3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0000"/>
        <w:sz w:val="18"/>
        <w:szCs w:val="18"/>
      </w:rPr>
    </w:pPr>
  </w:p>
  <w:p w14:paraId="3CF58922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378"/>
        <w:tab w:val="right" w:pos="14002"/>
      </w:tabs>
      <w:rPr>
        <w:rFonts w:ascii="Open Sans" w:eastAsia="Open Sans" w:hAnsi="Open Sans" w:cs="Open Sans"/>
        <w:i/>
        <w:color w:val="000000"/>
        <w:sz w:val="18"/>
        <w:szCs w:val="18"/>
      </w:rPr>
    </w:pPr>
    <w:r>
      <w:rPr>
        <w:rFonts w:ascii="Open Sans" w:eastAsia="Open Sans" w:hAnsi="Open Sans" w:cs="Open Sans"/>
        <w:b/>
      </w:rPr>
      <w:t>Kolegij Računalne vještine</w:t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</w:p>
  <w:p w14:paraId="329AC0DC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24"/>
    <w:rsid w:val="00017327"/>
    <w:rsid w:val="00051D34"/>
    <w:rsid w:val="00081F52"/>
    <w:rsid w:val="00096824"/>
    <w:rsid w:val="00135ACA"/>
    <w:rsid w:val="001A6F0C"/>
    <w:rsid w:val="00215828"/>
    <w:rsid w:val="00382889"/>
    <w:rsid w:val="004860FC"/>
    <w:rsid w:val="004C305D"/>
    <w:rsid w:val="00507DD6"/>
    <w:rsid w:val="00526839"/>
    <w:rsid w:val="005348F0"/>
    <w:rsid w:val="00556162"/>
    <w:rsid w:val="00776B89"/>
    <w:rsid w:val="007B2A98"/>
    <w:rsid w:val="0084472C"/>
    <w:rsid w:val="009B1899"/>
    <w:rsid w:val="00A05BCC"/>
    <w:rsid w:val="00A70991"/>
    <w:rsid w:val="00AB7CEC"/>
    <w:rsid w:val="00B039EC"/>
    <w:rsid w:val="00CB3097"/>
    <w:rsid w:val="00D622BD"/>
    <w:rsid w:val="00D660DD"/>
    <w:rsid w:val="00D916DA"/>
    <w:rsid w:val="00DC13DD"/>
    <w:rsid w:val="00FC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9A41"/>
  <w15:docId w15:val="{8348A180-50FE-444A-B112-ECBB6FE1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Obinatablic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Obinatablic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Zaglavlje">
    <w:name w:val="header"/>
    <w:basedOn w:val="Normal"/>
    <w:link w:val="ZaglavljeChar"/>
    <w:uiPriority w:val="99"/>
    <w:unhideWhenUsed/>
    <w:rsid w:val="00051D34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51D34"/>
  </w:style>
  <w:style w:type="paragraph" w:styleId="Podnoje">
    <w:name w:val="footer"/>
    <w:basedOn w:val="Normal"/>
    <w:link w:val="PodnojeChar"/>
    <w:uiPriority w:val="99"/>
    <w:unhideWhenUsed/>
    <w:rsid w:val="00051D34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5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Frane Krapic</cp:lastModifiedBy>
  <cp:revision>21</cp:revision>
  <dcterms:created xsi:type="dcterms:W3CDTF">2023-01-18T17:41:00Z</dcterms:created>
  <dcterms:modified xsi:type="dcterms:W3CDTF">2023-01-31T16:47:00Z</dcterms:modified>
</cp:coreProperties>
</file>