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9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全国大学生广告艺术大赛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一句话介绍：围绕企业真实命题做广告创意，把洞察转化为海报、视频、策划案或交互作品。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大广赛</w:t>
            </w:r>
            <w:r>
              <w:rPr>
                <w:sz w:val="20"/>
                <w:lang w:eastAsia="zh-CN"/>
              </w:rPr>
              <w:t xml:space="preserve"> / DGS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全国大学生广告艺术大赛组委会、中国传媒大学等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本科生院、设计艺术学院及校内大广赛工作组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平面、视频、动画、策划案、文案、交互、品牌传播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不限年级；有视觉、文案、视频或策划能力者均可，适合跨专业组队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本科生院、设计艺术学院及校内大广赛工作组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从官方命题和品牌诉求出发完成受众洞察、创意概念、视觉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文案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视频制作与规范提交，省赛评审后择优进入全国评审。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平面与文案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完成海报、系列视觉、广告语或长文案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按命题策略单和规定尺寸提交</w:t>
            </w:r>
            <w:r>
              <w:rPr>
                <w:sz w:val="18"/>
                <w:lang w:eastAsia="zh-CN"/>
              </w:rPr>
              <w:t>JPG/PDF</w:t>
            </w:r>
            <w:r>
              <w:rPr>
                <w:sz w:val="18"/>
                <w:lang w:eastAsia="zh-CN"/>
              </w:rPr>
              <w:t>等文件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用最少信息形成清楚、独特且可传播的创意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视频、动画与互动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完成影视广告、短视频、动画、广播或互动作品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提交成片、封面、脚本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说明，遵守时长与版权限制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把创意转化为完整叙事和稳定视听体验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策划案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做市场洞察、传播策略、媒介</w:t>
            </w:r>
            <w:r>
              <w:rPr>
                <w:sz w:val="18"/>
                <w:lang w:eastAsia="zh-CN"/>
              </w:rPr>
              <w:lastRenderedPageBreak/>
              <w:t>节奏和创意执行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提交规范策划案并可能参加现</w:t>
            </w:r>
            <w:r>
              <w:rPr>
                <w:sz w:val="18"/>
                <w:lang w:eastAsia="zh-CN"/>
              </w:rPr>
              <w:lastRenderedPageBreak/>
              <w:t>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线上答辩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证明创意不仅好看，而且可</w:t>
            </w:r>
            <w:r>
              <w:rPr>
                <w:sz w:val="18"/>
                <w:lang w:eastAsia="zh-CN"/>
              </w:rPr>
              <w:lastRenderedPageBreak/>
              <w:t>落地、可衡量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参赛者先选命题和作品类别，完成校内审核与官网提交；学校统一报送四川赛区，省赛评出等级奖并推荐优秀作品参加全国评审。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命题策略单、品牌素材、作品尺寸、时长和署名规则是硬约束；一稿多投、素材侵权、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生成内容未按要求声明均可能被取消资格。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命题发布</w:t>
      </w:r>
      <w:r>
        <w:rPr>
          <w:lang w:eastAsia="zh-CN"/>
        </w:rPr>
        <w:t xml:space="preserve"> → </w:t>
      </w:r>
      <w:r>
        <w:rPr>
          <w:lang w:eastAsia="zh-CN"/>
        </w:rPr>
        <w:t>校内创作与提交</w:t>
      </w:r>
      <w:r>
        <w:rPr>
          <w:lang w:eastAsia="zh-CN"/>
        </w:rPr>
        <w:t xml:space="preserve"> → </w:t>
      </w:r>
      <w:r>
        <w:rPr>
          <w:lang w:eastAsia="zh-CN"/>
        </w:rPr>
        <w:t>四川赛区评审</w:t>
      </w:r>
      <w:r>
        <w:rPr>
          <w:lang w:eastAsia="zh-CN"/>
        </w:rPr>
        <w:t xml:space="preserve"> → </w:t>
      </w:r>
      <w:r>
        <w:rPr>
          <w:lang w:eastAsia="zh-CN"/>
        </w:rPr>
        <w:t>全国评审</w:t>
      </w:r>
      <w:r>
        <w:rPr>
          <w:lang w:eastAsia="zh-CN"/>
        </w:rPr>
        <w:t xml:space="preserve"> → </w:t>
      </w:r>
      <w:r>
        <w:rPr>
          <w:lang w:eastAsia="zh-CN"/>
        </w:rPr>
        <w:t>结果与展示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物理学院学生不必只做</w:t>
      </w:r>
      <w:r>
        <w:rPr>
          <w:lang w:eastAsia="zh-CN"/>
        </w:rPr>
        <w:t>“</w:t>
      </w:r>
      <w:r>
        <w:rPr>
          <w:lang w:eastAsia="zh-CN"/>
        </w:rPr>
        <w:t>技术</w:t>
      </w:r>
      <w:r>
        <w:rPr>
          <w:lang w:eastAsia="zh-CN"/>
        </w:rPr>
        <w:t>”</w:t>
      </w:r>
      <w:r>
        <w:rPr>
          <w:lang w:eastAsia="zh-CN"/>
        </w:rPr>
        <w:t>：可与设计学院组队，在科技品牌、科普传播、交互装置和数据可视化方向形成优势。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大广赛核心是“为指定品牌解决传播问题”，不是自由艺术创作；先读策略单再做画面，创意必须能对应目标受众和传播场景。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视觉与版式、视频与交互、洞察与策划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视觉与版式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Photoshop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Illustrator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InDesign/Figma</w:t>
            </w:r>
            <w:r>
              <w:rPr>
                <w:sz w:val="18"/>
              </w:rPr>
              <w:t>；色彩、字体、构图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能建立清楚视觉层级，按品牌规范输出可印刷、可投放的成品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视频与交互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Premiere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After Effects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Blender/C4D</w:t>
            </w:r>
            <w:r>
              <w:rPr>
                <w:sz w:val="18"/>
              </w:rPr>
              <w:t>或网页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原型工具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能完成脚本、拍摄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动画、剪辑、声音和交互演示，控制时长与节奏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洞察与策划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问卷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访谈、竞品分析、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Word/PPT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能从人群痛点提炼创意主张，设计传播路径、预算和效果指标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按作品类别可个人或团队参赛；视频、动画和策划案适合跨专业分工，作者与指导教师人数按类别细则执行。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参赛形式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个人或团队按作品类别报名，作者和指导教师数量以当届细则为准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跨学院组队前统一署名顺序，官网提交后不要擅自变更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原创与版权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作品须围绕当届命题原创，不得一稿多投或违规使用素材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保存源文件、字体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音乐授权、拍摄许可和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使用说明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视觉与版式主责：能建立清楚视觉层级，按品牌规范输出可印刷、可投放的成品；视频与交互主责：能完成脚本、拍摄</w:t>
      </w:r>
      <w:r>
        <w:rPr>
          <w:lang w:eastAsia="zh-CN"/>
        </w:rPr>
        <w:t>/</w:t>
      </w:r>
      <w:r>
        <w:rPr>
          <w:lang w:eastAsia="zh-CN"/>
        </w:rPr>
        <w:t>动画、剪辑、声音和交互演示，控制时长与节奏；洞察与策划主责：能从人群痛点提炼创意主张，设计传播路径、预算和效果指标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先用一句话验证创意，再投入拍摄和精修；所有字体、音乐、图片、模型和</w:t>
      </w:r>
      <w:r>
        <w:rPr>
          <w:lang w:eastAsia="zh-CN"/>
        </w:rPr>
        <w:t>AI</w:t>
      </w:r>
      <w:r>
        <w:rPr>
          <w:lang w:eastAsia="zh-CN"/>
        </w:rPr>
        <w:t>素材都要保留授权或生成记录。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物理学院学生可切入科技产品传播、科普短片、交互与数据可视化，需补强品牌洞察、视觉层级、文案和版权规范。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命题发布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1—3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研读策略单、确定类别和创意方向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全国统一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校内创作与提交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4—6</w:t>
            </w:r>
            <w:r>
              <w:rPr>
                <w:sz w:val="18"/>
                <w:lang w:eastAsia="zh-CN"/>
              </w:rPr>
              <w:t>月；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多数高校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月中旬前截止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完成作品、校内审核并在官网生成编号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四川赛区评审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6—7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学校统一报送，赛区进行合规审查</w:t>
            </w:r>
            <w:r>
              <w:rPr>
                <w:sz w:val="18"/>
              </w:rPr>
              <w:lastRenderedPageBreak/>
              <w:t>和等级评审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省级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全国评审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7—9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优秀省赛作品进入全国评审，部分赛道另有终评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结果与展示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9—11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查询结果、下载证书并归档源文件和获奖作品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成果展示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</w:t>
      </w:r>
      <w:r>
        <w:rPr>
          <w:b/>
          <w:color w:val="1F4D78"/>
          <w:lang w:eastAsia="zh-CN"/>
        </w:rPr>
        <w:t>18</w:t>
      </w:r>
      <w:r>
        <w:rPr>
          <w:b/>
          <w:color w:val="1F4D78"/>
          <w:lang w:eastAsia="zh-CN"/>
        </w:rPr>
        <w:t>届作品征集已结束，多数赛区已完成省级评审；全国评审与结果发布以大广赛官网为准。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周）：补齐视觉与版式所需基础，并完成一个小练习。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个月）：围绕视频与交互完成可运行、可验证的阶段成果。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全国大学生广告艺术大赛官网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大广赛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资讯与赛区动态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第</w:t>
        </w:r>
        <w:r>
          <w:rPr>
            <w:color w:val="2E74B5"/>
            <w:sz w:val="20"/>
            <w:szCs w:val="20"/>
            <w:u w:val="single"/>
            <w:lang w:eastAsia="zh-CN"/>
          </w:rPr>
          <w:t>18</w:t>
        </w:r>
        <w:r>
          <w:rPr>
            <w:color w:val="2E74B5"/>
            <w:sz w:val="20"/>
            <w:szCs w:val="20"/>
            <w:u w:val="single"/>
            <w:lang w:eastAsia="zh-CN"/>
          </w:rPr>
          <w:t>届大广赛通知参考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西南交通大学设计艺术学院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西南交大竞赛讲座周通知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lastRenderedPageBreak/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日；报名资格、赛项、名额和日期以本科生院、设计艺术学院及赛事官方当届通知为准。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B49B" w14:textId="77777777" w:rsidR="00B11775" w:rsidRDefault="00B11775">
      <w:pPr>
        <w:spacing w:after="0" w:line="240" w:lineRule="auto"/>
      </w:pPr>
      <w:r>
        <w:separator/>
      </w:r>
    </w:p>
  </w:endnote>
  <w:endnote w:type="continuationSeparator" w:id="0">
    <w:p w14:paraId="62AB1B7A" w14:textId="77777777" w:rsidR="00B11775" w:rsidRDefault="00B11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698EE" w14:textId="77777777" w:rsidR="00B11775" w:rsidRDefault="00B11775">
      <w:pPr>
        <w:spacing w:after="0" w:line="240" w:lineRule="auto"/>
      </w:pPr>
      <w:r>
        <w:separator/>
      </w:r>
    </w:p>
  </w:footnote>
  <w:footnote w:type="continuationSeparator" w:id="0">
    <w:p w14:paraId="03D0B70E" w14:textId="77777777" w:rsidR="00B11775" w:rsidRDefault="00B11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52C80"/>
    <w:rsid w:val="00911293"/>
    <w:rsid w:val="0097745B"/>
    <w:rsid w:val="00AA1D8D"/>
    <w:rsid w:val="00B11775"/>
    <w:rsid w:val="00B47730"/>
    <w:rsid w:val="00BE429E"/>
    <w:rsid w:val="00CB0664"/>
    <w:rsid w:val="00E055F3"/>
    <w:rsid w:val="00EA0826"/>
    <w:rsid w:val="00EF1FE5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design.swjtu.edu.cn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lncu.edu.cn/cxcyxy/28662.html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un-ada.net/search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www.sun-ada.net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jwc.swjtu.edu.cn/vatuu/WebAction?newsId=EE70F45C243B27D2&amp;setAction=newsDetail&amp;viewType=we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2026-07-30T14:09:00Z</dcterms:created>
  <dcterms:modified xsi:type="dcterms:W3CDTF">2026-07-30T14:09:00Z</dcterms:modified>
  <cp:category/>
</cp:coreProperties>
</file>