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</w:t>
      </w:r>
      <w:proofErr w:type="gramEnd"/>
      <w:r>
        <w:rPr>
          <w:b/>
          <w:color w:val="2E74B5"/>
          <w:lang w:eastAsia="zh-CN"/>
        </w:rPr>
        <w:t xml:space="preserve">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11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全国大学生交通运输科技大赛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国家级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一句话介绍：围绕真实交通问题做研究、软件、模型或实物方案，用数据和答辩证明它能改善运输系统。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交科</w:t>
            </w:r>
            <w:proofErr w:type="gramStart"/>
            <w:r>
              <w:rPr>
                <w:sz w:val="20"/>
                <w:lang w:eastAsia="zh-CN"/>
              </w:rPr>
              <w:t>赛</w:t>
            </w:r>
            <w:r>
              <w:rPr>
                <w:sz w:val="20"/>
                <w:lang w:eastAsia="zh-CN"/>
              </w:rPr>
              <w:t xml:space="preserve"> / </w:t>
            </w:r>
            <w:proofErr w:type="spellStart"/>
            <w:proofErr w:type="gramEnd"/>
            <w:r>
              <w:rPr>
                <w:sz w:val="20"/>
                <w:lang w:eastAsia="zh-CN"/>
              </w:rPr>
              <w:t>NACTranS</w:t>
            </w:r>
            <w:proofErr w:type="spellEnd"/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教育部高校交通运输类专业教学指导委员会、全国大赛组委会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本科生院、交通运输与物流学院交通运输科技大赛秘书处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交通规划、运输组织、道路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轨道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水运、物流、智能交通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有课程或项目基础的大二、大三最合适；低年级可先加入现有科研</w:t>
            </w:r>
            <w:r>
              <w:rPr>
                <w:sz w:val="20"/>
                <w:lang w:eastAsia="zh-CN"/>
              </w:rPr>
              <w:t>/SRTP</w:t>
            </w:r>
            <w:r>
              <w:rPr>
                <w:sz w:val="20"/>
                <w:lang w:eastAsia="zh-CN"/>
              </w:rPr>
              <w:t>项目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本科生院、交通运输与物流学院交通运输科技大赛秘书处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从交通运输真实问题出发，完成研究报告、设计图纸、软件或实物模型，并经过校内答辩、全国初评和现场决赛。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综合交通与规划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研究交通需求、网络、枢纽、政策或出行行为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提交研究报告、模型、数据和答辩材料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用可靠证据解释并改善交通系统运行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智慧交通与装备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开发感知、控制、平台、算法或交通装备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软件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实物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说明书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演示视频，入围后现场答辩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把技术与真实交通任务、性能指标结合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专题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主题赛道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围绕当届主题和企业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行业问题形成作品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按专项要求提交，名额与评审规则独立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回应年度交通热点并突出应用价值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西南交大每年举办校赛选拔，各赛道推荐名额受限；全国赛先书面初评，再由入围团队现场展示、答辩并接受专家质询。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作品须在上一届全国赛结束后立项且由学生实质完成，不得把导师科研成果中非成员完成部分直接作为参赛作品。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校赛预通知与</w:t>
      </w:r>
      <w:proofErr w:type="gramStart"/>
      <w:r>
        <w:rPr>
          <w:lang w:eastAsia="zh-CN"/>
        </w:rPr>
        <w:t>立项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校赛材料与</w:t>
      </w:r>
      <w:proofErr w:type="gramStart"/>
      <w:r>
        <w:rPr>
          <w:lang w:eastAsia="zh-CN"/>
        </w:rPr>
        <w:t>答辩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全国</w:t>
      </w:r>
      <w:proofErr w:type="gramStart"/>
      <w:r>
        <w:rPr>
          <w:lang w:eastAsia="zh-CN"/>
        </w:rPr>
        <w:t>初评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全国总</w:t>
      </w:r>
      <w:proofErr w:type="gramStart"/>
      <w:r>
        <w:rPr>
          <w:lang w:eastAsia="zh-CN"/>
        </w:rPr>
        <w:t>决赛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下一届准备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校赛材料</w:t>
      </w:r>
      <w:r>
        <w:rPr>
          <w:lang w:eastAsia="zh-CN"/>
        </w:rPr>
        <w:t>3</w:t>
      </w:r>
      <w:r>
        <w:rPr>
          <w:lang w:eastAsia="zh-CN"/>
        </w:rPr>
        <w:t>月</w:t>
      </w:r>
      <w:r>
        <w:rPr>
          <w:lang w:eastAsia="zh-CN"/>
        </w:rPr>
        <w:t>15</w:t>
      </w:r>
      <w:r>
        <w:rPr>
          <w:lang w:eastAsia="zh-CN"/>
        </w:rPr>
        <w:t>日前提交、</w:t>
      </w:r>
      <w:r>
        <w:rPr>
          <w:lang w:eastAsia="zh-CN"/>
        </w:rPr>
        <w:t>3</w:t>
      </w:r>
      <w:r>
        <w:rPr>
          <w:lang w:eastAsia="zh-CN"/>
        </w:rPr>
        <w:t>月</w:t>
      </w:r>
      <w:r>
        <w:rPr>
          <w:lang w:eastAsia="zh-CN"/>
        </w:rPr>
        <w:t>19</w:t>
      </w:r>
      <w:r>
        <w:rPr>
          <w:lang w:eastAsia="zh-CN"/>
        </w:rPr>
        <w:t>日答辩；各赛道原则上推荐不超过</w:t>
      </w:r>
      <w:r>
        <w:rPr>
          <w:lang w:eastAsia="zh-CN"/>
        </w:rPr>
        <w:t>3</w:t>
      </w:r>
      <w:r>
        <w:rPr>
          <w:lang w:eastAsia="zh-CN"/>
        </w:rPr>
        <w:t>项，之后直接进入全国赛材料评审。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交科赛强调交通问题与行业场景，不能只展示通用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AI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模型；必须说明交通机理、数据来源、评价指标和落地条件。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交通问题建模、数据与系统实现、报告与答辩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交通问题建模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交通工程基础、运筹学、统计学；</w:t>
            </w:r>
            <w:r>
              <w:rPr>
                <w:sz w:val="18"/>
                <w:lang w:eastAsia="zh-CN"/>
              </w:rPr>
              <w:t>MATLAB/Python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GIS/</w:t>
            </w:r>
            <w:r>
              <w:rPr>
                <w:sz w:val="18"/>
                <w:lang w:eastAsia="zh-CN"/>
              </w:rPr>
              <w:t>仿真软件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能定义需求、约束和评价指标，建立模型并解释交通含义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数据与系统实现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Python</w:t>
            </w:r>
            <w:r>
              <w:rPr>
                <w:sz w:val="18"/>
              </w:rPr>
              <w:t>、数据库、可视化、</w:t>
            </w:r>
            <w:r>
              <w:rPr>
                <w:sz w:val="18"/>
              </w:rPr>
              <w:t>SUMO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Vissim</w:t>
            </w:r>
            <w:r>
              <w:rPr>
                <w:sz w:val="18"/>
              </w:rPr>
              <w:t>或传感器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嵌入式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能获取清洗真实数据，完成仿真、算法、软件或硬件原型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报告与答辩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Word/</w:t>
            </w:r>
            <w:proofErr w:type="spellStart"/>
            <w:r>
              <w:rPr>
                <w:sz w:val="18"/>
              </w:rPr>
              <w:t>LaTeX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PPT</w:t>
            </w:r>
            <w:r>
              <w:rPr>
                <w:sz w:val="18"/>
              </w:rPr>
              <w:t>、视频；文献与政策检索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能写清问题、方法、对比和落地条件，并回答行业专家追问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以学生项目团队参赛，成员数量和赛道名额按当届实施方案；建议至少包含交通机理、数据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算法和成果表达三类角色。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团队配置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按当届章程组队；建议</w:t>
            </w:r>
            <w:r>
              <w:rPr>
                <w:sz w:val="18"/>
                <w:lang w:eastAsia="zh-CN"/>
              </w:rPr>
              <w:t>3—5</w:t>
            </w:r>
            <w:r>
              <w:rPr>
                <w:sz w:val="18"/>
                <w:lang w:eastAsia="zh-CN"/>
              </w:rPr>
              <w:t>人覆盖交通、数据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技术、文档答辩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跨学院团队需尽早确定项目归属、作者顺序和指导教师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原创与立项时间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作品须在规定时间后立项并由参赛学生完成核心工作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</w:t>
            </w:r>
            <w:r>
              <w:rPr>
                <w:sz w:val="18"/>
                <w:lang w:eastAsia="zh-CN"/>
              </w:rPr>
              <w:t>SRTP/</w:t>
            </w:r>
            <w:r>
              <w:rPr>
                <w:sz w:val="18"/>
                <w:lang w:eastAsia="zh-CN"/>
              </w:rPr>
              <w:t>实验记录、代码提交、调研原始数据和成员贡献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交通问题建模主责：能定义需求、约束和评价指标，建立模型并解释交通含义；数据与系统实现主责：能获取清洗真实数据，完成仿真、算法、软件或硬件原型；报告与答辩主责：能写清问题、方法、对比和落地条件，并回答行业专家追问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报告里的每个数据、模型参数和结论都要可追溯；软件或实物必须准备离线演示和故障备份。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物理学院可切入交通感知、光电检测、仿真和数据分析，需与交通学院成员补齐行业背景、指标体系和真实场景验证。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校赛预通知与立项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2025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27</w:t>
            </w:r>
            <w:r>
              <w:rPr>
                <w:sz w:val="18"/>
              </w:rPr>
              <w:t>日起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确定赛道、指导教师和作品形式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校级准备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校赛材料与答辩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材料截止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15</w:t>
            </w:r>
            <w:r>
              <w:rPr>
                <w:sz w:val="18"/>
                <w:lang w:eastAsia="zh-CN"/>
              </w:rPr>
              <w:t>日；答辩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19</w:t>
            </w:r>
            <w:r>
              <w:rPr>
                <w:sz w:val="18"/>
                <w:lang w:eastAsia="zh-CN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提交说明书并完成演示、答辩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校级选拔</w:t>
            </w:r>
            <w:proofErr w:type="spellEnd"/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全国初评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3—4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学校按赛道限额推荐，全国专家书面评审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国家级初评</w:t>
            </w:r>
            <w:proofErr w:type="spellEnd"/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全国总决赛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23—24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现场展示、答辩和交流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</w:t>
            </w:r>
            <w:proofErr w:type="spellEnd"/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下一届准备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通常当年暑期</w:t>
            </w:r>
            <w:proofErr w:type="spellEnd"/>
            <w:r>
              <w:rPr>
                <w:sz w:val="18"/>
              </w:rPr>
              <w:t>—11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复盘本届、形成新项目并关注校内预通知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项目孵化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日：第二十一届全国决赛已于</w:t>
      </w:r>
      <w:r>
        <w:rPr>
          <w:b/>
          <w:color w:val="1F4D78"/>
          <w:lang w:eastAsia="zh-CN"/>
        </w:rPr>
        <w:t>5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23—24</w:t>
      </w:r>
      <w:r>
        <w:rPr>
          <w:b/>
          <w:color w:val="1F4D78"/>
          <w:lang w:eastAsia="zh-CN"/>
        </w:rPr>
        <w:t>日结束；下一届通常在前一年</w:t>
      </w:r>
      <w:r>
        <w:rPr>
          <w:b/>
          <w:color w:val="1F4D78"/>
          <w:lang w:eastAsia="zh-CN"/>
        </w:rPr>
        <w:t>11</w:t>
      </w:r>
      <w:r>
        <w:rPr>
          <w:b/>
          <w:color w:val="1F4D78"/>
          <w:lang w:eastAsia="zh-CN"/>
        </w:rPr>
        <w:t>月前后启动校内预备。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周）：补齐交通问题建模所需基础，并完成一个小练习。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个月）：围绕数据与系统实现完成可运行、可验证的阶段成果。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西南交大第二十一届校赛预通知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西南交大第二十一届校赛答辩通知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西南交大拟推荐国赛名单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西南交大第二十一届国赛获奖报道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全国大学生交通运输科技大赛官网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lastRenderedPageBreak/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日；报名资格、赛项、名额和日期以本科生院、交通运输与物流学院及赛事官方当届通知为准。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14B2E" w14:textId="77777777" w:rsidR="0035002B" w:rsidRDefault="0035002B">
      <w:pPr>
        <w:spacing w:after="0" w:line="240" w:lineRule="auto"/>
      </w:pPr>
      <w:r>
        <w:separator/>
      </w:r>
    </w:p>
  </w:endnote>
  <w:endnote w:type="continuationSeparator" w:id="0">
    <w:p w14:paraId="08073950" w14:textId="77777777" w:rsidR="0035002B" w:rsidRDefault="00350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078FD" w14:textId="77777777" w:rsidR="0035002B" w:rsidRDefault="0035002B">
      <w:pPr>
        <w:spacing w:after="0" w:line="240" w:lineRule="auto"/>
      </w:pPr>
      <w:r>
        <w:separator/>
      </w:r>
    </w:p>
  </w:footnote>
  <w:footnote w:type="continuationSeparator" w:id="0">
    <w:p w14:paraId="49BD0BC5" w14:textId="77777777" w:rsidR="0035002B" w:rsidRDefault="003500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proofErr w:type="gramStart"/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</w:t>
    </w:r>
    <w:proofErr w:type="gramEnd"/>
    <w:r>
      <w:rPr>
        <w:b/>
        <w:color w:val="5F6B76"/>
        <w:sz w:val="18"/>
        <w:lang w:eastAsia="zh-CN"/>
      </w:rPr>
      <w:t xml:space="preserve">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5002B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852C80"/>
    <w:rsid w:val="00911293"/>
    <w:rsid w:val="009318D5"/>
    <w:rsid w:val="0097745B"/>
    <w:rsid w:val="00AA1D8D"/>
    <w:rsid w:val="00B47730"/>
    <w:rsid w:val="00BE429E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www.nactrans.com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news.swjtu.edu.cn/info/1034/106175.htm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tt.swjtu.edu.cn/info/5271/225782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s://ctt.swjtu.edu.cn/info/5271/225382.ht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tt.swjtu.edu.cn/info/5271/221761.htm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2026-07-30T14:10:00Z</dcterms:created>
  <dcterms:modified xsi:type="dcterms:W3CDTF">2026-07-30T14:10:00Z</dcterms:modified>
  <cp:category/>
</cp:coreProperties>
</file>