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12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全国大学生电子商务</w:t>
      </w:r>
      <w:r>
        <w:rPr>
          <w:b/>
          <w:color w:val="1F4D78"/>
          <w:sz w:val="52"/>
          <w:lang w:eastAsia="zh-CN"/>
        </w:rPr>
        <w:t>“</w:t>
      </w:r>
      <w:r>
        <w:rPr>
          <w:b/>
          <w:color w:val="1F4D78"/>
          <w:sz w:val="52"/>
          <w:lang w:eastAsia="zh-CN"/>
        </w:rPr>
        <w:t>创新、创意及创业</w:t>
      </w:r>
      <w:r>
        <w:rPr>
          <w:b/>
          <w:color w:val="1F4D78"/>
          <w:sz w:val="52"/>
          <w:lang w:eastAsia="zh-CN"/>
        </w:rPr>
        <w:t>”</w:t>
      </w:r>
      <w:r>
        <w:rPr>
          <w:b/>
          <w:color w:val="1F4D78"/>
          <w:sz w:val="52"/>
          <w:lang w:eastAsia="zh-CN"/>
        </w:rPr>
        <w:t>挑战赛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一句话介绍：把一个电子商务创意做成有用户、有运营方案、有数据验证的项目，并通过路演答辩竞争晋级。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三创赛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全国大学生电子商务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创新、创意及创业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挑战赛竞赛组织委员会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本科生院、经济管理学院创新创业中心及校级赛组委会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电子商务、商业策划、数据运营、直播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跨境、乡村振兴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不限专业和年级；适合有产品、调研、技术或运营兴趣的学生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本科生院、经济管理学院创新创业中心及校级赛组委会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围绕常规赛或实战赛完成市场调研、产品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平台方案、商业模式、运营验证、计划书和路演，依次参加校赛、省赛和全国赛。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常规赛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自主确定电子商务项目，完成创新、创意与创业验证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项目计划书、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、视频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产品演示和现场答辩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形成逻辑完整、可验证、可持续的商业方案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实战赛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按跨境电商、乡村振兴、直播等专项任务开展运营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平台操作、数据记录、专项报告和答辩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在真实规则和业务场景中取得可量化结果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校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省</w:t>
            </w:r>
            <w:r>
              <w:rPr>
                <w:b/>
                <w:color w:val="1F4D78"/>
                <w:sz w:val="18"/>
                <w:lang w:eastAsia="zh-CN"/>
              </w:rPr>
              <w:t>—</w:t>
            </w:r>
            <w:r>
              <w:rPr>
                <w:b/>
                <w:color w:val="1F4D78"/>
                <w:sz w:val="18"/>
                <w:lang w:eastAsia="zh-CN"/>
              </w:rPr>
              <w:t>国赛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逐级完善用户、产品、市场、财务和团队证据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校赛选拔，省赛晋级，全国终评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现场赛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让同一项目在每一轮都有实质迭代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官网报名后参加校级赛，校赛优胜队进入四川省赛；常规赛与跨境电商、乡村振兴、直播等实战赛的任务和排期可不同。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日后团队成员、项目名称和摘要原则上不得更改；官网信息、校内收集表和现场材料必须一致。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官网与校内报名</w:t>
      </w:r>
      <w:r>
        <w:rPr>
          <w:lang w:eastAsia="zh-CN"/>
        </w:rPr>
        <w:t xml:space="preserve"> → </w:t>
      </w:r>
      <w:r>
        <w:rPr>
          <w:lang w:eastAsia="zh-CN"/>
        </w:rPr>
        <w:t>校赛初赛</w:t>
      </w:r>
      <w:r>
        <w:rPr>
          <w:lang w:eastAsia="zh-CN"/>
        </w:rPr>
        <w:t>/</w:t>
      </w:r>
      <w:r>
        <w:rPr>
          <w:lang w:eastAsia="zh-CN"/>
        </w:rPr>
        <w:t>决赛</w:t>
      </w:r>
      <w:r>
        <w:rPr>
          <w:lang w:eastAsia="zh-CN"/>
        </w:rPr>
        <w:t xml:space="preserve"> → </w:t>
      </w:r>
      <w:r>
        <w:rPr>
          <w:lang w:eastAsia="zh-CN"/>
        </w:rPr>
        <w:t>四川省赛</w:t>
      </w:r>
      <w:r>
        <w:rPr>
          <w:lang w:eastAsia="zh-CN"/>
        </w:rPr>
        <w:t xml:space="preserve"> → </w:t>
      </w:r>
      <w:r>
        <w:rPr>
          <w:lang w:eastAsia="zh-CN"/>
        </w:rPr>
        <w:t>全国选拔</w:t>
      </w:r>
      <w:r>
        <w:rPr>
          <w:lang w:eastAsia="zh-CN"/>
        </w:rPr>
        <w:t>/</w:t>
      </w:r>
      <w:r>
        <w:rPr>
          <w:lang w:eastAsia="zh-CN"/>
        </w:rPr>
        <w:t>总决赛</w:t>
      </w:r>
      <w:r>
        <w:rPr>
          <w:lang w:eastAsia="zh-CN"/>
        </w:rPr>
        <w:t xml:space="preserve"> → </w:t>
      </w:r>
      <w:r>
        <w:rPr>
          <w:lang w:eastAsia="zh-CN"/>
        </w:rPr>
        <w:t>成果复盘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</w:t>
      </w:r>
      <w:r>
        <w:rPr>
          <w:lang w:eastAsia="zh-CN"/>
        </w:rPr>
        <w:t>2026</w:t>
      </w:r>
      <w:r>
        <w:rPr>
          <w:lang w:eastAsia="zh-CN"/>
        </w:rPr>
        <w:t>校赛初赛安排在</w:t>
      </w:r>
      <w:r>
        <w:rPr>
          <w:lang w:eastAsia="zh-CN"/>
        </w:rPr>
        <w:t>2</w:t>
      </w:r>
      <w:r>
        <w:rPr>
          <w:lang w:eastAsia="zh-CN"/>
        </w:rPr>
        <w:t>月</w:t>
      </w:r>
      <w:r>
        <w:rPr>
          <w:lang w:eastAsia="zh-CN"/>
        </w:rPr>
        <w:t>—3</w:t>
      </w:r>
      <w:r>
        <w:rPr>
          <w:lang w:eastAsia="zh-CN"/>
        </w:rPr>
        <w:t>月，线下校级赛于</w:t>
      </w:r>
      <w:r>
        <w:rPr>
          <w:lang w:eastAsia="zh-CN"/>
        </w:rPr>
        <w:t>4</w:t>
      </w:r>
      <w:r>
        <w:rPr>
          <w:lang w:eastAsia="zh-CN"/>
        </w:rPr>
        <w:t>月</w:t>
      </w:r>
      <w:r>
        <w:rPr>
          <w:lang w:eastAsia="zh-CN"/>
        </w:rPr>
        <w:t>19</w:t>
      </w:r>
      <w:r>
        <w:rPr>
          <w:lang w:eastAsia="zh-CN"/>
        </w:rPr>
        <w:t>日完成；后续按赛道进入省赛和国赛。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三创赛不是只写“宏大商业模式”：评委更看重真实用户、订单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访谈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/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实验数据、可执行运营方案和团队实际工作。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市场与商业、产品与运营、计划书与路演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三类能力；不要求每个人全能，但团队必须能独立完成表中的核心任务。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市场与商业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问卷访谈、竞品分析、商业模式画布；</w:t>
            </w:r>
            <w:r>
              <w:rPr>
                <w:sz w:val="18"/>
                <w:lang w:eastAsia="zh-CN"/>
              </w:rPr>
              <w:t>Excel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能定义目标用户、痛点、市场规模、盈利方式和关键假设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产品与运营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原型工具、电商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内容平台、数据分析、基础拍摄剪辑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能做出可体验原型，设计获客转化流程并用数据验证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计划书与路演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Word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PowerPoint</w:t>
            </w:r>
            <w:r>
              <w:rPr>
                <w:sz w:val="18"/>
              </w:rPr>
              <w:t>、财务测算、视频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能把创新、实践、社会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商业价值讲成清楚故事并应对追问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常规团队通常</w:t>
      </w:r>
      <w:r>
        <w:rPr>
          <w:b/>
          <w:color w:val="1F4D78"/>
          <w:lang w:eastAsia="zh-CN"/>
        </w:rPr>
        <w:t>3—5</w:t>
      </w:r>
      <w:r>
        <w:rPr>
          <w:b/>
          <w:color w:val="1F4D78"/>
          <w:lang w:eastAsia="zh-CN"/>
        </w:rPr>
        <w:t>名学生并配高校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企业指导教师，可跨校组队但队长须为西南交通大学在校生，具体按赛道规则。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组队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通常</w:t>
            </w:r>
            <w:r>
              <w:rPr>
                <w:sz w:val="18"/>
                <w:lang w:eastAsia="zh-CN"/>
              </w:rPr>
              <w:t>3—5</w:t>
            </w:r>
            <w:r>
              <w:rPr>
                <w:sz w:val="18"/>
                <w:lang w:eastAsia="zh-CN"/>
              </w:rPr>
              <w:t>名学生；可跨校，西南交大校赛队长须为本校在校生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成员、项目名和摘要在规定日期后不得随意更改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项目与导师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可配置高校指导教师和企业指导教师，项目须原创并符合所报赛道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避免同一项目跨赛道重复报名或材料前后冲突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市场与商业主责：能定义目标用户、痛点、市场规模、盈利方式和关键假设；产品与运营主责：能做出可体验原型，设计获客转化流程并用数据验证；计划书与路演主责：能把创新、实践、社会</w:t>
      </w:r>
      <w:r>
        <w:rPr>
          <w:lang w:eastAsia="zh-CN"/>
        </w:rPr>
        <w:t>/</w:t>
      </w:r>
      <w:r>
        <w:rPr>
          <w:lang w:eastAsia="zh-CN"/>
        </w:rPr>
        <w:t>商业价值讲成清楚故事并应对追问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技术、运营和财务数据要相互一致；演示中的每个增长、成本和市场规模数字都要能追溯计算。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物理学院可把光电、传感、实验教学或科普产品转化为电商项目，需补齐用户研究、成本收益、渠道运营和路演。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官网与校内报名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12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31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官网注册团队并完成校内信息收集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校级准备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校赛初赛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初赛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—3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日；校级赛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19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提交材料并完成线下路演答辩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四川省赛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5—6</w:t>
            </w:r>
            <w:r>
              <w:rPr>
                <w:sz w:val="18"/>
              </w:rPr>
              <w:t>月；以省赛通知为准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完善项目和实战数据，参加省级答辩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全国选拔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总决赛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7—8</w:t>
            </w:r>
            <w:r>
              <w:rPr>
                <w:sz w:val="18"/>
              </w:rPr>
              <w:t>月；各赛道不同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参加全国评审、实战或现场路演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成果复盘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赛后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个月内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沉淀用户数据、计划书、答辩问答与下一轮迭代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项目孵化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日：第十六届校赛已结束，省赛和全国赛按各赛道日程推进；下一届通常在秋季启动官网报名。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3—6</w:t>
      </w:r>
      <w:r>
        <w:rPr>
          <w:lang w:eastAsia="zh-CN"/>
        </w:rPr>
        <w:t>周）：补齐市场与商业所需基础，并完成一个小练习。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1—2</w:t>
      </w:r>
      <w:r>
        <w:rPr>
          <w:lang w:eastAsia="zh-CN"/>
        </w:rPr>
        <w:t>个月）：围绕产品与运营完成可运行、可验证的阶段成果。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整合期（</w:t>
      </w:r>
      <w:r>
        <w:rPr>
          <w:lang w:eastAsia="zh-CN"/>
        </w:rPr>
        <w:t>1—2</w:t>
      </w:r>
      <w:r>
        <w:rPr>
          <w:lang w:eastAsia="zh-CN"/>
        </w:rPr>
        <w:t>个月）：按赛制完成作品、报告或演示，接受至少两轮校内评审。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冲刺期（赛前</w:t>
      </w:r>
      <w:r>
        <w:rPr>
          <w:lang w:eastAsia="zh-CN"/>
        </w:rPr>
        <w:t>2—3</w:t>
      </w:r>
      <w:r>
        <w:rPr>
          <w:lang w:eastAsia="zh-CN"/>
        </w:rPr>
        <w:t>周）：逐项核对规则、文件格式、演示流程和备份方案。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西南交大第十六届三创赛报名通知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西南交大第十六届校级赛结果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全国三创赛官网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全国三创赛规则与通知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西南交通大学经济管理学院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lastRenderedPageBreak/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全国普通高校大学生竞赛分析报告官网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全国大学生竞赛服务平台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日；报名资格、赛项、名额和日期以本科生院、经济管理学院及赛事官方当届通知为准。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F99C2" w14:textId="77777777" w:rsidR="00E43B6B" w:rsidRDefault="00E43B6B">
      <w:pPr>
        <w:spacing w:after="0" w:line="240" w:lineRule="auto"/>
      </w:pPr>
      <w:r>
        <w:separator/>
      </w:r>
    </w:p>
  </w:endnote>
  <w:endnote w:type="continuationSeparator" w:id="0">
    <w:p w14:paraId="45E757D8" w14:textId="77777777" w:rsidR="00E43B6B" w:rsidRDefault="00E43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AA066" w14:textId="77777777" w:rsidR="00E43B6B" w:rsidRDefault="00E43B6B">
      <w:pPr>
        <w:spacing w:after="0" w:line="240" w:lineRule="auto"/>
      </w:pPr>
      <w:r>
        <w:separator/>
      </w:r>
    </w:p>
  </w:footnote>
  <w:footnote w:type="continuationSeparator" w:id="0">
    <w:p w14:paraId="4B05422A" w14:textId="77777777" w:rsidR="00E43B6B" w:rsidRDefault="00E43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852C80"/>
    <w:rsid w:val="00911293"/>
    <w:rsid w:val="0097745B"/>
    <w:rsid w:val="00AA1D8D"/>
    <w:rsid w:val="00B47730"/>
    <w:rsid w:val="00BE429E"/>
    <w:rsid w:val="00CB0664"/>
    <w:rsid w:val="00CF0DB4"/>
    <w:rsid w:val="00E055F3"/>
    <w:rsid w:val="00E43B6B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3chuang.net/contest" TargetMode="External"/><Relationship Id="rId18" Type="http://schemas.openxmlformats.org/officeDocument/2006/relationships/hyperlink" Target="https://cp.moocolleg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3chuang.net/" TargetMode="External"/><Relationship Id="rId17" Type="http://schemas.openxmlformats.org/officeDocument/2006/relationships/hyperlink" Target="https://www.cahe.edu.cn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jwc.swjtu.edu.cn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vatuu/WebAction?newsId=4BF77CB52C365194&amp;setAction=newsDetail&amp;viewType=we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10" Type="http://schemas.openxmlformats.org/officeDocument/2006/relationships/hyperlink" Target="https://jwc.swjtu.edu.cn/vatuu/WebAction?newsId=AD96A2B6CA93940A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glxy.swjtu.edu.c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2026-07-30T14:10:00Z</dcterms:created>
  <dcterms:modified xsi:type="dcterms:W3CDTF">2026-07-30T14:10:00Z</dcterms:modified>
  <cp:category/>
</cp:coreProperties>
</file>