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35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未来设计师</w:t>
      </w:r>
      <w:r>
        <w:rPr>
          <w:b/>
          <w:color w:val="1F4D78"/>
          <w:sz w:val="52"/>
          <w:lang w:eastAsia="zh-CN"/>
        </w:rPr>
        <w:t>·</w:t>
      </w:r>
      <w:r>
        <w:rPr>
          <w:b/>
          <w:color w:val="1F4D78"/>
          <w:sz w:val="52"/>
          <w:lang w:eastAsia="zh-CN"/>
        </w:rPr>
        <w:t>全国高校数字艺术设计大赛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一句话介绍：把视觉、交互、动画、产品或数字技术做成完整设计作品，经过校赛、省赛和国赛逐级评审。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未来设计师</w:t>
            </w:r>
            <w:r>
              <w:rPr>
                <w:sz w:val="20"/>
                <w:lang w:eastAsia="zh-CN"/>
              </w:rPr>
              <w:t xml:space="preserve"> / NCDA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未来设计师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全国高校数字艺术设计大赛组委会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本科生院、设计艺术学院及</w:t>
            </w:r>
            <w:r>
              <w:rPr>
                <w:sz w:val="20"/>
                <w:lang w:eastAsia="zh-CN"/>
              </w:rPr>
              <w:t>NCDA</w:t>
            </w:r>
            <w:r>
              <w:rPr>
                <w:sz w:val="20"/>
                <w:lang w:eastAsia="zh-CN"/>
              </w:rPr>
              <w:t>校级管理员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视觉、数字媒体、动画、交互、产品、空间、数字技术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不限专业年级；设计、媒体、编程和工程学生均可跨学科组队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本科生院、设计艺术学院及</w:t>
      </w:r>
      <w:r>
        <w:rPr>
          <w:b/>
          <w:color w:val="1F4D78"/>
          <w:lang w:eastAsia="zh-CN"/>
        </w:rPr>
        <w:t>NCDA</w:t>
      </w:r>
      <w:r>
        <w:rPr>
          <w:b/>
          <w:color w:val="1F4D78"/>
          <w:lang w:eastAsia="zh-CN"/>
        </w:rPr>
        <w:t>校级管理员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赛事设置非命题和命题赛项，作品涵盖视觉传达、数字媒体、交互、动画、产品、空间及创新创业，重视创意、审美、技术和社会价值。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视觉与数字媒体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完成品牌、海报、信息可视化、摄影、动画或短片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静态图、视频、说明与源文件按类别提交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形成清楚、有辨识度且技术规范的传播作品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交互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产品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空间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</w:t>
            </w:r>
            <w:r>
              <w:rPr>
                <w:sz w:val="18"/>
                <w:lang w:eastAsia="zh-CN"/>
              </w:rPr>
              <w:t>UI/UX</w:t>
            </w:r>
            <w:r>
              <w:rPr>
                <w:sz w:val="18"/>
                <w:lang w:eastAsia="zh-CN"/>
              </w:rPr>
              <w:t>、数字交互、产品或环境空间设计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原型、效果图、演示视频和项目说明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用设计解决真实使用问题并证明可实现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创新创业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专项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按企业、乡村、非遗或社会议题开展跨学科项目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项目提案、作品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原型和答辩材料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兼顾社会价值、创新技术与落地路径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学校在官网组织作品提交与校内审核，省级赛评审后优秀作品晋级全国赛；部分创新创业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专项赛独立排期。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不同赛项文件格式、作者人数和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使用规范不同；严禁抄袭、一稿多投和未经授权使用字体、音乐、图片或模型。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命题与作品准备</w:t>
      </w:r>
      <w:r>
        <w:rPr>
          <w:lang w:eastAsia="zh-CN"/>
        </w:rPr>
        <w:t xml:space="preserve"> → </w:t>
      </w:r>
      <w:r>
        <w:rPr>
          <w:lang w:eastAsia="zh-CN"/>
        </w:rPr>
        <w:t>西南交大校内提交</w:t>
      </w:r>
      <w:r>
        <w:rPr>
          <w:lang w:eastAsia="zh-CN"/>
        </w:rPr>
        <w:t xml:space="preserve"> → </w:t>
      </w:r>
      <w:r>
        <w:rPr>
          <w:lang w:eastAsia="zh-CN"/>
        </w:rPr>
        <w:t>省级赛评审</w:t>
      </w:r>
      <w:r>
        <w:rPr>
          <w:lang w:eastAsia="zh-CN"/>
        </w:rPr>
        <w:t xml:space="preserve"> → </w:t>
      </w:r>
      <w:r>
        <w:rPr>
          <w:lang w:eastAsia="zh-CN"/>
        </w:rPr>
        <w:t>全国赛评审</w:t>
      </w:r>
      <w:r>
        <w:rPr>
          <w:lang w:eastAsia="zh-CN"/>
        </w:rPr>
        <w:t xml:space="preserve"> → </w:t>
      </w:r>
      <w:r>
        <w:rPr>
          <w:lang w:eastAsia="zh-CN"/>
        </w:rPr>
        <w:t>专项赛</w:t>
      </w:r>
      <w:r>
        <w:rPr>
          <w:lang w:eastAsia="zh-CN"/>
        </w:rPr>
        <w:t>/</w:t>
      </w:r>
      <w:r>
        <w:rPr>
          <w:lang w:eastAsia="zh-CN"/>
        </w:rPr>
        <w:t>展示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西南交大本科生院已发布第十四届参赛作品通知；校内具体截止时间应早于官网，须以校级管理员通知为准。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NCDA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强调数字艺术与设计表达，技术只是手段；物理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编程项目必须转化成清楚的用户体验和视觉成果。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视觉创作、动态与交互、研究与呈现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视觉创作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Photoshop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Illustrator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InDesign/Figma</w:t>
            </w:r>
            <w:r>
              <w:rPr>
                <w:sz w:val="18"/>
              </w:rPr>
              <w:t>、摄影与版式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能建立视觉系统，控制字体、色彩、构图和输出规范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动态与交互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Premiere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After Effects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Blender/C4D</w:t>
            </w:r>
            <w:r>
              <w:rPr>
                <w:sz w:val="18"/>
              </w:rPr>
              <w:t>、原型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网页工具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能完成动画、视频或可交互原型，并保持叙事和操作流畅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研究与呈现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用户研究、版权规范、</w:t>
            </w:r>
            <w:r>
              <w:rPr>
                <w:sz w:val="18"/>
              </w:rPr>
              <w:t>PowerPoint/</w:t>
            </w:r>
            <w:r>
              <w:rPr>
                <w:sz w:val="18"/>
              </w:rPr>
              <w:t>项目说明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能从问题和人群出发解释创意、技术、价值和迭代过程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可个人或团队参赛，作者与指导教师人数按具体类别；团队应明确创意、视觉、技术和素材版权责任。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参赛形式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个人或团队按具体类别报名，作者与指导教师人数以细则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官网、校内表格和作品署名必须一致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原创与</w:t>
            </w:r>
            <w:r>
              <w:rPr>
                <w:b/>
                <w:color w:val="1F4D78"/>
                <w:sz w:val="18"/>
              </w:rPr>
              <w:t>AI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作品原创，素材授权清楚；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使用按当届规则声明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保存过程稿、源文件、提示词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生成记录和许可证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视觉创作主责：能建立视觉系统，控制字体、色彩、构图和输出规范；动态与交互主责：能完成动画、视频或可交互原型，并保持叙事和操作流畅；研究与呈现主责：能从问题和人群出发解释创意、技术、价值和迭代过程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保留草图、源文件、原型、代码和</w:t>
      </w:r>
      <w:r>
        <w:rPr>
          <w:lang w:eastAsia="zh-CN"/>
        </w:rPr>
        <w:t>AI</w:t>
      </w:r>
      <w:r>
        <w:rPr>
          <w:lang w:eastAsia="zh-CN"/>
        </w:rPr>
        <w:t>生成记录；提交前逐项检查画布、分辨率、时长、命名和匿名要求。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物理学院可做交互科普、数据艺术、光影装置、数字孪生和科技产品体验，最好与设计学生合作。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命题与作品准备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月起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选择命题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非命题类别并完成创作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全国统一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校级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西南交大校内提</w:t>
            </w:r>
            <w:r>
              <w:rPr>
                <w:b/>
                <w:color w:val="1F4D78"/>
                <w:sz w:val="18"/>
              </w:rPr>
              <w:lastRenderedPageBreak/>
              <w:t>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月前后；以本科生院</w:t>
            </w:r>
            <w:r>
              <w:rPr>
                <w:sz w:val="18"/>
              </w:rPr>
              <w:lastRenderedPageBreak/>
              <w:t>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官网上传并提交校内审核材料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省级赛评审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7—8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参加四川赛区合规和专业评审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全国赛评审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8—9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省赛优秀作品进入全国评审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专项赛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展示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年下半年；各专项独立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参加专项终评、展览或创新创业答辩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展示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日：第十四届作品征集和校内提交已结束或接近尾声，省赛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国赛按</w:t>
      </w:r>
      <w:r>
        <w:rPr>
          <w:b/>
          <w:color w:val="1F4D78"/>
          <w:lang w:eastAsia="zh-CN"/>
        </w:rPr>
        <w:t>NCDA</w:t>
      </w:r>
      <w:r>
        <w:rPr>
          <w:b/>
          <w:color w:val="1F4D78"/>
          <w:lang w:eastAsia="zh-CN"/>
        </w:rPr>
        <w:t>官网推进。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周）：补齐视觉创作所需基础，并完成一个小练习。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个月）：围绕动态与交互完成可运行、可验证的阶段成果。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第</w:t>
        </w:r>
        <w:r>
          <w:rPr>
            <w:color w:val="2E74B5"/>
            <w:sz w:val="20"/>
            <w:szCs w:val="20"/>
            <w:u w:val="single"/>
            <w:lang w:eastAsia="zh-CN"/>
          </w:rPr>
          <w:t>14</w:t>
        </w:r>
        <w:r>
          <w:rPr>
            <w:color w:val="2E74B5"/>
            <w:sz w:val="20"/>
            <w:szCs w:val="20"/>
            <w:u w:val="single"/>
            <w:lang w:eastAsia="zh-CN"/>
          </w:rPr>
          <w:t>届</w:t>
        </w:r>
        <w:r>
          <w:rPr>
            <w:color w:val="2E74B5"/>
            <w:sz w:val="20"/>
            <w:szCs w:val="20"/>
            <w:u w:val="single"/>
            <w:lang w:eastAsia="zh-CN"/>
          </w:rPr>
          <w:t>NCDA</w:t>
        </w:r>
        <w:r>
          <w:rPr>
            <w:color w:val="2E74B5"/>
            <w:sz w:val="20"/>
            <w:szCs w:val="20"/>
            <w:u w:val="single"/>
            <w:lang w:eastAsia="zh-CN"/>
          </w:rPr>
          <w:t>官方通知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未来设计师</w:t>
        </w:r>
        <w:r>
          <w:rPr>
            <w:color w:val="2E74B5"/>
            <w:sz w:val="20"/>
            <w:szCs w:val="20"/>
            <w:u w:val="single"/>
            <w:lang w:eastAsia="zh-CN"/>
          </w:rPr>
          <w:t>NCDA</w:t>
        </w:r>
        <w:r>
          <w:rPr>
            <w:color w:val="2E74B5"/>
            <w:sz w:val="20"/>
            <w:szCs w:val="20"/>
            <w:u w:val="single"/>
            <w:lang w:eastAsia="zh-CN"/>
          </w:rPr>
          <w:t>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西南交大本科生院竞赛列表（</w:t>
        </w:r>
        <w:r>
          <w:rPr>
            <w:color w:val="2E74B5"/>
            <w:sz w:val="20"/>
            <w:szCs w:val="20"/>
            <w:u w:val="single"/>
            <w:lang w:eastAsia="zh-CN"/>
          </w:rPr>
          <w:t>NCDA</w:t>
        </w:r>
        <w:r>
          <w:rPr>
            <w:color w:val="2E74B5"/>
            <w:sz w:val="20"/>
            <w:szCs w:val="20"/>
            <w:u w:val="single"/>
            <w:lang w:eastAsia="zh-CN"/>
          </w:rPr>
          <w:t>通知）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西南交通大学设计艺术学院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NCDA</w:t>
        </w:r>
        <w:r>
          <w:rPr>
            <w:color w:val="2E74B5"/>
            <w:sz w:val="20"/>
            <w:szCs w:val="20"/>
            <w:u w:val="single"/>
            <w:lang w:eastAsia="zh-CN"/>
          </w:rPr>
          <w:t>赛事资料下载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lastRenderedPageBreak/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日；报名资格、赛项、名额和日期以本科生院、设计艺术学院及赛事官方当届通知为准。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90C9A" w14:textId="77777777" w:rsidR="00EC62DC" w:rsidRDefault="00EC62DC">
      <w:pPr>
        <w:spacing w:after="0" w:line="240" w:lineRule="auto"/>
      </w:pPr>
      <w:r>
        <w:separator/>
      </w:r>
    </w:p>
  </w:endnote>
  <w:endnote w:type="continuationSeparator" w:id="0">
    <w:p w14:paraId="0DE57094" w14:textId="77777777" w:rsidR="00EC62DC" w:rsidRDefault="00EC6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27F10" w14:textId="77777777" w:rsidR="00EC62DC" w:rsidRDefault="00EC62DC">
      <w:pPr>
        <w:spacing w:after="0" w:line="240" w:lineRule="auto"/>
      </w:pPr>
      <w:r>
        <w:separator/>
      </w:r>
    </w:p>
  </w:footnote>
  <w:footnote w:type="continuationSeparator" w:id="0">
    <w:p w14:paraId="67A6150E" w14:textId="77777777" w:rsidR="00EC62DC" w:rsidRDefault="00EC6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B47730"/>
    <w:rsid w:val="00BE429E"/>
    <w:rsid w:val="00CB0664"/>
    <w:rsid w:val="00D324C6"/>
    <w:rsid w:val="00E055F3"/>
    <w:rsid w:val="00EA0826"/>
    <w:rsid w:val="00EC62DC"/>
    <w:rsid w:val="00F03767"/>
    <w:rsid w:val="00F77237"/>
    <w:rsid w:val="00FC693F"/>
    <w:rsid w:val="00FC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design.swjtu.edu.cn/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cda.org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www.ncda.org.cn/news/2026/0330/714.html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www.ncda.org.cn/index.ph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2026-07-30T14:28:00Z</dcterms:created>
  <dcterms:modified xsi:type="dcterms:W3CDTF">2026-07-30T14:28:00Z</dcterms:modified>
  <cp:category/>
</cp:coreProperties>
</file>