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proofErr w:type="gramStart"/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</w:t>
      </w:r>
      <w:proofErr w:type="gramEnd"/>
      <w:r>
        <w:rPr>
          <w:b/>
          <w:color w:val="2E74B5"/>
          <w:lang w:eastAsia="zh-CN"/>
        </w:rPr>
        <w:t xml:space="preserve">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38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米兰设计周</w:t>
      </w:r>
      <w:r>
        <w:rPr>
          <w:b/>
          <w:color w:val="1F4D78"/>
          <w:sz w:val="52"/>
          <w:lang w:eastAsia="zh-CN"/>
        </w:rPr>
        <w:t>—</w:t>
      </w:r>
      <w:r>
        <w:rPr>
          <w:b/>
          <w:color w:val="1F4D78"/>
          <w:sz w:val="52"/>
          <w:lang w:eastAsia="zh-CN"/>
        </w:rPr>
        <w:t>中国高校设计学科师生优秀作品展</w:t>
      </w:r>
    </w:p>
    <w:p w14:paraId="600AD01C" w14:textId="73FCC8CF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一句话介绍：面向高校师生征集多类别设计作品，经校、省、国赛评审，并与米兰设计周展示交流相衔接。</w:t>
            </w:r>
          </w:p>
        </w:tc>
      </w:tr>
    </w:tbl>
    <w:p w14:paraId="28B89022" w14:textId="77777777" w:rsidR="00310EDF" w:rsidRDefault="000F04E2">
      <w:pPr>
        <w:pStyle w:val="1"/>
      </w:pPr>
      <w:proofErr w:type="spellStart"/>
      <w:r>
        <w:t>一、基础信息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竞赛简称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米兰设计周高校设计展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主办单位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中国教育国际交流协会、中国高等教育学会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校内组织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设计艺术学院及校内设计竞赛指导团队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相关方向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视觉、产品、空间、数字媒体、时尚、文创、传统美术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proofErr w:type="spellStart"/>
            <w:r>
              <w:rPr>
                <w:b/>
                <w:color w:val="1F4D78"/>
                <w:sz w:val="20"/>
              </w:rPr>
              <w:t>适合年级</w:t>
            </w:r>
            <w:proofErr w:type="spellEnd"/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在校本科生、研究生等按组别参赛；设计与技术学生均可合作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设计艺术学院及校内设计竞赛指导团队</w:t>
      </w:r>
      <w:r w:rsidR="00310EDF">
        <w:fldChar w:fldCharType="begin"/>
      </w:r>
      <w:r w:rsidR="00310EDF">
        <w:rPr>
          <w:lang w:eastAsia="zh-CN"/>
        </w:rPr>
        <w:instrText>HYPERLINK "https://jwc.swjtu.edu.cn/" \h</w:instrText>
      </w:r>
      <w:r w:rsidR="00310EDF">
        <w:fldChar w:fldCharType="separate"/>
      </w:r>
      <w:r w:rsidR="00310EDF">
        <w:fldChar w:fldCharType="end"/>
      </w:r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赛事涵盖视觉传达、产品、环境、数字媒体、时尚、工艺美术等类别，参赛者提交展示海报、作品文件、创作说明和版权材料。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阶段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赛道</w:t>
            </w:r>
            <w:proofErr w:type="spellEnd"/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主要做什么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赛制与提交</w:t>
            </w:r>
            <w:proofErr w:type="spellEnd"/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核心目标</w:t>
            </w:r>
            <w:proofErr w:type="spellEnd"/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视觉与数字媒体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完成视觉传达、插画、摄影、动画、数字媒体作品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展示海报、作品文件、说明与版权材料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形成有文化和当代性的专业视觉表达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产品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空间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时尚</w:t>
            </w:r>
            <w:proofErr w:type="spellEnd"/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完成产品、环境、建筑、工艺或时尚设计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效果图、结构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材料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场景说明，必要时实物照片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兼顾审美、使用、工艺与可持续性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命题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专项赛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按文博、非遗、企业或社会议题完成定向设计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使用指定模板和素材，按专项时间提交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准确回应主题并推动设计成果转化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开放赛、命题赛和专项赛可能分批征集；学校先组织校选，之后参加省赛与全国赛，优秀作品有机会进入展览展示。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米兰设计周高校设计作品展竞赛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与意大利家具展现场参展不是同一概念；获奖、入选和海外展示须按官方结果分别表述。</w:t>
      </w:r>
    </w:p>
    <w:p w14:paraId="4071D082" w14:textId="77777777" w:rsidR="00310EDF" w:rsidRDefault="000F04E2">
      <w:pPr>
        <w:pStyle w:val="2"/>
      </w:pPr>
      <w:proofErr w:type="spellStart"/>
      <w:r>
        <w:t>参赛路径</w:t>
      </w:r>
      <w:proofErr w:type="spellEnd"/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赛事</w:t>
      </w:r>
      <w:r>
        <w:rPr>
          <w:lang w:eastAsia="zh-CN"/>
        </w:rPr>
        <w:t>/</w:t>
      </w:r>
      <w:r>
        <w:rPr>
          <w:lang w:eastAsia="zh-CN"/>
        </w:rPr>
        <w:t>专项</w:t>
      </w:r>
      <w:proofErr w:type="gramStart"/>
      <w:r>
        <w:rPr>
          <w:lang w:eastAsia="zh-CN"/>
        </w:rPr>
        <w:t>发布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校内</w:t>
      </w:r>
      <w:proofErr w:type="gramStart"/>
      <w:r>
        <w:rPr>
          <w:lang w:eastAsia="zh-CN"/>
        </w:rPr>
        <w:t>征集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省级</w:t>
      </w:r>
      <w:proofErr w:type="gramStart"/>
      <w:r>
        <w:rPr>
          <w:lang w:eastAsia="zh-CN"/>
        </w:rPr>
        <w:t>评审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全国</w:t>
      </w:r>
      <w:proofErr w:type="gramStart"/>
      <w:r>
        <w:rPr>
          <w:lang w:eastAsia="zh-CN"/>
        </w:rPr>
        <w:t>评审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展览</w:t>
      </w:r>
      <w:r>
        <w:rPr>
          <w:lang w:eastAsia="zh-CN"/>
        </w:rPr>
        <w:t>/</w:t>
      </w:r>
      <w:r>
        <w:rPr>
          <w:lang w:eastAsia="zh-CN"/>
        </w:rPr>
        <w:t>颁奖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第十届多数常规</w:t>
      </w:r>
      <w:r>
        <w:rPr>
          <w:lang w:eastAsia="zh-CN"/>
        </w:rPr>
        <w:t>/</w:t>
      </w:r>
      <w:r>
        <w:rPr>
          <w:lang w:eastAsia="zh-CN"/>
        </w:rPr>
        <w:t>专项作品在</w:t>
      </w:r>
      <w:r>
        <w:rPr>
          <w:lang w:eastAsia="zh-CN"/>
        </w:rPr>
        <w:t>3</w:t>
      </w:r>
      <w:r>
        <w:rPr>
          <w:lang w:eastAsia="zh-CN"/>
        </w:rPr>
        <w:t>月底至</w:t>
      </w:r>
      <w:r>
        <w:rPr>
          <w:lang w:eastAsia="zh-CN"/>
        </w:rPr>
        <w:t>4</w:t>
      </w:r>
      <w:r>
        <w:rPr>
          <w:lang w:eastAsia="zh-CN"/>
        </w:rPr>
        <w:t>月初截止；西南交大是否统一报送以设计艺术学院当届通知。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该赛事重专业设计成果和国际化展示，不是旅行或商业展报名；提交必须符合具体类别的设计行业规范。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设计与视觉、三维与实现、研究与版权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方向</w:t>
            </w:r>
            <w:proofErr w:type="spellEnd"/>
            <w:r>
              <w:rPr>
                <w:b/>
                <w:color w:val="1F4D78"/>
                <w:sz w:val="19"/>
              </w:rPr>
              <w:t>/</w:t>
            </w: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需要具备的具体能力</w:t>
            </w:r>
            <w:proofErr w:type="spellEnd"/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设计与视觉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proofErr w:type="spellStart"/>
            <w:r>
              <w:rPr>
                <w:sz w:val="18"/>
              </w:rPr>
              <w:t>Photoshop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Illustrator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InDesign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Figma</w:t>
            </w:r>
            <w:r>
              <w:rPr>
                <w:sz w:val="18"/>
              </w:rPr>
              <w:t>；字体、版式、色彩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能把概念转为完整视觉系统和高质量展示海报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三维与实现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Rhino/SolidWorks/Blender/C4D</w:t>
            </w:r>
            <w:r>
              <w:rPr>
                <w:sz w:val="18"/>
              </w:rPr>
              <w:t>、渲染与模型制作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能表达结构、材料、工艺和使用场景，并做原型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样品验证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研究与版权</w:t>
            </w:r>
            <w:proofErr w:type="spellEnd"/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文化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用户研究、项目说明、原创与素材授权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能说明创作依据、创新和社会价值，并保证投稿合规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可个人或团队按类别参赛，作者和指导教师数量以赛项；团队作品应写清各成员贡献。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项目</w:t>
            </w:r>
            <w:proofErr w:type="spellEnd"/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参赛要求</w:t>
            </w:r>
            <w:proofErr w:type="spellEnd"/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9"/>
              </w:rPr>
              <w:t>说明</w:t>
            </w:r>
            <w:proofErr w:type="spellEnd"/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参赛组别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按本科生、研究生等组别及具体类别个人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团队报名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作者数量与毕业年限等资格按当届通知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作品与版权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作品原创，提交海报、创作文件和版权声明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不得一稿多投或使用未经授权素材</w:t>
            </w:r>
          </w:p>
        </w:tc>
      </w:tr>
    </w:tbl>
    <w:p w14:paraId="3F42454D" w14:textId="77777777" w:rsidR="00310EDF" w:rsidRDefault="000F04E2">
      <w:pPr>
        <w:pStyle w:val="2"/>
      </w:pPr>
      <w:proofErr w:type="spellStart"/>
      <w:r>
        <w:t>推荐分工</w:t>
      </w:r>
      <w:proofErr w:type="spellEnd"/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设计与视觉主责：能把概念转为完整视觉系统和高质量展示海报；三维与实现主责：能表达结构、材料、工艺和使用场景，并做原型</w:t>
      </w:r>
      <w:r>
        <w:rPr>
          <w:lang w:eastAsia="zh-CN"/>
        </w:rPr>
        <w:t>/</w:t>
      </w:r>
      <w:r>
        <w:rPr>
          <w:lang w:eastAsia="zh-CN"/>
        </w:rPr>
        <w:t>样品验证；研究与版权主责：能说明创作依据、创新和社会价值，并保证投稿合规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源文件、版权和印刷</w:t>
      </w:r>
      <w:r>
        <w:rPr>
          <w:lang w:eastAsia="zh-CN"/>
        </w:rPr>
        <w:t>/</w:t>
      </w:r>
      <w:r>
        <w:rPr>
          <w:lang w:eastAsia="zh-CN"/>
        </w:rPr>
        <w:t>屏幕色彩均需提前检查；效果图之外最好补充过程、结构、材料或交互依据。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物理学院可在光影艺术、交互装置、科技产品和可持续材料设计中发挥技术原型优势。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阶段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层级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说明</w:t>
            </w:r>
            <w:proofErr w:type="spellEnd"/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赛事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专项发布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2025</w:t>
            </w:r>
            <w:r>
              <w:rPr>
                <w:sz w:val="18"/>
              </w:rPr>
              <w:t>年末</w:t>
            </w:r>
            <w:r>
              <w:rPr>
                <w:sz w:val="18"/>
              </w:rPr>
              <w:t>—2026</w:t>
            </w:r>
            <w:r>
              <w:rPr>
                <w:sz w:val="18"/>
              </w:rPr>
              <w:t>年初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选择常规、命题或专项类别并创作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全国统一</w:t>
            </w:r>
            <w:proofErr w:type="spellEnd"/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校内征集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月底前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提交作品、信息表和版权材料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校级</w:t>
            </w:r>
            <w:proofErr w:type="spellEnd"/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lastRenderedPageBreak/>
              <w:t>省级评审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4—5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参加省级专业评审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省级</w:t>
            </w:r>
            <w:proofErr w:type="spellEnd"/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全国评审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5—7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省赛优秀作品进入全国评审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国家级</w:t>
            </w:r>
            <w:proofErr w:type="spellEnd"/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1F4D78"/>
                <w:sz w:val="18"/>
              </w:rPr>
              <w:t>展览</w:t>
            </w:r>
            <w:proofErr w:type="spellEnd"/>
            <w:r>
              <w:rPr>
                <w:b/>
                <w:color w:val="1F4D78"/>
                <w:sz w:val="18"/>
              </w:rPr>
              <w:t>/</w:t>
            </w:r>
            <w:proofErr w:type="spellStart"/>
            <w:r>
              <w:rPr>
                <w:b/>
                <w:color w:val="1F4D78"/>
                <w:sz w:val="18"/>
              </w:rPr>
              <w:t>颁奖</w:t>
            </w:r>
            <w:proofErr w:type="spellEnd"/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按官网通知；与后续米兰展示年度衔接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参加国内外展示、论坛或颁奖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proofErr w:type="spellStart"/>
            <w:r>
              <w:rPr>
                <w:sz w:val="18"/>
              </w:rPr>
              <w:t>成果展示</w:t>
            </w:r>
            <w:proofErr w:type="spellEnd"/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日：第十届常规征集已结束并进入各级评审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结果阶段，专项赛仍以官网最新通知为准。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周）：补齐设计与视觉所需基础，并完成一个小练习。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个月）：围绕三维与实现完成可运行、可验证的阶段成果。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8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第十届米兰设计周高校设计展官网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第十届竞赛通知参考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专项赛补充通知参考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西南交大亮相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米兰设计周报道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西南交通大学设计艺术学院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日；报名资格、赛项、名额和日期以本科生院、设计艺术学院及赛事官方当届通知为准。</w:t>
      </w:r>
    </w:p>
    <w:sectPr w:rsidR="00310EDF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9859B" w14:textId="77777777" w:rsidR="00295E51" w:rsidRDefault="00295E51">
      <w:pPr>
        <w:spacing w:after="0" w:line="240" w:lineRule="auto"/>
      </w:pPr>
      <w:r>
        <w:separator/>
      </w:r>
    </w:p>
  </w:endnote>
  <w:endnote w:type="continuationSeparator" w:id="0">
    <w:p w14:paraId="25F28157" w14:textId="77777777" w:rsidR="00295E51" w:rsidRDefault="00295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D2E0B" w14:textId="77777777" w:rsidR="00295E51" w:rsidRDefault="00295E51">
      <w:pPr>
        <w:spacing w:after="0" w:line="240" w:lineRule="auto"/>
      </w:pPr>
      <w:r>
        <w:separator/>
      </w:r>
    </w:p>
  </w:footnote>
  <w:footnote w:type="continuationSeparator" w:id="0">
    <w:p w14:paraId="2D496DDF" w14:textId="77777777" w:rsidR="00295E51" w:rsidRDefault="00295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proofErr w:type="gramStart"/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</w:t>
    </w:r>
    <w:proofErr w:type="gramEnd"/>
    <w:r>
      <w:rPr>
        <w:b/>
        <w:color w:val="5F6B76"/>
        <w:sz w:val="18"/>
        <w:lang w:eastAsia="zh-CN"/>
      </w:rPr>
      <w:t xml:space="preserve">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5E51"/>
    <w:rsid w:val="0029639D"/>
    <w:rsid w:val="002C7596"/>
    <w:rsid w:val="00310EDF"/>
    <w:rsid w:val="00326F90"/>
    <w:rsid w:val="00383631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050A"/>
    <w:rsid w:val="00911293"/>
    <w:rsid w:val="0097745B"/>
    <w:rsid w:val="00AA1D8D"/>
    <w:rsid w:val="00B47730"/>
    <w:rsid w:val="00BE429E"/>
    <w:rsid w:val="00CB0664"/>
    <w:rsid w:val="00D92EFE"/>
    <w:rsid w:val="00E055F3"/>
    <w:rsid w:val="00E66182"/>
    <w:rsid w:val="00EA0826"/>
    <w:rsid w:val="00F03767"/>
    <w:rsid w:val="00F77237"/>
    <w:rsid w:val="00FC693F"/>
    <w:rsid w:val="00FD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download/ueditor/jsp/upload/file/20250613/1749797358424068163.pdf" TargetMode="External"/><Relationship Id="rId13" Type="http://schemas.openxmlformats.org/officeDocument/2006/relationships/hyperlink" Target="https://design.swjtu.edu.cn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news.swjtu.edu.cn/info/1034/101315.htm" TargetMode="External"/><Relationship Id="rId17" Type="http://schemas.openxmlformats.org/officeDocument/2006/relationships/hyperlink" Target="https://cp.moocollege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ahe.edu.c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sxy.zjhu.edu.cn/2026/0109/c1886a246452/page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" TargetMode="External"/><Relationship Id="rId10" Type="http://schemas.openxmlformats.org/officeDocument/2006/relationships/hyperlink" Target="https://ysxy.hbue.edu.cn/9a/76/c11060a367222/pagem.ht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milan-aap.org.cn/index.html" TargetMode="External"/><Relationship Id="rId14" Type="http://schemas.openxmlformats.org/officeDocument/2006/relationships/hyperlink" Target="https://jwc.swjtu.edu.cn/vatuu/WebAction?bigTypeId=42ED96EE3E089C19&amp;newsType=yes&amp;selectType=bigType&amp;setAction=newsList&amp;viewType=secondSty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2026-07-30T14:29:00Z</dcterms:created>
  <dcterms:modified xsi:type="dcterms:W3CDTF">2026-07-30T16:31:00Z</dcterms:modified>
  <cp:category/>
</cp:coreProperties>
</file>