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42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中国好创意暨全国数字艺术设计大赛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一句话介绍：把数字创意做成完整视觉、动画、交互、游戏或产品作品，按类别参加校、省、国赛评审。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中国好创意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中国好创意暨全国数字艺术设计大赛组织委员会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本科生院、设计艺术学院及校内中国好创意工作组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视觉、动画、游戏、交互、空间、产品、</w:t>
            </w:r>
            <w:r>
              <w:rPr>
                <w:sz w:val="20"/>
                <w:lang w:eastAsia="zh-CN"/>
              </w:rPr>
              <w:t>AIGC</w:t>
            </w:r>
            <w:r>
              <w:rPr>
                <w:sz w:val="20"/>
                <w:lang w:eastAsia="zh-CN"/>
              </w:rPr>
              <w:t>、数字文化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不限专业年级；适合设计、媒体、编程与工程学生跨学科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本科生院、设计艺术学院及校内中国好创意工作组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大赛面向数字艺术、设计、媒体和技术创新设置多类赛道，参赛者在官网提交作品并通过校内审核、分赛区评审和全国评审。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视觉与静态设计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完成品牌、海报、插画、摄影、信息可视化等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规定尺寸图片、作品说明及源文件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过程材料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形成有创意、审美和传播力的完整作品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动态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交互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游戏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完成动画、短片、交互媒体、游戏或</w:t>
            </w:r>
            <w:r>
              <w:rPr>
                <w:sz w:val="18"/>
                <w:lang w:eastAsia="zh-CN"/>
              </w:rPr>
              <w:t>XR</w:t>
            </w:r>
            <w:r>
              <w:rPr>
                <w:sz w:val="18"/>
                <w:lang w:eastAsia="zh-CN"/>
              </w:rPr>
              <w:t>作品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视频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可执行文件、演示和项目说明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兼顾内容、技术、体验和稳定呈现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产品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空间</w:t>
            </w:r>
            <w:r>
              <w:rPr>
                <w:b/>
                <w:color w:val="1F4D78"/>
                <w:sz w:val="18"/>
                <w:lang w:eastAsia="zh-CN"/>
              </w:rPr>
              <w:t>/AIGC</w:t>
            </w:r>
            <w:r>
              <w:rPr>
                <w:b/>
                <w:color w:val="1F4D78"/>
                <w:sz w:val="18"/>
                <w:lang w:eastAsia="zh-CN"/>
              </w:rPr>
              <w:t>专项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完成产品、空间、数字文化或生成式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设计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效果图、原型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视频、技术与版权说明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让新技术服务清楚的设计问题和用户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西南交大第</w:t>
      </w:r>
      <w:r>
        <w:rPr>
          <w:b/>
          <w:color w:val="1F4D78"/>
          <w:lang w:eastAsia="zh-CN"/>
        </w:rPr>
        <w:t>20</w:t>
      </w:r>
      <w:r>
        <w:rPr>
          <w:b/>
          <w:color w:val="1F4D78"/>
          <w:lang w:eastAsia="zh-CN"/>
        </w:rPr>
        <w:t>届校内提交截止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6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25</w:t>
      </w:r>
      <w:r>
        <w:rPr>
          <w:b/>
          <w:color w:val="1F4D78"/>
          <w:lang w:eastAsia="zh-CN"/>
        </w:rPr>
        <w:t>日，作品同时在官网和校内邮箱提交；之后进入分赛区与全国赛。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作品不得侵权、一稿多投或含违规内容；官网信息、作品</w:t>
      </w:r>
      <w:r>
        <w:rPr>
          <w:b/>
          <w:color w:val="1F4D78"/>
          <w:lang w:eastAsia="zh-CN"/>
        </w:rPr>
        <w:t>ID</w:t>
      </w:r>
      <w:r>
        <w:rPr>
          <w:b/>
          <w:color w:val="1F4D78"/>
          <w:lang w:eastAsia="zh-CN"/>
        </w:rPr>
        <w:t>、校内统计表、承诺书和文件命名必须一致。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作品创作与官网报名</w:t>
      </w:r>
      <w:r>
        <w:rPr>
          <w:lang w:eastAsia="zh-CN"/>
        </w:rPr>
        <w:t xml:space="preserve"> → </w:t>
      </w:r>
      <w:r>
        <w:rPr>
          <w:lang w:eastAsia="zh-CN"/>
        </w:rPr>
        <w:t>西南交大校内提交</w:t>
      </w:r>
      <w:r>
        <w:rPr>
          <w:lang w:eastAsia="zh-CN"/>
        </w:rPr>
        <w:t xml:space="preserve"> → </w:t>
      </w:r>
      <w:r>
        <w:rPr>
          <w:lang w:eastAsia="zh-CN"/>
        </w:rPr>
        <w:t>分赛区评审</w:t>
      </w:r>
      <w:r>
        <w:rPr>
          <w:lang w:eastAsia="zh-CN"/>
        </w:rPr>
        <w:t xml:space="preserve"> → </w:t>
      </w:r>
      <w:r>
        <w:rPr>
          <w:lang w:eastAsia="zh-CN"/>
        </w:rPr>
        <w:t>全国评审</w:t>
      </w:r>
      <w:r>
        <w:rPr>
          <w:lang w:eastAsia="zh-CN"/>
        </w:rPr>
        <w:t xml:space="preserve"> → </w:t>
      </w:r>
      <w:r>
        <w:rPr>
          <w:lang w:eastAsia="zh-CN"/>
        </w:rPr>
        <w:t>结果与展示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投稿后需同步提交</w:t>
      </w:r>
      <w:r>
        <w:rPr>
          <w:lang w:eastAsia="zh-CN"/>
        </w:rPr>
        <w:t>“</w:t>
      </w:r>
      <w:r>
        <w:rPr>
          <w:lang w:eastAsia="zh-CN"/>
        </w:rPr>
        <w:t>作品</w:t>
      </w:r>
      <w:r>
        <w:rPr>
          <w:lang w:eastAsia="zh-CN"/>
        </w:rPr>
        <w:t>+</w:t>
      </w:r>
      <w:r>
        <w:rPr>
          <w:lang w:eastAsia="zh-CN"/>
        </w:rPr>
        <w:t>统计表</w:t>
      </w:r>
      <w:r>
        <w:rPr>
          <w:lang w:eastAsia="zh-CN"/>
        </w:rPr>
        <w:t>+</w:t>
      </w:r>
      <w:r>
        <w:rPr>
          <w:lang w:eastAsia="zh-CN"/>
        </w:rPr>
        <w:t>承诺书</w:t>
      </w:r>
      <w:r>
        <w:rPr>
          <w:lang w:eastAsia="zh-CN"/>
        </w:rPr>
        <w:t>”</w:t>
      </w:r>
      <w:r>
        <w:rPr>
          <w:lang w:eastAsia="zh-CN"/>
        </w:rPr>
        <w:t>到校内邮箱，未完成两套流程可能无法被学校统一推送。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中国好创意类别多但不是随意归类；报错类别、缺少源文件或只交概念说明都会削弱评审。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视觉设计、动态与技术、项目与版权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视觉设计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Photoshop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Illustrator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InDesign/Figma</w:t>
            </w:r>
            <w:r>
              <w:rPr>
                <w:sz w:val="18"/>
              </w:rPr>
              <w:t>；版式与色彩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能形成统一视觉语言并按类别规范输出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动态与技术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Premiere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After Effects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Blender/C4D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Unity/</w:t>
            </w:r>
            <w:r>
              <w:rPr>
                <w:sz w:val="18"/>
              </w:rPr>
              <w:t>网页</w:t>
            </w:r>
            <w:r>
              <w:rPr>
                <w:sz w:val="18"/>
              </w:rPr>
              <w:t>/AIGC</w:t>
            </w:r>
            <w:r>
              <w:rPr>
                <w:sz w:val="18"/>
              </w:rPr>
              <w:t>工具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能制作完整动态或交互体验并稳定演示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项目与版权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文化研究、作品说明、授权与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声明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能解释创作依据、创新和社会价值，并保证素材合法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个人或团队按具体类别参赛，作者和指导教师人数以当届赛道细则。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报名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按类别个人或团队报名，作者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导师数量以当届细则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官网作品</w:t>
            </w:r>
            <w:r>
              <w:rPr>
                <w:sz w:val="18"/>
                <w:lang w:eastAsia="zh-CN"/>
              </w:rPr>
              <w:t>ID</w:t>
            </w:r>
            <w:r>
              <w:rPr>
                <w:sz w:val="18"/>
                <w:lang w:eastAsia="zh-CN"/>
              </w:rPr>
              <w:t>、署名和校内材料一致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原创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作品原创，不得一稿多投或侵犯隐私与知识产权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保留源文件、过程稿和授权证明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视觉设计主责：能形成统一视觉语言并按类别规范输出；动态与技术主责：能制作完整动态或交互体验并稳定演示；项目与版权主责：能解释创作依据、创新和社会价值，并保证素材合法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保存创作过程、源文件、素材授权和</w:t>
      </w:r>
      <w:r>
        <w:rPr>
          <w:lang w:eastAsia="zh-CN"/>
        </w:rPr>
        <w:t>AI</w:t>
      </w:r>
      <w:r>
        <w:rPr>
          <w:lang w:eastAsia="zh-CN"/>
        </w:rPr>
        <w:t>生成记录；视频</w:t>
      </w:r>
      <w:r>
        <w:rPr>
          <w:lang w:eastAsia="zh-CN"/>
        </w:rPr>
        <w:t>/</w:t>
      </w:r>
      <w:r>
        <w:rPr>
          <w:lang w:eastAsia="zh-CN"/>
        </w:rPr>
        <w:t>交互作品准备可离线播放版本。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物理学院可在科学可视化、光影艺术、互动装置、</w:t>
      </w:r>
      <w:r>
        <w:rPr>
          <w:lang w:eastAsia="zh-CN"/>
        </w:rPr>
        <w:t>AIGC</w:t>
      </w:r>
      <w:r>
        <w:rPr>
          <w:lang w:eastAsia="zh-CN"/>
        </w:rPr>
        <w:t>科普和科技产品设计方向参赛。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作品创作与官网报名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年春季</w:t>
            </w:r>
            <w:r>
              <w:rPr>
                <w:sz w:val="18"/>
              </w:rPr>
              <w:t>—6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选择类别、上传作品并生成作品</w:t>
            </w:r>
            <w:r>
              <w:rPr>
                <w:sz w:val="18"/>
              </w:rPr>
              <w:t>ID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全国统一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校级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西南交大校内提交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截至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25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向校内邮箱提交作品、统计表和承诺书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分赛区评审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7—8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区域专业评审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区域级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全国评审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8—9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分赛区优秀作品进入全国赛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结果与展示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年下半年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查询证书、展览和专项活动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展示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lastRenderedPageBreak/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</w:t>
      </w:r>
      <w:r>
        <w:rPr>
          <w:b/>
          <w:color w:val="1F4D78"/>
          <w:lang w:eastAsia="zh-CN"/>
        </w:rPr>
        <w:t>20</w:t>
      </w:r>
      <w:r>
        <w:rPr>
          <w:b/>
          <w:color w:val="1F4D78"/>
          <w:lang w:eastAsia="zh-CN"/>
        </w:rPr>
        <w:t>届校内提交已于</w:t>
      </w:r>
      <w:r>
        <w:rPr>
          <w:b/>
          <w:color w:val="1F4D78"/>
          <w:lang w:eastAsia="zh-CN"/>
        </w:rPr>
        <w:t>6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25</w:t>
      </w:r>
      <w:r>
        <w:rPr>
          <w:b/>
          <w:color w:val="1F4D78"/>
          <w:lang w:eastAsia="zh-CN"/>
        </w:rPr>
        <w:t>日结束，后续分赛区和全国评审以官网通知。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周）：补齐视觉设计所需基础，并完成一个小练习。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个月）：围绕动态与技术完成可运行、可验证的阶段成果。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西南交大第</w:t>
        </w:r>
        <w:r>
          <w:rPr>
            <w:color w:val="2E74B5"/>
            <w:sz w:val="20"/>
            <w:szCs w:val="20"/>
            <w:u w:val="single"/>
            <w:lang w:eastAsia="zh-CN"/>
          </w:rPr>
          <w:t>20</w:t>
        </w:r>
        <w:r>
          <w:rPr>
            <w:color w:val="2E74B5"/>
            <w:sz w:val="20"/>
            <w:szCs w:val="20"/>
            <w:u w:val="single"/>
            <w:lang w:eastAsia="zh-CN"/>
          </w:rPr>
          <w:t>届中国好创意通知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中国好创意大赛官网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西南交通大学设计艺术学院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西南交大竞赛通知列表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西南交大教师往届获奖参考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日；报名资格、赛项、名额和日期以本科生院、设计艺术学院及赛事官方当届通知为准。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00C09" w14:textId="77777777" w:rsidR="00DF39A5" w:rsidRDefault="00DF39A5">
      <w:pPr>
        <w:spacing w:after="0" w:line="240" w:lineRule="auto"/>
      </w:pPr>
      <w:r>
        <w:separator/>
      </w:r>
    </w:p>
  </w:endnote>
  <w:endnote w:type="continuationSeparator" w:id="0">
    <w:p w14:paraId="0524F4D6" w14:textId="77777777" w:rsidR="00DF39A5" w:rsidRDefault="00DF3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E399F" w14:textId="77777777" w:rsidR="00DF39A5" w:rsidRDefault="00DF39A5">
      <w:pPr>
        <w:spacing w:after="0" w:line="240" w:lineRule="auto"/>
      </w:pPr>
      <w:r>
        <w:separator/>
      </w:r>
    </w:p>
  </w:footnote>
  <w:footnote w:type="continuationSeparator" w:id="0">
    <w:p w14:paraId="72D5F080" w14:textId="77777777" w:rsidR="00DF39A5" w:rsidRDefault="00DF3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867BCF"/>
    <w:rsid w:val="00911293"/>
    <w:rsid w:val="0097745B"/>
    <w:rsid w:val="00AA1D8D"/>
    <w:rsid w:val="00B47730"/>
    <w:rsid w:val="00BE429E"/>
    <w:rsid w:val="00CB0664"/>
    <w:rsid w:val="00D60AB5"/>
    <w:rsid w:val="00DF39A5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esign.swjtu.edu.cn/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dec.org.c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s://jwc.swjtu.edu.cn/vatuu/WebAction?newsId=DE42B29C2BB3F90C&amp;setAction=newsDetail&amp;viewType=web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faculty.swjtu.edu.cn/liweileev/zh_CN/index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2026-07-30T14:31:00Z</dcterms:created>
  <dcterms:modified xsi:type="dcterms:W3CDTF">2026-07-30T14:31:00Z</dcterms:modified>
  <cp:category/>
</cp:coreProperties>
</file>