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中国高校智能机器人创意大赛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一句话介绍：按年度主题设计机器人创意，可做方案、模块化搭建、自制实物或</w:t>
            </w:r>
            <w:r>
              <w:rPr>
                <w:b/>
                <w:color w:val="1F4D78"/>
                <w:sz w:val="21"/>
                <w:lang w:eastAsia="zh-CN"/>
              </w:rPr>
              <w:t>AIGC</w:t>
            </w:r>
            <w:r>
              <w:rPr>
                <w:b/>
                <w:color w:val="1F4D78"/>
                <w:sz w:val="21"/>
                <w:lang w:eastAsia="zh-CN"/>
              </w:rPr>
              <w:t>作品，再参加省赛和国赛。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智能机器人创意大赛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中国高校智能机器人创意大赛组委会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本科生院、电气工程学院及校智能机器人创意大赛指导团队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机器人创意、实物搭建、</w:t>
            </w:r>
            <w:r>
              <w:rPr>
                <w:sz w:val="20"/>
                <w:lang w:eastAsia="zh-CN"/>
              </w:rPr>
              <w:t>AIGC</w:t>
            </w:r>
            <w:r>
              <w:rPr>
                <w:sz w:val="20"/>
                <w:lang w:eastAsia="zh-CN"/>
              </w:rPr>
              <w:t>、竞技、主题任务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不限年级；无实物</w:t>
            </w:r>
            <w:r>
              <w:rPr>
                <w:sz w:val="20"/>
                <w:lang w:eastAsia="zh-CN"/>
              </w:rPr>
              <w:t>/AIGC</w:t>
            </w:r>
            <w:r>
              <w:rPr>
                <w:sz w:val="20"/>
                <w:lang w:eastAsia="zh-CN"/>
              </w:rPr>
              <w:t>适合入门，自制实物和竞技组适合有工程基础者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本科生院、电气工程学院及校智能机器人创意大赛指导团队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大赛设置主题创意、机器人竞技与专项方向。西南交大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主题一校赛包含无实物、自制实物、模块化搭建和</w:t>
      </w:r>
      <w:r>
        <w:rPr>
          <w:b/>
          <w:color w:val="1F4D78"/>
          <w:lang w:eastAsia="zh-CN"/>
        </w:rPr>
        <w:t>AIGC</w:t>
      </w:r>
      <w:r>
        <w:rPr>
          <w:b/>
          <w:color w:val="1F4D78"/>
          <w:lang w:eastAsia="zh-CN"/>
        </w:rPr>
        <w:t>组。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主题创意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方案</w:t>
            </w:r>
            <w:r>
              <w:rPr>
                <w:b/>
                <w:color w:val="1F4D78"/>
                <w:sz w:val="18"/>
                <w:lang w:eastAsia="zh-CN"/>
              </w:rPr>
              <w:t>/AIGC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围绕年度主题提出机器人功能、结构和使用场景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方案书、效果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生成作品、视频和答辩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形成有需求依据和技术路径的原创创意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主题创意</w:t>
            </w:r>
            <w:proofErr w:type="spellEnd"/>
            <w:r>
              <w:rPr>
                <w:b/>
                <w:color w:val="1F4D78"/>
                <w:sz w:val="18"/>
              </w:rPr>
              <w:t>—</w:t>
            </w:r>
            <w:proofErr w:type="spellStart"/>
            <w:r>
              <w:rPr>
                <w:b/>
                <w:color w:val="1F4D78"/>
                <w:sz w:val="18"/>
              </w:rPr>
              <w:t>实物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用自制或模块化平台完成机器人原型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实物、技术文件、现场演示和答辩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证明创意可实现、可运行并有应用价值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竞技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按指定平台和任务完成机器人比赛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现场计时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计分、技术检查和答辩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提高控制、结构和临场可靠性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校赛集中答辩评审后，获奖队伍获得省赛资格；省赛优胜队进入全国总决赛，各主题可能独立日程。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无实物组不等于只写概念，仍需完整结构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功能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技术方案；</w:t>
      </w:r>
      <w:r>
        <w:rPr>
          <w:b/>
          <w:color w:val="1F4D78"/>
          <w:lang w:eastAsia="zh-CN"/>
        </w:rPr>
        <w:t>AIGC</w:t>
      </w:r>
      <w:r>
        <w:rPr>
          <w:b/>
          <w:color w:val="1F4D78"/>
          <w:lang w:eastAsia="zh-CN"/>
        </w:rPr>
        <w:t>组须按规则说明生成工具与原创贡献。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主题发布与校内</w:t>
      </w:r>
      <w:proofErr w:type="gramStart"/>
      <w:r>
        <w:rPr>
          <w:lang w:eastAsia="zh-CN"/>
        </w:rPr>
        <w:t>报名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西南交大主题一校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成果归档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主题一校赛结果于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日公示，后续省赛和全国赛以大赛官网和电气学院通知。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本赛强调机器人“创意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+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实现路径”，与纯速度竞技或固定平台任务赛不同；选组别决定工具和提交物。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创意与设计、机器人实现、材料与答辩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创意与设计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设计思维、用户场景、结构草图</w:t>
            </w:r>
            <w:r>
              <w:rPr>
                <w:sz w:val="18"/>
                <w:lang w:eastAsia="zh-CN"/>
              </w:rPr>
              <w:t>/CAD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AIGC</w:t>
            </w:r>
            <w:r>
              <w:rPr>
                <w:sz w:val="18"/>
                <w:lang w:eastAsia="zh-CN"/>
              </w:rPr>
              <w:t>规范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能把需求转为功能、结构、交互和实现路线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机器人实现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STM32/Arduino/</w:t>
            </w:r>
            <w:proofErr w:type="spellStart"/>
            <w:r>
              <w:rPr>
                <w:sz w:val="18"/>
              </w:rPr>
              <w:t>ROS</w:t>
            </w:r>
            <w:r>
              <w:rPr>
                <w:sz w:val="18"/>
              </w:rPr>
              <w:t>、传感器、电机、机械搭建、</w:t>
            </w:r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>/C++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能完成原型、控制和软硬件联调并稳定演示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材料与答辩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技术说明、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、视频、成本与测试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能量化性能、说明创新与团队贡献并回答可行性质询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按主题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组别团队参赛并配指导教师，人数以当届细则；建议机械、电控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算法、创意表达合理组合。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组别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按无实物、自制实物、模块化、</w:t>
            </w:r>
            <w:r>
              <w:rPr>
                <w:sz w:val="18"/>
                <w:lang w:eastAsia="zh-CN"/>
              </w:rPr>
              <w:t>AIGC</w:t>
            </w:r>
            <w:r>
              <w:rPr>
                <w:sz w:val="18"/>
                <w:lang w:eastAsia="zh-CN"/>
              </w:rPr>
              <w:t>或专项组报名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各组提交物、人数和器材要求不同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原创与</w:t>
            </w:r>
            <w:r>
              <w:rPr>
                <w:b/>
                <w:color w:val="1F4D78"/>
                <w:sz w:val="18"/>
              </w:rPr>
              <w:t>AI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</w:t>
            </w:r>
            <w:r>
              <w:rPr>
                <w:sz w:val="18"/>
                <w:lang w:eastAsia="zh-CN"/>
              </w:rPr>
              <w:t>AIGC</w:t>
            </w:r>
            <w:r>
              <w:rPr>
                <w:sz w:val="18"/>
                <w:lang w:eastAsia="zh-CN"/>
              </w:rPr>
              <w:t>使用按规则披露，实物符合安全要求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保留过程文件、代码、素材和测试记录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创意与设计主责：能把需求转为功能、结构、交互和实现路线；机器人实现主责：能完成原型、控制和软硬件联调并稳定演示；材料与答辩主责：能量化性能、说明创新与团队贡献并回答可行性质询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无实物方案也要给结构、器件、控制和成本依据；实物队需反复测试并准备演示备份。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物理学院可在机器人传感、视觉、光电交互、柔性器件和科普机器人方向发挥优势。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主题发布与校内报名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年春季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选择主题和组别，完成组队与方案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西南交大主题一校赛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月；结果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日公示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集中答辩、实物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方案评审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年夏季；具体以省赛通知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参加省级主题或专项评审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年暑期</w:t>
            </w:r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秋季；具体待官网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现场展示、任务赛和答辩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成果归档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整理方案、代码、结构、视频与复盘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团队沉淀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日：西南交大主题一校赛已完成，获奖队伍进入省赛；全国阶段以当届官网通知。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周）：补齐创意与设计所需基础，并完成一个小练习。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个月）：围绕机器人实现完成可运行、可验证的阶段成果。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主题一校赛结果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AIGC</w:t>
        </w:r>
        <w:r>
          <w:rPr>
            <w:color w:val="2E74B5"/>
            <w:sz w:val="20"/>
            <w:szCs w:val="20"/>
            <w:u w:val="single"/>
            <w:lang w:eastAsia="zh-CN"/>
          </w:rPr>
          <w:t>组结果附件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中国高校智能机器人创意大赛官网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西南交通大学电气工程学院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西南交大教师往届获奖参考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日；报名资格、赛项、名额和日期以本科生院、电气工程学院及赛事官方当届通知为准。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C9C2" w14:textId="77777777" w:rsidR="00D42CFA" w:rsidRDefault="00D42CFA">
      <w:pPr>
        <w:spacing w:after="0" w:line="240" w:lineRule="auto"/>
      </w:pPr>
      <w:r>
        <w:separator/>
      </w:r>
    </w:p>
  </w:endnote>
  <w:endnote w:type="continuationSeparator" w:id="0">
    <w:p w14:paraId="2302E158" w14:textId="77777777" w:rsidR="00D42CFA" w:rsidRDefault="00D42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54AA" w14:textId="77777777" w:rsidR="00D42CFA" w:rsidRDefault="00D42CFA">
      <w:pPr>
        <w:spacing w:after="0" w:line="240" w:lineRule="auto"/>
      </w:pPr>
      <w:r>
        <w:separator/>
      </w:r>
    </w:p>
  </w:footnote>
  <w:footnote w:type="continuationSeparator" w:id="0">
    <w:p w14:paraId="549C8E8F" w14:textId="77777777" w:rsidR="00D42CFA" w:rsidRDefault="00D42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A18F9"/>
    <w:rsid w:val="00BE429E"/>
    <w:rsid w:val="00CB0664"/>
    <w:rsid w:val="00D42CFA"/>
    <w:rsid w:val="00E055F3"/>
    <w:rsid w:val="00EA0826"/>
    <w:rsid w:val="00F03767"/>
    <w:rsid w:val="00F44FF3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faculty.swjtu.edu.cn/liusilu/zh_CN/zdylm/840716/list/index.ht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qxy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botcontest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jwc.swjtu.edu.cn/download/ueditor/jsp/upload/file/20260522/1779432213538000213.pdf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2217F9EB309A596A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2026-07-30T14:47:00Z</dcterms:created>
  <dcterms:modified xsi:type="dcterms:W3CDTF">2026-07-30T14:47:00Z</dcterms:modified>
  <cp:category/>
</cp:coreProperties>
</file>