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2EBFC">
      <w:pPr>
        <w:spacing w:before="280" w:after="160" w:line="240" w:lineRule="auto"/>
        <w:jc w:val="center"/>
      </w:pPr>
      <w:r>
        <w:rPr>
          <w:b/>
          <w:color w:val="2E74B5"/>
          <w:sz w:val="30"/>
        </w:rPr>
        <w:t>竞赛信息库 · 第59项</w:t>
      </w:r>
    </w:p>
    <w:p w14:paraId="74E42AFD">
      <w:pPr>
        <w:keepNext/>
        <w:spacing w:after="140" w:line="240" w:lineRule="auto"/>
        <w:jc w:val="center"/>
        <w:outlineLvl w:val="0"/>
      </w:pPr>
      <w:r>
        <w:rPr>
          <w:b/>
          <w:color w:val="1F4D78"/>
          <w:sz w:val="52"/>
        </w:rPr>
        <w:t>中国大学生物理学术竞赛</w:t>
      </w:r>
    </w:p>
    <w:p w14:paraId="70522345">
      <w:pPr>
        <w:spacing w:after="280" w:line="240" w:lineRule="auto"/>
        <w:jc w:val="center"/>
      </w:pPr>
      <w:r>
        <w:rPr>
          <w:rFonts w:hint="eastAsia"/>
          <w:color w:val="66727D"/>
          <w:lang w:eastAsia="zh-CN"/>
        </w:rPr>
        <w:t>B类（同A类加分）</w:t>
      </w:r>
      <w:r>
        <w:rPr>
          <w:color w:val="66727D"/>
        </w:rPr>
        <w:t>｜更新日期：2026年8月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1BA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C9D3DD" w:sz="6" w:space="0"/>
              <w:left w:val="single" w:color="C9D3DD" w:sz="6" w:space="0"/>
              <w:bottom w:val="single" w:color="C9D3DD" w:sz="6" w:space="0"/>
              <w:right w:val="single" w:color="C9D3DD" w:sz="6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F58C">
            <w:pPr>
              <w:spacing w:after="0" w:line="259" w:lineRule="auto"/>
            </w:pPr>
            <w:r>
              <w:rPr>
                <w:b/>
                <w:color w:val="1F4D78"/>
                <w:sz w:val="20"/>
              </w:rPr>
              <w:t>一句话介绍：围绕年度开放物理问题完成理论建模、实验验证和数据分析，并以正方、反方、评论方等角色开展团队“物理辩论”。</w:t>
            </w:r>
          </w:p>
        </w:tc>
      </w:tr>
    </w:tbl>
    <w:p w14:paraId="5B421200">
      <w:pPr>
        <w:pStyle w:val="3"/>
      </w:pPr>
      <w:r>
        <w:t>一、基</w:t>
      </w:r>
      <w:r>
        <w:rPr>
          <w:rFonts w:hint="eastAsia" w:ascii="微软雅黑" w:hAnsi="微软雅黑" w:eastAsia="微软雅黑" w:cs="微软雅黑"/>
        </w:rPr>
        <w:t>础</w:t>
      </w:r>
      <w:r>
        <w:rPr>
          <w:rFonts w:hint="eastAsia" w:ascii="MS Gothic" w:hAnsi="MS Gothic" w:eastAsia="MS Gothic" w:cs="MS Gothic"/>
        </w:rPr>
        <w:t>信息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2386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71EE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竞赛简称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46877">
            <w:pPr>
              <w:spacing w:after="0" w:line="259" w:lineRule="auto"/>
            </w:pPr>
            <w:r>
              <w:rPr>
                <w:sz w:val="18"/>
              </w:rPr>
              <w:t>CUPT；西南地区预选赛简称 SWUPT</w:t>
            </w:r>
          </w:p>
        </w:tc>
      </w:tr>
      <w:tr w14:paraId="1C8A8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0CEB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竞赛定位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7B99">
            <w:pPr>
              <w:spacing w:after="0" w:line="259" w:lineRule="auto"/>
            </w:pPr>
            <w:r>
              <w:rPr>
                <w:sz w:val="18"/>
              </w:rPr>
              <w:t>以 IYPT 赛制为基础的本科生团队物理研究与学术对抗竞赛</w:t>
            </w:r>
          </w:p>
        </w:tc>
      </w:tr>
      <w:tr w14:paraId="765BE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F0D95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组织方式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B105">
            <w:pPr>
              <w:spacing w:after="0" w:line="259" w:lineRule="auto"/>
            </w:pPr>
            <w:r>
              <w:rPr>
                <w:sz w:val="18"/>
              </w:rPr>
              <w:t>CUPT 组织委员会统筹，全国赛承办高校轮换；西南地区赛由区域组委会组织</w:t>
            </w:r>
          </w:p>
        </w:tc>
      </w:tr>
      <w:tr w14:paraId="788BCD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2C51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校内组织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EC87">
            <w:pPr>
              <w:spacing w:after="0" w:line="259" w:lineRule="auto"/>
            </w:pPr>
            <w:r>
              <w:rPr>
                <w:sz w:val="18"/>
              </w:rPr>
              <w:t>西南交通大学物理科学与技术学院组织校队招募、训练与选拔</w:t>
            </w:r>
          </w:p>
        </w:tc>
      </w:tr>
      <w:tr w14:paraId="135F0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25DB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涉及方向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F789">
            <w:pPr>
              <w:spacing w:after="0" w:line="259" w:lineRule="auto"/>
            </w:pPr>
            <w:r>
              <w:rPr>
                <w:sz w:val="18"/>
              </w:rPr>
              <w:t>力学、热学、光学、电磁学、声学、非线性现象、实验测量与计算物理</w:t>
            </w:r>
          </w:p>
        </w:tc>
      </w:tr>
      <w:tr w14:paraId="166D9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A4C1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适合年级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55D5">
            <w:pPr>
              <w:spacing w:after="0" w:line="259" w:lineRule="auto"/>
            </w:pPr>
            <w:r>
              <w:rPr>
                <w:sz w:val="18"/>
              </w:rPr>
              <w:t>本科生均可参与；正式队员需具备较扎实的大学物理、实验和表达基础</w:t>
            </w:r>
          </w:p>
        </w:tc>
      </w:tr>
      <w:tr w14:paraId="3954A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9178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竞赛层级</w:t>
            </w:r>
          </w:p>
        </w:tc>
        <w:tc>
          <w:tcPr>
            <w:tcW w:w="7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6237">
            <w:pPr>
              <w:spacing w:after="0" w:line="259" w:lineRule="auto"/>
            </w:pPr>
            <w:r>
              <w:rPr>
                <w:sz w:val="18"/>
              </w:rPr>
              <w:t>西南地区预选赛 → 全国赛；具体校内选拔和晋级名额以当年通知为准</w:t>
            </w:r>
          </w:p>
        </w:tc>
      </w:tr>
    </w:tbl>
    <w:p w14:paraId="7F620C0A">
      <w:pPr>
        <w:pStyle w:val="3"/>
      </w:pPr>
      <w:r>
        <w:t>二、</w:t>
      </w:r>
      <w:r>
        <w:rPr>
          <w:rFonts w:hint="eastAsia" w:ascii="微软雅黑" w:hAnsi="微软雅黑" w:eastAsia="微软雅黑" w:cs="微软雅黑"/>
        </w:rPr>
        <w:t>竞赛</w:t>
      </w:r>
      <w:r>
        <w:rPr>
          <w:rFonts w:hint="eastAsia" w:ascii="MS Gothic" w:hAnsi="MS Gothic" w:eastAsia="MS Gothic" w:cs="MS Gothic"/>
        </w:rPr>
        <w:t>内容</w:t>
      </w:r>
      <w:r>
        <w:rPr>
          <w:rFonts w:hint="eastAsia" w:ascii="微软雅黑" w:hAnsi="微软雅黑" w:eastAsia="微软雅黑" w:cs="微软雅黑"/>
        </w:rPr>
        <w:t>说</w:t>
      </w:r>
      <w:r>
        <w:rPr>
          <w:rFonts w:hint="eastAsia" w:ascii="MS Gothic" w:hAnsi="MS Gothic" w:eastAsia="MS Gothic" w:cs="MS Gothic"/>
        </w:rPr>
        <w:t>明</w:t>
      </w:r>
    </w:p>
    <w:p w14:paraId="6F74C893">
      <w:pPr>
        <w:spacing w:after="140"/>
      </w:pPr>
      <w:r>
        <w:rPr>
          <w:sz w:val="20"/>
        </w:rPr>
        <w:t>每年通常发布17道开放题，题目没有唯一标准答案。队伍需要长期完成文献调研、理论模型、实验装置、重复测量和误差分析，再在 Physics Fight 中进行报告、质询、讨论与评议。西南地区赛会从当年题目中指定参赛子集；2026年 SWUPT 使用 IYPT39 中的12道题。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060"/>
        <w:gridCol w:w="3400"/>
      </w:tblGrid>
      <w:tr w14:paraId="66589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B3CC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角色</w:t>
            </w:r>
          </w:p>
        </w:tc>
        <w:tc>
          <w:tcPr>
            <w:tcW w:w="40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97D1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现场主要任务</w:t>
            </w:r>
          </w:p>
        </w:tc>
        <w:tc>
          <w:tcPr>
            <w:tcW w:w="34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E666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重点考察</w:t>
            </w:r>
          </w:p>
        </w:tc>
      </w:tr>
      <w:tr w14:paraId="5BC34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DFFF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正方（Reporter）</w:t>
            </w:r>
          </w:p>
        </w:tc>
        <w:tc>
          <w:tcPr>
            <w:tcW w:w="40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25D5">
            <w:pPr>
              <w:spacing w:after="0" w:line="259" w:lineRule="auto"/>
            </w:pPr>
            <w:r>
              <w:rPr>
                <w:sz w:val="18"/>
              </w:rPr>
              <w:t>陈述本队研究：问题理解、模型、实验、数据和结论</w:t>
            </w:r>
          </w:p>
        </w:tc>
        <w:tc>
          <w:tcPr>
            <w:tcW w:w="34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414F">
            <w:pPr>
              <w:spacing w:after="0" w:line="259" w:lineRule="auto"/>
            </w:pPr>
            <w:r>
              <w:rPr>
                <w:sz w:val="18"/>
              </w:rPr>
              <w:t>论证完整；结论有实验支撑；回答质询清楚</w:t>
            </w:r>
          </w:p>
        </w:tc>
      </w:tr>
      <w:tr w14:paraId="250AF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CAEA9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反方（Opponent）</w:t>
            </w:r>
          </w:p>
        </w:tc>
        <w:tc>
          <w:tcPr>
            <w:tcW w:w="40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68B4">
            <w:pPr>
              <w:spacing w:after="0" w:line="259" w:lineRule="auto"/>
            </w:pPr>
            <w:r>
              <w:rPr>
                <w:sz w:val="18"/>
              </w:rPr>
              <w:t>快速审阅报告，指出关键假设、证据缺口并组织讨论</w:t>
            </w:r>
          </w:p>
        </w:tc>
        <w:tc>
          <w:tcPr>
            <w:tcW w:w="34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9D07">
            <w:pPr>
              <w:spacing w:after="0" w:line="259" w:lineRule="auto"/>
            </w:pPr>
            <w:r>
              <w:rPr>
                <w:sz w:val="18"/>
              </w:rPr>
              <w:t>问题精准；抓住主要物理矛盾；讨论有推进</w:t>
            </w:r>
          </w:p>
        </w:tc>
      </w:tr>
      <w:tr w14:paraId="02F14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EA93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评论方（Reviewer）</w:t>
            </w:r>
          </w:p>
        </w:tc>
        <w:tc>
          <w:tcPr>
            <w:tcW w:w="40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E09E">
            <w:pPr>
              <w:spacing w:after="0" w:line="259" w:lineRule="auto"/>
            </w:pPr>
            <w:r>
              <w:rPr>
                <w:sz w:val="18"/>
              </w:rPr>
              <w:t>评价正反双方表现，归纳共识、分歧与改进方向</w:t>
            </w:r>
          </w:p>
        </w:tc>
        <w:tc>
          <w:tcPr>
            <w:tcW w:w="34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F7B8">
            <w:pPr>
              <w:spacing w:after="0" w:line="259" w:lineRule="auto"/>
            </w:pPr>
            <w:r>
              <w:rPr>
                <w:sz w:val="18"/>
              </w:rPr>
              <w:t>评价客观；能判断物理与实验质量；总结简洁</w:t>
            </w:r>
          </w:p>
        </w:tc>
      </w:tr>
      <w:tr w14:paraId="383D4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24DC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观摩方（Observer）</w:t>
            </w:r>
          </w:p>
        </w:tc>
        <w:tc>
          <w:tcPr>
            <w:tcW w:w="40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81425">
            <w:pPr>
              <w:spacing w:after="0" w:line="259" w:lineRule="auto"/>
            </w:pPr>
            <w:r>
              <w:rPr>
                <w:sz w:val="18"/>
              </w:rPr>
              <w:t>旁听并记录本轮研究与交锋，为后续轮次复盘</w:t>
            </w:r>
          </w:p>
        </w:tc>
        <w:tc>
          <w:tcPr>
            <w:tcW w:w="34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A28B">
            <w:pPr>
              <w:spacing w:after="0" w:line="259" w:lineRule="auto"/>
            </w:pPr>
            <w:r>
              <w:rPr>
                <w:sz w:val="18"/>
              </w:rPr>
              <w:t>不承担主要发言；重在记录、比较和赛后改进</w:t>
            </w:r>
          </w:p>
        </w:tc>
      </w:tr>
    </w:tbl>
    <w:p w14:paraId="22AB6440">
      <w:pPr>
        <w:spacing w:after="0" w:line="240" w:lineRule="auto"/>
      </w:pPr>
    </w:p>
    <w:p w14:paraId="2431A339">
      <w:pPr>
        <w:spacing w:before="60" w:after="0" w:line="264" w:lineRule="auto"/>
      </w:pPr>
      <w:r>
        <w:rPr>
          <w:b/>
          <w:color w:val="1F4D78"/>
          <w:sz w:val="18"/>
        </w:rPr>
        <w:t>补充赛项：</w:t>
      </w:r>
      <w:r>
        <w:rPr>
          <w:sz w:val="18"/>
        </w:rPr>
        <w:t>2026全国赛通知另设作品竞赛和实验图片竞赛；它们属于同期拓展赛项，不能替代主赛的 Physics Fight。</w:t>
      </w:r>
    </w:p>
    <w:p w14:paraId="4A40505A">
      <w:pPr>
        <w:pStyle w:val="3"/>
      </w:pPr>
      <w:r>
        <w:t>三、参</w:t>
      </w:r>
      <w:r>
        <w:rPr>
          <w:rFonts w:hint="eastAsia" w:ascii="微软雅黑" w:hAnsi="微软雅黑" w:eastAsia="微软雅黑" w:cs="微软雅黑"/>
        </w:rPr>
        <w:t>赛</w:t>
      </w:r>
      <w:r>
        <w:rPr>
          <w:rFonts w:hint="eastAsia" w:ascii="MS Gothic" w:hAnsi="MS Gothic" w:eastAsia="MS Gothic" w:cs="MS Gothic"/>
        </w:rPr>
        <w:t>能力要求</w:t>
      </w:r>
    </w:p>
    <w:p w14:paraId="20577167">
      <w:pPr>
        <w:spacing w:after="140"/>
      </w:pPr>
      <w:r>
        <w:rPr>
          <w:b/>
          <w:color w:val="1F4D78"/>
          <w:sz w:val="20"/>
        </w:rPr>
        <w:t>按任务补学即可；个人不必全会，但全队必须覆盖“理论—实验—数据—表达与质辩”四条能力链。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730"/>
        <w:gridCol w:w="3730"/>
      </w:tblGrid>
      <w:tr w14:paraId="60AA2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34B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任务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2D96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需要掌握的知识与工具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B1AE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需要具备的能力</w:t>
            </w:r>
          </w:p>
        </w:tc>
      </w:tr>
      <w:tr w14:paraId="0CCAC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6344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题目研究与理论建模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3204">
            <w:pPr>
              <w:spacing w:after="0" w:line="259" w:lineRule="auto"/>
            </w:pPr>
            <w:r>
              <w:rPr>
                <w:sz w:val="18"/>
              </w:rPr>
              <w:t>大学物理、微积分、微分方程、量纲分析；CNKI / Web of Science；MATLAB、Python 或 Mathematica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0CFA5">
            <w:pPr>
              <w:spacing w:after="0" w:line="259" w:lineRule="auto"/>
            </w:pPr>
            <w:r>
              <w:rPr>
                <w:sz w:val="18"/>
              </w:rPr>
              <w:t>把现象转化为可检验模型；说明假设与适用范围；用数量级估算和数值结果支撑判断</w:t>
            </w:r>
          </w:p>
        </w:tc>
      </w:tr>
      <w:tr w14:paraId="2D1B1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4228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实验装置与测量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D838">
            <w:pPr>
              <w:spacing w:after="0" w:line="259" w:lineRule="auto"/>
            </w:pPr>
            <w:r>
              <w:rPr>
                <w:sz w:val="18"/>
              </w:rPr>
              <w:t>传感器、示波器、数据采集卡、相机/高速摄影；必要时使用激光、Arduino/STM32、3D打印或简易机械加工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8E19">
            <w:pPr>
              <w:spacing w:after="0" w:line="259" w:lineRule="auto"/>
            </w:pPr>
            <w:r>
              <w:rPr>
                <w:sz w:val="18"/>
              </w:rPr>
              <w:t>独立搭建装置；设计对照实验；校准仪器；排查系统误差并保证实验可复现</w:t>
            </w:r>
          </w:p>
        </w:tc>
      </w:tr>
      <w:tr w14:paraId="293E4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FF46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数据处理与验证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E60A">
            <w:pPr>
              <w:spacing w:after="0" w:line="259" w:lineRule="auto"/>
            </w:pPr>
            <w:r>
              <w:rPr>
                <w:sz w:val="18"/>
              </w:rPr>
              <w:t>Excel、Origin、Python；Tracker / OpenCV；拟合、残差、误差传播和不确定度评定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DDA9">
            <w:pPr>
              <w:spacing w:after="0" w:line="259" w:lineRule="auto"/>
            </w:pPr>
            <w:r>
              <w:rPr>
                <w:sz w:val="18"/>
              </w:rPr>
              <w:t>从原始数据得到可信图表；比较模型与实验；解释偏差而不是只追求“拟合得好”</w:t>
            </w:r>
          </w:p>
        </w:tc>
      </w:tr>
      <w:tr w14:paraId="1732D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F7033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报告、反方与评论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3E66">
            <w:pPr>
              <w:spacing w:after="0" w:line="259" w:lineRule="auto"/>
            </w:pPr>
            <w:r>
              <w:rPr>
                <w:sz w:val="18"/>
              </w:rPr>
              <w:t>PowerPoint、LaTeX、Origin绘图；文献引用规范；计时记录表与队内模拟赛</w:t>
            </w:r>
          </w:p>
        </w:tc>
        <w:tc>
          <w:tcPr>
            <w:tcW w:w="373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C226">
            <w:pPr>
              <w:spacing w:after="0" w:line="259" w:lineRule="auto"/>
            </w:pPr>
            <w:r>
              <w:rPr>
                <w:sz w:val="18"/>
              </w:rPr>
              <w:t>12分钟量级内讲清研究链条；快速识别逻辑漏洞；提出有效问题；进行公平、简洁的学术评价</w:t>
            </w:r>
          </w:p>
        </w:tc>
      </w:tr>
    </w:tbl>
    <w:p w14:paraId="15AC9ED5">
      <w:pPr>
        <w:spacing w:after="0" w:line="240" w:lineRule="auto"/>
      </w:pPr>
    </w:p>
    <w:p w14:paraId="1A560468">
      <w:pPr>
        <w:pStyle w:val="3"/>
      </w:pPr>
      <w:r>
        <w:t>四、</w:t>
      </w:r>
      <w:r>
        <w:rPr>
          <w:rFonts w:hint="eastAsia" w:ascii="微软雅黑" w:hAnsi="微软雅黑" w:eastAsia="微软雅黑" w:cs="微软雅黑"/>
        </w:rPr>
        <w:t>团队组</w:t>
      </w:r>
      <w:r>
        <w:rPr>
          <w:rFonts w:hint="eastAsia" w:ascii="MS Gothic" w:hAnsi="MS Gothic" w:eastAsia="MS Gothic" w:cs="MS Gothic"/>
        </w:rPr>
        <w:t>成要求</w:t>
      </w:r>
    </w:p>
    <w:p w14:paraId="70F3D801">
      <w:r>
        <w:rPr>
          <w:b/>
          <w:color w:val="1F4D78"/>
          <w:sz w:val="19"/>
        </w:rPr>
        <w:t>主赛队伍通常由5名本科生组成，设1名队长；指导教师、领队和每校可报队数按当年校内及赛区通知执行。西南地区赛可由学校组织多支队伍参赛，全国赛名额通过赛区选拔或组委会规则确定。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560"/>
        <w:gridCol w:w="3100"/>
      </w:tblGrid>
      <w:tr w14:paraId="0E4A2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907A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项目</w:t>
            </w:r>
          </w:p>
        </w:tc>
        <w:tc>
          <w:tcPr>
            <w:tcW w:w="4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8ABC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建议安排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3626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注意事项</w:t>
            </w:r>
          </w:p>
        </w:tc>
      </w:tr>
      <w:tr w14:paraId="5D97B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40E8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推荐五人分工</w:t>
            </w:r>
          </w:p>
        </w:tc>
        <w:tc>
          <w:tcPr>
            <w:tcW w:w="4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F233">
            <w:pPr>
              <w:spacing w:after="0" w:line="259" w:lineRule="auto"/>
            </w:pPr>
            <w:r>
              <w:rPr>
                <w:sz w:val="18"/>
              </w:rPr>
              <w:t>理论建模；实验与仪器；数据与可视化；正方报告与材料；反方/评论与统筹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7A45">
            <w:pPr>
              <w:spacing w:after="0" w:line="259" w:lineRule="auto"/>
            </w:pPr>
            <w:r>
              <w:rPr>
                <w:sz w:val="18"/>
              </w:rPr>
              <w:t>每人主责1—2项，但必须交叉理解全部题目</w:t>
            </w:r>
          </w:p>
        </w:tc>
      </w:tr>
      <w:tr w14:paraId="78C26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C0A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训练方式</w:t>
            </w:r>
          </w:p>
        </w:tc>
        <w:tc>
          <w:tcPr>
            <w:tcW w:w="4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75C4">
            <w:pPr>
              <w:spacing w:after="0" w:line="259" w:lineRule="auto"/>
            </w:pPr>
            <w:r>
              <w:rPr>
                <w:sz w:val="18"/>
              </w:rPr>
              <w:t>每题设置主研人和复核人；每周研究汇报；赛前按正式流程完成多轮模拟 Physics Fight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D086">
            <w:pPr>
              <w:spacing w:after="0" w:line="259" w:lineRule="auto"/>
            </w:pPr>
            <w:r>
              <w:rPr>
                <w:sz w:val="18"/>
              </w:rPr>
              <w:t>所有人轮换正方、反方、评论方，不建议长期固定为“只做PPT”或“只做实验”</w:t>
            </w:r>
          </w:p>
        </w:tc>
      </w:tr>
      <w:tr w14:paraId="63951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D5B5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选题策略</w:t>
            </w:r>
          </w:p>
        </w:tc>
        <w:tc>
          <w:tcPr>
            <w:tcW w:w="4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72B8">
            <w:pPr>
              <w:spacing w:after="0" w:line="259" w:lineRule="auto"/>
            </w:pPr>
            <w:r>
              <w:rPr>
                <w:sz w:val="18"/>
              </w:rPr>
              <w:t>在赛区规定题目中分层覆盖：主攻题、可上场题、基础防守题，并准备挑战与拒题策略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E13F">
            <w:pPr>
              <w:spacing w:after="0" w:line="259" w:lineRule="auto"/>
            </w:pPr>
            <w:r>
              <w:rPr>
                <w:sz w:val="18"/>
              </w:rPr>
              <w:t>不能只准备1—2道题；轮次安排会要求队伍具备更广的题目储备</w:t>
            </w:r>
          </w:p>
        </w:tc>
      </w:tr>
    </w:tbl>
    <w:p w14:paraId="69A0A1DC">
      <w:pPr>
        <w:spacing w:after="0" w:line="240" w:lineRule="auto"/>
      </w:pPr>
    </w:p>
    <w:p w14:paraId="6D3D9B98">
      <w:pPr>
        <w:pStyle w:val="3"/>
      </w:pPr>
      <w:r>
        <w:t>五、</w:t>
      </w:r>
      <w:r>
        <w:rPr>
          <w:rFonts w:hint="eastAsia" w:ascii="微软雅黑" w:hAnsi="微软雅黑" w:eastAsia="微软雅黑" w:cs="微软雅黑"/>
        </w:rPr>
        <w:t>时间节</w:t>
      </w:r>
      <w:r>
        <w:rPr>
          <w:rFonts w:hint="eastAsia" w:ascii="MS Gothic" w:hAnsi="MS Gothic" w:eastAsia="MS Gothic" w:cs="MS Gothic"/>
        </w:rPr>
        <w:t>点</w:t>
      </w:r>
      <w:r>
        <w:rPr>
          <w:rFonts w:hint="eastAsia" w:ascii="微软雅黑" w:hAnsi="微软雅黑" w:eastAsia="微软雅黑" w:cs="微软雅黑"/>
        </w:rPr>
        <w:t>设</w:t>
      </w:r>
      <w:r>
        <w:rPr>
          <w:rFonts w:hint="eastAsia" w:ascii="MS Gothic" w:hAnsi="MS Gothic" w:eastAsia="MS Gothic" w:cs="MS Gothic"/>
        </w:rPr>
        <w:t>置</w:t>
      </w:r>
    </w:p>
    <w:p w14:paraId="6F8712D2">
      <w:pPr>
        <w:spacing w:after="140"/>
      </w:pPr>
      <w:r>
        <w:rPr>
          <w:b/>
          <w:color w:val="1F4D78"/>
          <w:sz w:val="20"/>
        </w:rPr>
        <w:t>CUPT需要跨学期准备。下表给出已核实的2025、2026节点；西南交通大学校内招募和选拔没有固定统一日期，应以物理学院当年通知为准，不要等到区域赛报名后再开始准备。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700"/>
        <w:gridCol w:w="3100"/>
        <w:gridCol w:w="2000"/>
      </w:tblGrid>
      <w:tr w14:paraId="720BA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0531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E8DD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2025年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4BBC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2026年</w:t>
            </w:r>
          </w:p>
        </w:tc>
        <w:tc>
          <w:tcPr>
            <w:tcW w:w="20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6940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说明</w:t>
            </w:r>
          </w:p>
        </w:tc>
      </w:tr>
      <w:tr w14:paraId="3F585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B0BA7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赛题发布与启动</w:t>
            </w:r>
          </w:p>
        </w:tc>
        <w:tc>
          <w:tcPr>
            <w:tcW w:w="2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EF17">
            <w:pPr>
              <w:spacing w:after="0" w:line="259" w:lineRule="auto"/>
              <w:jc w:val="center"/>
            </w:pPr>
            <w:r>
              <w:rPr>
                <w:sz w:val="18"/>
              </w:rPr>
              <w:t>上一年暑期至秋季关注当年IYPT/CUPT题目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33500">
            <w:pPr>
              <w:spacing w:after="0" w:line="259" w:lineRule="auto"/>
              <w:jc w:val="center"/>
            </w:pPr>
            <w:r>
              <w:rPr>
                <w:sz w:val="18"/>
              </w:rPr>
              <w:t>上一年暑期至秋季关注 IYPT39 / CUPT 题目</w:t>
            </w:r>
          </w:p>
        </w:tc>
        <w:tc>
          <w:tcPr>
            <w:tcW w:w="20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0D34">
            <w:pPr>
              <w:spacing w:after="0" w:line="259" w:lineRule="auto"/>
            </w:pPr>
            <w:r>
              <w:rPr>
                <w:sz w:val="18"/>
              </w:rPr>
              <w:t>建议暑假完成组队、分题和文献初筛</w:t>
            </w:r>
          </w:p>
        </w:tc>
      </w:tr>
      <w:tr w14:paraId="4793B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1295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校内招募与选拔</w:t>
            </w:r>
          </w:p>
        </w:tc>
        <w:tc>
          <w:tcPr>
            <w:tcW w:w="2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B4E6">
            <w:pPr>
              <w:spacing w:after="0" w:line="259" w:lineRule="auto"/>
              <w:jc w:val="center"/>
            </w:pPr>
            <w:r>
              <w:rPr>
                <w:sz w:val="18"/>
              </w:rPr>
              <w:t>由物理学院组织，公开渠道未见统一固定截止日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9C11">
            <w:pPr>
              <w:spacing w:after="0" w:line="259" w:lineRule="auto"/>
              <w:jc w:val="center"/>
            </w:pPr>
            <w:r>
              <w:rPr>
                <w:sz w:val="18"/>
              </w:rPr>
              <w:t>由物理学院组织，具体安排以当年通知为准</w:t>
            </w:r>
          </w:p>
        </w:tc>
        <w:tc>
          <w:tcPr>
            <w:tcW w:w="20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2113">
            <w:pPr>
              <w:spacing w:after="0" w:line="259" w:lineRule="auto"/>
            </w:pPr>
            <w:r>
              <w:rPr>
                <w:sz w:val="18"/>
              </w:rPr>
              <w:t>至少提前1学期联系校队；区域赛前完成队伍确定</w:t>
            </w:r>
          </w:p>
        </w:tc>
      </w:tr>
      <w:tr w14:paraId="4400E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CA0B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西南地区预选赛</w:t>
            </w:r>
          </w:p>
        </w:tc>
        <w:tc>
          <w:tcPr>
            <w:tcW w:w="2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AE6F">
            <w:pPr>
              <w:spacing w:after="0" w:line="259" w:lineRule="auto"/>
              <w:jc w:val="center"/>
            </w:pPr>
            <w:r>
              <w:rPr>
                <w:sz w:val="18"/>
              </w:rPr>
              <w:t>5月30日—6月2日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云南大学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B921">
            <w:pPr>
              <w:spacing w:after="0" w:line="259" w:lineRule="auto"/>
              <w:jc w:val="center"/>
            </w:pPr>
            <w:r>
              <w:rPr>
                <w:sz w:val="18"/>
              </w:rPr>
              <w:t>5月29日—31日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贵州师范大学</w:t>
            </w:r>
          </w:p>
        </w:tc>
        <w:tc>
          <w:tcPr>
            <w:tcW w:w="20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1AE8">
            <w:pPr>
              <w:spacing w:after="0" w:line="259" w:lineRule="auto"/>
            </w:pPr>
            <w:r>
              <w:rPr>
                <w:sz w:val="18"/>
              </w:rPr>
              <w:t>2026团体赛使用12道题，进行3轮 Physics Fight</w:t>
            </w:r>
          </w:p>
        </w:tc>
      </w:tr>
      <w:tr w14:paraId="59549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1A946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全国赛报名/材料</w:t>
            </w:r>
          </w:p>
        </w:tc>
        <w:tc>
          <w:tcPr>
            <w:tcW w:w="2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E64E">
            <w:pPr>
              <w:spacing w:after="0" w:line="259" w:lineRule="auto"/>
              <w:jc w:val="center"/>
            </w:pPr>
            <w:r>
              <w:rPr>
                <w:sz w:val="18"/>
              </w:rPr>
              <w:t>随全国赛通知执行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0C30">
            <w:pPr>
              <w:spacing w:after="0" w:line="259" w:lineRule="auto"/>
              <w:jc w:val="center"/>
            </w:pPr>
            <w:r>
              <w:rPr>
                <w:sz w:val="18"/>
              </w:rPr>
              <w:t>7月20日23:59前完成报名与材料提交</w:t>
            </w:r>
          </w:p>
        </w:tc>
        <w:tc>
          <w:tcPr>
            <w:tcW w:w="20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5CB6">
            <w:pPr>
              <w:spacing w:after="0" w:line="259" w:lineRule="auto"/>
            </w:pPr>
            <w:r>
              <w:rPr>
                <w:sz w:val="18"/>
              </w:rPr>
              <w:t>由学校统一对接组委会，队员不要个人重复报名</w:t>
            </w:r>
          </w:p>
        </w:tc>
      </w:tr>
      <w:tr w14:paraId="70E2F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CBC0A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全国赛</w:t>
            </w:r>
          </w:p>
        </w:tc>
        <w:tc>
          <w:tcPr>
            <w:tcW w:w="27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8B65">
            <w:pPr>
              <w:spacing w:after="0" w:line="259" w:lineRule="auto"/>
              <w:jc w:val="center"/>
            </w:pPr>
            <w:r>
              <w:rPr>
                <w:sz w:val="18"/>
              </w:rPr>
              <w:t>8月14日—19日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内蒙古大学</w:t>
            </w:r>
          </w:p>
        </w:tc>
        <w:tc>
          <w:tcPr>
            <w:tcW w:w="31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91A3">
            <w:pPr>
              <w:spacing w:after="0" w:line="259" w:lineRule="auto"/>
              <w:jc w:val="center"/>
            </w:pPr>
            <w:r>
              <w:rPr>
                <w:sz w:val="18"/>
              </w:rPr>
              <w:t>8月12日报到；13—16日比赛；17日离会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苏州大学</w:t>
            </w:r>
          </w:p>
        </w:tc>
        <w:tc>
          <w:tcPr>
            <w:tcW w:w="20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DBED">
            <w:pPr>
              <w:spacing w:after="0" w:line="259" w:lineRule="auto"/>
            </w:pPr>
            <w:r>
              <w:rPr>
                <w:sz w:val="18"/>
              </w:rPr>
              <w:t>2026设5轮预赛，8月16日进行决赛</w:t>
            </w:r>
          </w:p>
        </w:tc>
      </w:tr>
    </w:tbl>
    <w:p w14:paraId="4E605112">
      <w:pPr>
        <w:spacing w:after="0" w:line="240" w:lineRule="auto"/>
      </w:pPr>
    </w:p>
    <w:p w14:paraId="60130EA8">
      <w:pPr>
        <w:pStyle w:val="4"/>
      </w:pPr>
      <w:r>
        <w:t>建</w:t>
      </w:r>
      <w:r>
        <w:rPr>
          <w:rFonts w:hint="eastAsia" w:ascii="微软雅黑" w:hAnsi="微软雅黑" w:eastAsia="微软雅黑" w:cs="微软雅黑"/>
        </w:rPr>
        <w:t>议</w:t>
      </w:r>
      <w:r>
        <w:rPr>
          <w:rFonts w:hint="eastAsia" w:ascii="MS Gothic" w:hAnsi="MS Gothic" w:eastAsia="MS Gothic" w:cs="MS Gothic"/>
        </w:rPr>
        <w:t>准</w:t>
      </w:r>
      <w:r>
        <w:rPr>
          <w:rFonts w:hint="eastAsia" w:ascii="微软雅黑" w:hAnsi="微软雅黑" w:eastAsia="微软雅黑" w:cs="微软雅黑"/>
        </w:rPr>
        <w:t>备节</w:t>
      </w:r>
      <w:r>
        <w:rPr>
          <w:rFonts w:hint="eastAsia" w:ascii="MS Gothic" w:hAnsi="MS Gothic" w:eastAsia="MS Gothic" w:cs="MS Gothic"/>
        </w:rPr>
        <w:t>奏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0136DAB0">
        <w:trPr>
          <w:cantSplit/>
          <w:tblHeader/>
        </w:trPr>
        <w:tc>
          <w:tcPr>
            <w:tcW w:w="15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2B2E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时间</w:t>
            </w:r>
          </w:p>
        </w:tc>
        <w:tc>
          <w:tcPr>
            <w:tcW w:w="43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6FFC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主要任务</w:t>
            </w:r>
          </w:p>
        </w:tc>
        <w:tc>
          <w:tcPr>
            <w:tcW w:w="3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BDC15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阶段成果</w:t>
            </w:r>
          </w:p>
        </w:tc>
      </w:tr>
      <w:tr w14:paraId="56E49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0493C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7—9月</w:t>
            </w:r>
          </w:p>
        </w:tc>
        <w:tc>
          <w:tcPr>
            <w:tcW w:w="43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5E95">
            <w:pPr>
              <w:spacing w:after="0" w:line="259" w:lineRule="auto"/>
            </w:pPr>
            <w:r>
              <w:rPr>
                <w:sz w:val="18"/>
              </w:rPr>
              <w:t>组队、理解赛题、分题、检索文献</w:t>
            </w:r>
          </w:p>
        </w:tc>
        <w:tc>
          <w:tcPr>
            <w:tcW w:w="3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7307">
            <w:pPr>
              <w:spacing w:after="0" w:line="259" w:lineRule="auto"/>
            </w:pPr>
            <w:r>
              <w:rPr>
                <w:sz w:val="18"/>
              </w:rPr>
              <w:t>形成每题现象清单、核心变量和初步假设</w:t>
            </w:r>
          </w:p>
        </w:tc>
      </w:tr>
      <w:tr w14:paraId="01B1B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9657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9—12月</w:t>
            </w:r>
          </w:p>
        </w:tc>
        <w:tc>
          <w:tcPr>
            <w:tcW w:w="43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468C">
            <w:pPr>
              <w:spacing w:after="0" w:line="259" w:lineRule="auto"/>
            </w:pPr>
            <w:r>
              <w:rPr>
                <w:sz w:val="18"/>
              </w:rPr>
              <w:t>搭建第一版理论模型和实验装置</w:t>
            </w:r>
          </w:p>
        </w:tc>
        <w:tc>
          <w:tcPr>
            <w:tcW w:w="3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3283">
            <w:pPr>
              <w:spacing w:after="0" w:line="259" w:lineRule="auto"/>
            </w:pPr>
            <w:r>
              <w:rPr>
                <w:sz w:val="18"/>
              </w:rPr>
              <w:t>跑通可重复实验，保留原始数据与失败记录</w:t>
            </w:r>
          </w:p>
        </w:tc>
      </w:tr>
      <w:tr w14:paraId="07EC2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BA09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1—3月</w:t>
            </w:r>
          </w:p>
        </w:tc>
        <w:tc>
          <w:tcPr>
            <w:tcW w:w="43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B54D">
            <w:pPr>
              <w:spacing w:after="0" w:line="259" w:lineRule="auto"/>
            </w:pPr>
            <w:r>
              <w:rPr>
                <w:sz w:val="18"/>
              </w:rPr>
              <w:t>改进装置、补充参数扫描和不确定度</w:t>
            </w:r>
          </w:p>
        </w:tc>
        <w:tc>
          <w:tcPr>
            <w:tcW w:w="3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2722">
            <w:pPr>
              <w:spacing w:after="0" w:line="259" w:lineRule="auto"/>
            </w:pPr>
            <w:r>
              <w:rPr>
                <w:sz w:val="18"/>
              </w:rPr>
              <w:t>形成模型—实验对照图，完成第一版报告</w:t>
            </w:r>
          </w:p>
        </w:tc>
      </w:tr>
      <w:tr w14:paraId="78EAE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D6CD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4—5月</w:t>
            </w:r>
          </w:p>
        </w:tc>
        <w:tc>
          <w:tcPr>
            <w:tcW w:w="43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29F3">
            <w:pPr>
              <w:spacing w:after="0" w:line="259" w:lineRule="auto"/>
            </w:pPr>
            <w:r>
              <w:rPr>
                <w:sz w:val="18"/>
              </w:rPr>
              <w:t>高频模拟赛、反方/评论训练、西南地区赛</w:t>
            </w:r>
          </w:p>
        </w:tc>
        <w:tc>
          <w:tcPr>
            <w:tcW w:w="3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620F4">
            <w:pPr>
              <w:spacing w:after="0" w:line="259" w:lineRule="auto"/>
            </w:pPr>
            <w:r>
              <w:rPr>
                <w:sz w:val="18"/>
              </w:rPr>
              <w:t>按正式计时完成完整 Physics Fight 并逐轮复盘</w:t>
            </w:r>
          </w:p>
        </w:tc>
      </w:tr>
      <w:tr w14:paraId="14DB9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CE558">
            <w:pPr>
              <w:spacing w:after="0" w:line="259" w:lineRule="auto"/>
              <w:jc w:val="center"/>
            </w:pPr>
            <w:r>
              <w:rPr>
                <w:b/>
                <w:color w:val="1F4D78"/>
                <w:sz w:val="18"/>
              </w:rPr>
              <w:t>6—8月</w:t>
            </w:r>
          </w:p>
        </w:tc>
        <w:tc>
          <w:tcPr>
            <w:tcW w:w="430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5315">
            <w:pPr>
              <w:spacing w:after="0" w:line="259" w:lineRule="auto"/>
            </w:pPr>
            <w:r>
              <w:rPr>
                <w:sz w:val="18"/>
              </w:rPr>
              <w:t>根据赛区反馈补实验、修模型、备战全国赛</w:t>
            </w:r>
          </w:p>
        </w:tc>
        <w:tc>
          <w:tcPr>
            <w:tcW w:w="3560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3EF9">
            <w:pPr>
              <w:spacing w:after="0" w:line="259" w:lineRule="auto"/>
            </w:pPr>
            <w:r>
              <w:rPr>
                <w:sz w:val="18"/>
              </w:rPr>
              <w:t>完善薄弱题储备，统一PPT、数据和引用格式</w:t>
            </w:r>
          </w:p>
        </w:tc>
      </w:tr>
    </w:tbl>
    <w:p w14:paraId="5D352E3F">
      <w:pPr>
        <w:spacing w:after="0"/>
        <w:rPr>
          <w:rFonts w:hint="eastAsia"/>
          <w:lang w:eastAsia="zh-CN"/>
        </w:rPr>
      </w:pPr>
    </w:p>
    <w:p w14:paraId="5C3C1854">
      <w:pPr>
        <w:pStyle w:val="4"/>
      </w:pPr>
      <w:r>
        <w:t>常</w:t>
      </w:r>
      <w:r>
        <w:rPr>
          <w:rFonts w:hint="eastAsia" w:ascii="微软雅黑" w:hAnsi="微软雅黑" w:eastAsia="微软雅黑" w:cs="微软雅黑"/>
        </w:rPr>
        <w:t>见误</w:t>
      </w:r>
      <w:r>
        <w:rPr>
          <w:rFonts w:hint="eastAsia" w:ascii="MS Gothic" w:hAnsi="MS Gothic" w:eastAsia="MS Gothic" w:cs="MS Gothic"/>
        </w:rPr>
        <w:t>区与避坑提示</w:t>
      </w:r>
    </w:p>
    <w:p w14:paraId="087E2882">
      <w:pPr>
        <w:numPr>
          <w:ilvl w:val="0"/>
          <w:numId w:val="1"/>
        </w:numPr>
        <w:ind w:left="446" w:hanging="230"/>
      </w:pPr>
      <w:r>
        <w:rPr>
          <w:sz w:val="20"/>
        </w:rPr>
        <w:t>只有漂亮PPT，没有可复现实验：所有关键结论都应能追溯到装置、原始数据和处理方法。</w:t>
      </w:r>
    </w:p>
    <w:p w14:paraId="6AE4BC78">
      <w:pPr>
        <w:numPr>
          <w:ilvl w:val="0"/>
          <w:numId w:val="1"/>
        </w:numPr>
        <w:ind w:left="446" w:hanging="230"/>
      </w:pPr>
      <w:r>
        <w:rPr>
          <w:sz w:val="20"/>
        </w:rPr>
        <w:t>只做曲线拟合，不解释物理机制：必须说明变量关系来自哪里、参数如何测得、模型何时失效。</w:t>
      </w:r>
    </w:p>
    <w:p w14:paraId="641F3F1A">
      <w:pPr>
        <w:numPr>
          <w:ilvl w:val="0"/>
          <w:numId w:val="1"/>
        </w:numPr>
        <w:ind w:left="446" w:hanging="230"/>
      </w:pPr>
      <w:r>
        <w:rPr>
          <w:sz w:val="20"/>
        </w:rPr>
        <w:t>只准备少数题目：挑战、拒题和轮次安排可能迫使队伍换题，应建立主攻题与储备题梯队。</w:t>
      </w:r>
    </w:p>
    <w:p w14:paraId="1DC4BDDC">
      <w:pPr>
        <w:numPr>
          <w:ilvl w:val="0"/>
          <w:numId w:val="1"/>
        </w:numPr>
        <w:ind w:left="446" w:hanging="230"/>
      </w:pPr>
      <w:r>
        <w:rPr>
          <w:sz w:val="20"/>
        </w:rPr>
        <w:t>把正方、反方、评论方固定给少数人：角色轮换不足会造成临场断层，所有队员都应接受质询与评价训练。</w:t>
      </w:r>
    </w:p>
    <w:p w14:paraId="1FB46C9A">
      <w:pPr>
        <w:numPr>
          <w:ilvl w:val="0"/>
          <w:numId w:val="1"/>
        </w:numPr>
        <w:ind w:left="446" w:hanging="230"/>
      </w:pPr>
      <w:r>
        <w:rPr>
          <w:sz w:val="20"/>
        </w:rPr>
        <w:t>忽略引用和数据留档：图、公式、参数与外部资料要标明来源；实验版本和数据文件要统一命名、可复核。</w:t>
      </w:r>
    </w:p>
    <w:p w14:paraId="67B714F4">
      <w:pPr>
        <w:pStyle w:val="4"/>
      </w:pPr>
      <w:r>
        <w:rPr>
          <w:rFonts w:hint="eastAsia" w:ascii="微软雅黑" w:hAnsi="微软雅黑" w:eastAsia="微软雅黑" w:cs="微软雅黑"/>
        </w:rPr>
        <w:t>资</w:t>
      </w:r>
      <w:r>
        <w:rPr>
          <w:rFonts w:hint="eastAsia" w:ascii="MS Gothic" w:hAnsi="MS Gothic" w:eastAsia="MS Gothic" w:cs="MS Gothic"/>
        </w:rPr>
        <w:t>料来源与更新</w:t>
      </w:r>
      <w:r>
        <w:rPr>
          <w:rFonts w:hint="eastAsia" w:ascii="微软雅黑" w:hAnsi="微软雅黑" w:eastAsia="微软雅黑" w:cs="微软雅黑"/>
        </w:rPr>
        <w:t>说</w:t>
      </w:r>
      <w:r>
        <w:rPr>
          <w:rFonts w:hint="eastAsia" w:ascii="MS Gothic" w:hAnsi="MS Gothic" w:eastAsia="MS Gothic" w:cs="MS Gothic"/>
        </w:rPr>
        <w:t>明</w:t>
      </w:r>
    </w:p>
    <w:p w14:paraId="75ABB9A4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"https://www.cupt-iypt.com/"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中国大学生物理学术竞赛官网</w:t>
      </w:r>
      <w:r>
        <w:rPr>
          <w:color w:val="2E74B5"/>
          <w:sz w:val="18"/>
          <w:szCs w:val="18"/>
          <w:u w:val="single"/>
        </w:rPr>
        <w:fldChar w:fldCharType="end"/>
      </w:r>
    </w:p>
    <w:p w14:paraId="57FDC316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"https://www.cupt-iypt.com/uploads/allimg/20230510/1-230510162409543.pdf"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CUPT竞赛章程与规则（官方PDF）</w:t>
      </w:r>
      <w:r>
        <w:rPr>
          <w:color w:val="2E74B5"/>
          <w:sz w:val="18"/>
          <w:szCs w:val="18"/>
          <w:u w:val="single"/>
        </w:rPr>
        <w:fldChar w:fldCharType="end"/>
      </w:r>
    </w:p>
    <w:p w14:paraId="3D31FC3B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"https://phys.swjtu.edu.cn/info/1022/15141.htm"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西南交通大学物理学院：学校参加2025年第九届西南地区大学生物理学术竞赛</w:t>
      </w:r>
      <w:r>
        <w:rPr>
          <w:color w:val="2E74B5"/>
          <w:sz w:val="18"/>
          <w:szCs w:val="18"/>
          <w:u w:val="single"/>
        </w:rPr>
        <w:fldChar w:fldCharType="end"/>
      </w:r>
    </w:p>
    <w:p w14:paraId="41A64A16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"https://news.swjtu.edu.cn/info/1011/38556.htm"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西南交通大学新闻网：学校承办第十四届CUPT（2023）</w:t>
      </w:r>
      <w:r>
        <w:rPr>
          <w:color w:val="2E74B5"/>
          <w:sz w:val="18"/>
          <w:szCs w:val="18"/>
          <w:u w:val="single"/>
        </w:rPr>
        <w:fldChar w:fldCharType="end"/>
      </w:r>
    </w:p>
    <w:p w14:paraId="237501FD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"https://news.uestc.edu.cn/info/1004/40696.htm"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电子科技大学：2026年第十届SWUPT时间与赛制信息</w:t>
      </w:r>
      <w:r>
        <w:rPr>
          <w:color w:val="2E74B5"/>
          <w:sz w:val="18"/>
          <w:szCs w:val="18"/>
          <w:u w:val="single"/>
        </w:rPr>
        <w:fldChar w:fldCharType="end"/>
      </w:r>
    </w:p>
    <w:p w14:paraId="5ADA1223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"https://physics.suda.edu.cn/_t541/bd/c6/c1904a703942/page.htm"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苏州大学物理科学与技术学院：2026年第十七届CUPT第二轮通知</w:t>
      </w:r>
      <w:r>
        <w:rPr>
          <w:color w:val="2E74B5"/>
          <w:sz w:val="18"/>
          <w:szCs w:val="18"/>
          <w:u w:val="single"/>
        </w:rPr>
        <w:fldChar w:fldCharType="end"/>
      </w:r>
    </w:p>
    <w:p w14:paraId="7AF6B0A3">
      <w:pPr>
        <w:numPr>
          <w:ilvl w:val="0"/>
          <w:numId w:val="1"/>
        </w:numPr>
        <w:spacing w:line="259" w:lineRule="auto"/>
        <w:ind w:left="432" w:hanging="216"/>
      </w:pPr>
      <w:r>
        <w:fldChar w:fldCharType="begin"/>
      </w:r>
      <w:r>
        <w:instrText xml:space="preserve"> HYPERLINK "https://cuep.nenu.edu.cn/xshy.htm" \h </w:instrText>
      </w:r>
      <w:r>
        <w:fldChar w:fldCharType="separate"/>
      </w:r>
      <w:r>
        <w:rPr>
          <w:color w:val="2E74B5"/>
          <w:sz w:val="18"/>
          <w:szCs w:val="18"/>
          <w:u w:val="single"/>
        </w:rPr>
        <w:t>全国高等学校物理实验教学研讨会：2025年第十六届CUPT日程</w:t>
      </w:r>
      <w:r>
        <w:rPr>
          <w:color w:val="2E74B5"/>
          <w:sz w:val="18"/>
          <w:szCs w:val="18"/>
          <w:u w:val="single"/>
        </w:rPr>
        <w:fldChar w:fldCharType="end"/>
      </w:r>
    </w:p>
    <w:p w14:paraId="64E35AF1">
      <w:pPr>
        <w:spacing w:before="160" w:after="0" w:line="264" w:lineRule="auto"/>
      </w:pPr>
      <w:r>
        <w:rPr>
          <w:i/>
          <w:color w:val="66727D"/>
          <w:sz w:val="18"/>
        </w:rPr>
        <w:t>说明：本信息卡面向西南交通大学物理科学与技术学院学生。时间信息核验至2026年8月7日；校内招募、队员资格、晋级名额和比赛细则均以物理学院、赛区及全国组委会当年通知为准。</w:t>
      </w:r>
    </w:p>
    <w:p w14:paraId="0BF0F531">
      <w:pPr>
        <w:rPr>
          <w:lang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1DEC5">
    <w:pPr>
      <w:pStyle w:val="24"/>
      <w:jc w:val="right"/>
    </w:pPr>
    <w:r>
      <w:rPr>
        <w:color w:val="5F6B76"/>
        <w:sz w:val="18"/>
      </w:rPr>
      <w:t xml:space="preserve">第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FE32D">
    <w:pPr>
      <w:pStyle w:val="25"/>
      <w:rPr>
        <w:lang w:eastAsia="zh-CN"/>
      </w:rPr>
    </w:pPr>
    <w:r>
      <w:rPr>
        <w:b/>
        <w:color w:val="5F6B76"/>
        <w:sz w:val="18"/>
        <w:lang w:eastAsia="zh-CN"/>
      </w:rPr>
      <w:t>竞赛信息库  |  西南交通大学物理科学与技术学院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B0153"/>
    <w:multiLevelType w:val="singleLevel"/>
    <w:tmpl w:val="1D4B0153"/>
    <w:lvl w:ilvl="0" w:tentative="0">
      <w:start w:val="1"/>
      <w:numFmt w:val="decimal"/>
      <w:pStyle w:val="16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 w:eastAsia="微软雅黑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167"/>
    <w:rsid w:val="0006063C"/>
    <w:rsid w:val="000F04E2"/>
    <w:rsid w:val="00116F2F"/>
    <w:rsid w:val="0015074B"/>
    <w:rsid w:val="00155857"/>
    <w:rsid w:val="001648AC"/>
    <w:rsid w:val="00222473"/>
    <w:rsid w:val="00235D2E"/>
    <w:rsid w:val="0029639D"/>
    <w:rsid w:val="002C7596"/>
    <w:rsid w:val="002E52BF"/>
    <w:rsid w:val="00310EDF"/>
    <w:rsid w:val="00326F90"/>
    <w:rsid w:val="0038646E"/>
    <w:rsid w:val="003B68A0"/>
    <w:rsid w:val="00457617"/>
    <w:rsid w:val="00516295"/>
    <w:rsid w:val="00595308"/>
    <w:rsid w:val="005A337E"/>
    <w:rsid w:val="005C31B2"/>
    <w:rsid w:val="00607FB3"/>
    <w:rsid w:val="00671B3D"/>
    <w:rsid w:val="006949C7"/>
    <w:rsid w:val="0085287E"/>
    <w:rsid w:val="00911293"/>
    <w:rsid w:val="0097745B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  <w:rsid w:val="00FD3F57"/>
    <w:rsid w:val="64BB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20304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6"/>
    <w:unhideWhenUsed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ind w:left="360"/>
      <w:contextualSpacing/>
    </w:pPr>
  </w:style>
  <w:style w:type="paragraph" w:styleId="23">
    <w:name w:val="List Bullet 2"/>
    <w:basedOn w:val="1"/>
    <w:unhideWhenUsed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2259</Words>
  <Characters>2369</Characters>
  <Lines>23</Lines>
  <Paragraphs>6</Paragraphs>
  <TotalTime>0</TotalTime>
  <ScaleCrop>false</ScaleCrop>
  <LinksUpToDate>false</LinksUpToDate>
  <CharactersWithSpaces>2389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2026-07-30T14:49:00Z</dcterms:created>
  <dc:creator>西南交通大学物理科学与技术学院科创工作室竞赛组</dc:creator>
  <dc:description>generated by python-docx</dc:description>
  <cp:keywords>全国大学生光电设计竞赛, 西南交通大学, 物理科学与技术学院</cp:keywords>
  <cp:lastModifiedBy>18181992816</cp:lastModifiedBy>
  <dcterms:modified xsi:type="dcterms:W3CDTF">2026-08-08T05:42:56Z</dcterms:modified>
  <dc:subject>西南交通大学物理科学与技术学院竞赛信息库</dc:subject>
  <dc:title>全国大学生光电设计竞赛信息卡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eyJoZGlkIjoiMjNmYWFhNjY1YzQ1MzA1MDM2NDkwMjViNDc5Y2MwMTYiLCJ1c2VySWQiOiI2MzUzNzg2NjAifQ==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AE86325C46A34E9D9CE691EBE1F7A118_12</vt:lpwstr>
  </property>
</Properties>
</file>