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5791C">
      <w:pPr>
        <w:jc w:val="center"/>
        <w:rPr>
          <w:rFonts w:eastAsia="黑体"/>
          <w:b/>
          <w:bCs/>
          <w:sz w:val="36"/>
          <w:szCs w:val="36"/>
        </w:rPr>
      </w:pPr>
      <w:r>
        <w:rPr>
          <w:rFonts w:hint="eastAsia" w:eastAsia="黑体"/>
          <w:b/>
          <w:bCs/>
          <w:sz w:val="36"/>
          <w:szCs w:val="36"/>
        </w:rPr>
        <w:t>河南科技大学毕业设计（论文）开题报告</w:t>
      </w:r>
    </w:p>
    <w:p w14:paraId="58E3F9F7">
      <w:pPr>
        <w:jc w:val="center"/>
        <w:rPr>
          <w:sz w:val="24"/>
        </w:rPr>
      </w:pPr>
      <w:r>
        <w:rPr>
          <w:rFonts w:hint="eastAsia"/>
          <w:sz w:val="24"/>
        </w:rPr>
        <w:t>（学生填表）</w:t>
      </w:r>
    </w:p>
    <w:p w14:paraId="3CF96DEB">
      <w:pPr>
        <w:spacing w:line="360" w:lineRule="auto"/>
        <w:ind w:firstLine="240" w:firstLineChars="100"/>
        <w:rPr>
          <w:sz w:val="24"/>
        </w:rPr>
      </w:pPr>
      <w:r>
        <w:rPr>
          <w:rFonts w:hint="eastAsia"/>
          <w:sz w:val="24"/>
        </w:rPr>
        <w:t>学院：信息工程学院</w:t>
      </w:r>
      <w:r>
        <w:rPr>
          <w:sz w:val="24"/>
        </w:rPr>
        <w:t xml:space="preserve">                                    202</w:t>
      </w:r>
      <w:r>
        <w:rPr>
          <w:rFonts w:hint="eastAsia"/>
          <w:sz w:val="24"/>
          <w:lang w:val="en-US" w:eastAsia="zh-CN"/>
        </w:rPr>
        <w:t>6</w:t>
      </w:r>
      <w:r>
        <w:rPr>
          <w:rFonts w:hint="eastAsia"/>
          <w:sz w:val="24"/>
        </w:rPr>
        <w:t>年</w:t>
      </w:r>
      <w:r>
        <w:rPr>
          <w:sz w:val="24"/>
        </w:rPr>
        <w:t>3</w:t>
      </w:r>
      <w:r>
        <w:rPr>
          <w:rFonts w:hint="eastAsia"/>
          <w:sz w:val="24"/>
        </w:rPr>
        <w:t>月</w:t>
      </w:r>
      <w:r>
        <w:rPr>
          <w:rFonts w:hint="eastAsia"/>
          <w:sz w:val="24"/>
          <w:lang w:val="en-US" w:eastAsia="zh-CN"/>
        </w:rPr>
        <w:t>11</w:t>
      </w:r>
      <w:r>
        <w:rPr>
          <w:rFonts w:hint="eastAsia"/>
          <w:sz w:val="24"/>
        </w:rPr>
        <w:t>日</w:t>
      </w:r>
    </w:p>
    <w:tbl>
      <w:tblPr>
        <w:tblStyle w:val="5"/>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514"/>
        <w:gridCol w:w="1420"/>
        <w:gridCol w:w="1420"/>
        <w:gridCol w:w="1420"/>
        <w:gridCol w:w="1421"/>
        <w:gridCol w:w="1421"/>
      </w:tblGrid>
      <w:tr w14:paraId="69B242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03" w:hRule="atLeast"/>
          <w:jc w:val="center"/>
        </w:trPr>
        <w:tc>
          <w:tcPr>
            <w:tcW w:w="1514" w:type="dxa"/>
            <w:tcBorders>
              <w:top w:val="single" w:color="auto" w:sz="4" w:space="0"/>
              <w:left w:val="single" w:color="auto" w:sz="4" w:space="0"/>
              <w:bottom w:val="single" w:color="auto" w:sz="4" w:space="0"/>
              <w:right w:val="single" w:color="auto" w:sz="4" w:space="0"/>
            </w:tcBorders>
            <w:vAlign w:val="center"/>
          </w:tcPr>
          <w:p w14:paraId="47FAAD82">
            <w:pPr>
              <w:jc w:val="center"/>
              <w:rPr>
                <w:sz w:val="24"/>
              </w:rPr>
            </w:pPr>
            <w:r>
              <w:rPr>
                <w:rFonts w:hint="eastAsia"/>
                <w:sz w:val="24"/>
              </w:rPr>
              <w:t>课题名称</w:t>
            </w:r>
          </w:p>
        </w:tc>
        <w:tc>
          <w:tcPr>
            <w:tcW w:w="7102" w:type="dxa"/>
            <w:gridSpan w:val="5"/>
            <w:tcBorders>
              <w:top w:val="single" w:color="auto" w:sz="4" w:space="0"/>
              <w:left w:val="single" w:color="auto" w:sz="4" w:space="0"/>
              <w:bottom w:val="single" w:color="auto" w:sz="4" w:space="0"/>
              <w:right w:val="single" w:color="auto" w:sz="4" w:space="0"/>
            </w:tcBorders>
            <w:vAlign w:val="center"/>
          </w:tcPr>
          <w:p w14:paraId="76DF2598">
            <w:pPr>
              <w:jc w:val="center"/>
              <w:rPr>
                <w:sz w:val="24"/>
              </w:rPr>
            </w:pPr>
            <w:r>
              <w:rPr>
                <w:rFonts w:hint="eastAsia"/>
                <w:color w:val="000000"/>
                <w:sz w:val="28"/>
              </w:rPr>
              <w:t xml:space="preserve">基于Spring Boot的智能充电桩推荐系统的设计与实现 </w:t>
            </w:r>
          </w:p>
        </w:tc>
      </w:tr>
      <w:tr w14:paraId="4C4445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65" w:hRule="atLeast"/>
          <w:jc w:val="center"/>
        </w:trPr>
        <w:tc>
          <w:tcPr>
            <w:tcW w:w="1514" w:type="dxa"/>
            <w:tcBorders>
              <w:top w:val="single" w:color="auto" w:sz="4" w:space="0"/>
              <w:left w:val="single" w:color="auto" w:sz="4" w:space="0"/>
              <w:bottom w:val="single" w:color="auto" w:sz="4" w:space="0"/>
              <w:right w:val="single" w:color="auto" w:sz="4" w:space="0"/>
            </w:tcBorders>
            <w:vAlign w:val="center"/>
          </w:tcPr>
          <w:p w14:paraId="76AC87A6">
            <w:pPr>
              <w:jc w:val="center"/>
              <w:rPr>
                <w:sz w:val="24"/>
              </w:rPr>
            </w:pPr>
            <w:r>
              <w:rPr>
                <w:rFonts w:hint="eastAsia"/>
                <w:sz w:val="24"/>
              </w:rPr>
              <w:t>学生姓名</w:t>
            </w:r>
          </w:p>
        </w:tc>
        <w:tc>
          <w:tcPr>
            <w:tcW w:w="1420" w:type="dxa"/>
            <w:tcBorders>
              <w:top w:val="single" w:color="auto" w:sz="4" w:space="0"/>
              <w:left w:val="single" w:color="auto" w:sz="4" w:space="0"/>
              <w:bottom w:val="single" w:color="auto" w:sz="4" w:space="0"/>
              <w:right w:val="single" w:color="auto" w:sz="4" w:space="0"/>
            </w:tcBorders>
            <w:vAlign w:val="center"/>
          </w:tcPr>
          <w:p w14:paraId="53DCE2E4">
            <w:pPr>
              <w:jc w:val="center"/>
              <w:rPr>
                <w:rFonts w:hint="eastAsia" w:eastAsia="宋体"/>
                <w:sz w:val="24"/>
                <w:lang w:val="en-US" w:eastAsia="zh-CN"/>
              </w:rPr>
            </w:pPr>
            <w:r>
              <w:rPr>
                <w:rFonts w:hint="eastAsia"/>
                <w:sz w:val="24"/>
                <w:lang w:val="en-US" w:eastAsia="zh-CN"/>
              </w:rPr>
              <w:t>李康辉</w:t>
            </w:r>
          </w:p>
        </w:tc>
        <w:tc>
          <w:tcPr>
            <w:tcW w:w="1420" w:type="dxa"/>
            <w:tcBorders>
              <w:top w:val="single" w:color="auto" w:sz="4" w:space="0"/>
              <w:left w:val="single" w:color="auto" w:sz="4" w:space="0"/>
              <w:bottom w:val="single" w:color="auto" w:sz="4" w:space="0"/>
              <w:right w:val="single" w:color="auto" w:sz="4" w:space="0"/>
            </w:tcBorders>
            <w:vAlign w:val="center"/>
          </w:tcPr>
          <w:p w14:paraId="5BF91AC5">
            <w:pPr>
              <w:jc w:val="center"/>
              <w:rPr>
                <w:sz w:val="24"/>
              </w:rPr>
            </w:pPr>
            <w:r>
              <w:rPr>
                <w:rFonts w:hint="eastAsia"/>
                <w:sz w:val="24"/>
              </w:rPr>
              <w:t>专业班级</w:t>
            </w:r>
          </w:p>
        </w:tc>
        <w:tc>
          <w:tcPr>
            <w:tcW w:w="1420" w:type="dxa"/>
            <w:tcBorders>
              <w:top w:val="single" w:color="auto" w:sz="4" w:space="0"/>
              <w:left w:val="single" w:color="auto" w:sz="4" w:space="0"/>
              <w:bottom w:val="single" w:color="auto" w:sz="4" w:space="0"/>
              <w:right w:val="single" w:color="auto" w:sz="4" w:space="0"/>
            </w:tcBorders>
            <w:vAlign w:val="center"/>
          </w:tcPr>
          <w:p w14:paraId="7E84DE84">
            <w:pPr>
              <w:jc w:val="center"/>
              <w:rPr>
                <w:rFonts w:hint="default" w:eastAsia="宋体"/>
                <w:sz w:val="24"/>
                <w:lang w:val="en-US" w:eastAsia="zh-CN"/>
              </w:rPr>
            </w:pPr>
            <w:r>
              <w:rPr>
                <w:rFonts w:hint="eastAsia"/>
                <w:sz w:val="24"/>
              </w:rPr>
              <w:t>物联网2</w:t>
            </w:r>
            <w:r>
              <w:rPr>
                <w:rFonts w:hint="eastAsia"/>
                <w:sz w:val="24"/>
                <w:lang w:val="en-US" w:eastAsia="zh-CN"/>
              </w:rPr>
              <w:t>22</w:t>
            </w:r>
          </w:p>
        </w:tc>
        <w:tc>
          <w:tcPr>
            <w:tcW w:w="1421" w:type="dxa"/>
            <w:tcBorders>
              <w:top w:val="single" w:color="auto" w:sz="4" w:space="0"/>
              <w:left w:val="single" w:color="auto" w:sz="4" w:space="0"/>
              <w:bottom w:val="single" w:color="auto" w:sz="4" w:space="0"/>
              <w:right w:val="single" w:color="auto" w:sz="4" w:space="0"/>
            </w:tcBorders>
            <w:vAlign w:val="center"/>
          </w:tcPr>
          <w:p w14:paraId="4A595DD2">
            <w:pPr>
              <w:jc w:val="center"/>
              <w:rPr>
                <w:sz w:val="24"/>
              </w:rPr>
            </w:pPr>
            <w:r>
              <w:rPr>
                <w:rFonts w:hint="eastAsia"/>
                <w:sz w:val="24"/>
              </w:rPr>
              <w:t>课题类型</w:t>
            </w:r>
          </w:p>
        </w:tc>
        <w:tc>
          <w:tcPr>
            <w:tcW w:w="1421" w:type="dxa"/>
            <w:tcBorders>
              <w:top w:val="single" w:color="auto" w:sz="4" w:space="0"/>
              <w:left w:val="single" w:color="auto" w:sz="4" w:space="0"/>
              <w:bottom w:val="single" w:color="auto" w:sz="4" w:space="0"/>
              <w:right w:val="single" w:color="auto" w:sz="4" w:space="0"/>
            </w:tcBorders>
            <w:vAlign w:val="center"/>
          </w:tcPr>
          <w:p w14:paraId="61712278">
            <w:pPr>
              <w:jc w:val="center"/>
              <w:rPr>
                <w:sz w:val="28"/>
              </w:rPr>
            </w:pPr>
            <w:r>
              <w:rPr>
                <w:rFonts w:hint="eastAsia"/>
                <w:sz w:val="24"/>
              </w:rPr>
              <w:t>毕业设计</w:t>
            </w:r>
          </w:p>
        </w:tc>
      </w:tr>
      <w:tr w14:paraId="735B531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1" w:hRule="atLeast"/>
          <w:jc w:val="center"/>
        </w:trPr>
        <w:tc>
          <w:tcPr>
            <w:tcW w:w="1514" w:type="dxa"/>
            <w:tcBorders>
              <w:top w:val="single" w:color="auto" w:sz="4" w:space="0"/>
              <w:left w:val="single" w:color="auto" w:sz="4" w:space="0"/>
              <w:bottom w:val="single" w:color="auto" w:sz="4" w:space="0"/>
              <w:right w:val="single" w:color="auto" w:sz="4" w:space="0"/>
            </w:tcBorders>
            <w:vAlign w:val="center"/>
          </w:tcPr>
          <w:p w14:paraId="723DC011">
            <w:pPr>
              <w:jc w:val="center"/>
              <w:rPr>
                <w:sz w:val="24"/>
              </w:rPr>
            </w:pPr>
            <w:r>
              <w:rPr>
                <w:rFonts w:hint="eastAsia"/>
                <w:sz w:val="24"/>
              </w:rPr>
              <w:t>指导教师</w:t>
            </w:r>
          </w:p>
        </w:tc>
        <w:tc>
          <w:tcPr>
            <w:tcW w:w="1420" w:type="dxa"/>
            <w:tcBorders>
              <w:top w:val="single" w:color="auto" w:sz="4" w:space="0"/>
              <w:left w:val="single" w:color="auto" w:sz="4" w:space="0"/>
              <w:bottom w:val="single" w:color="auto" w:sz="4" w:space="0"/>
              <w:right w:val="single" w:color="auto" w:sz="4" w:space="0"/>
            </w:tcBorders>
            <w:vAlign w:val="center"/>
          </w:tcPr>
          <w:p w14:paraId="45FE3F1E">
            <w:pPr>
              <w:jc w:val="center"/>
              <w:rPr>
                <w:sz w:val="24"/>
              </w:rPr>
            </w:pPr>
            <w:r>
              <w:rPr>
                <w:rFonts w:hint="eastAsia"/>
                <w:sz w:val="24"/>
              </w:rPr>
              <w:t>范庆辉</w:t>
            </w:r>
          </w:p>
        </w:tc>
        <w:tc>
          <w:tcPr>
            <w:tcW w:w="1420" w:type="dxa"/>
            <w:tcBorders>
              <w:top w:val="single" w:color="auto" w:sz="4" w:space="0"/>
              <w:left w:val="single" w:color="auto" w:sz="4" w:space="0"/>
              <w:bottom w:val="single" w:color="auto" w:sz="4" w:space="0"/>
              <w:right w:val="single" w:color="auto" w:sz="4" w:space="0"/>
            </w:tcBorders>
            <w:vAlign w:val="center"/>
          </w:tcPr>
          <w:p w14:paraId="45C82DF3">
            <w:pPr>
              <w:jc w:val="center"/>
              <w:rPr>
                <w:sz w:val="24"/>
              </w:rPr>
            </w:pPr>
            <w:r>
              <w:rPr>
                <w:rFonts w:hint="eastAsia"/>
                <w:sz w:val="24"/>
              </w:rPr>
              <w:t>职称</w:t>
            </w:r>
          </w:p>
        </w:tc>
        <w:tc>
          <w:tcPr>
            <w:tcW w:w="1420" w:type="dxa"/>
            <w:tcBorders>
              <w:top w:val="single" w:color="auto" w:sz="4" w:space="0"/>
              <w:left w:val="single" w:color="auto" w:sz="4" w:space="0"/>
              <w:bottom w:val="single" w:color="auto" w:sz="4" w:space="0"/>
              <w:right w:val="single" w:color="auto" w:sz="4" w:space="0"/>
            </w:tcBorders>
            <w:vAlign w:val="center"/>
          </w:tcPr>
          <w:p w14:paraId="2B97AB21">
            <w:pPr>
              <w:jc w:val="center"/>
              <w:rPr>
                <w:sz w:val="24"/>
              </w:rPr>
            </w:pPr>
            <w:r>
              <w:rPr>
                <w:rFonts w:hint="eastAsia"/>
                <w:sz w:val="24"/>
              </w:rPr>
              <w:t>讲师</w:t>
            </w:r>
          </w:p>
        </w:tc>
        <w:tc>
          <w:tcPr>
            <w:tcW w:w="1421" w:type="dxa"/>
            <w:tcBorders>
              <w:top w:val="single" w:color="auto" w:sz="4" w:space="0"/>
              <w:left w:val="single" w:color="auto" w:sz="4" w:space="0"/>
              <w:bottom w:val="single" w:color="auto" w:sz="4" w:space="0"/>
              <w:right w:val="single" w:color="auto" w:sz="4" w:space="0"/>
            </w:tcBorders>
            <w:vAlign w:val="center"/>
          </w:tcPr>
          <w:p w14:paraId="748CE162">
            <w:pPr>
              <w:jc w:val="center"/>
              <w:rPr>
                <w:sz w:val="24"/>
              </w:rPr>
            </w:pPr>
            <w:r>
              <w:rPr>
                <w:rFonts w:hint="eastAsia"/>
                <w:sz w:val="24"/>
              </w:rPr>
              <w:t>课题来源</w:t>
            </w:r>
          </w:p>
        </w:tc>
        <w:tc>
          <w:tcPr>
            <w:tcW w:w="1421" w:type="dxa"/>
            <w:tcBorders>
              <w:top w:val="single" w:color="auto" w:sz="4" w:space="0"/>
              <w:left w:val="single" w:color="auto" w:sz="4" w:space="0"/>
              <w:bottom w:val="single" w:color="auto" w:sz="4" w:space="0"/>
              <w:right w:val="single" w:color="auto" w:sz="4" w:space="0"/>
            </w:tcBorders>
            <w:vAlign w:val="center"/>
          </w:tcPr>
          <w:p w14:paraId="5BAF68FB">
            <w:pPr>
              <w:jc w:val="center"/>
              <w:rPr>
                <w:sz w:val="24"/>
                <w:szCs w:val="22"/>
              </w:rPr>
            </w:pPr>
            <w:r>
              <w:rPr>
                <w:rFonts w:hint="eastAsia"/>
                <w:sz w:val="24"/>
                <w:szCs w:val="22"/>
              </w:rPr>
              <w:t>其它</w:t>
            </w:r>
          </w:p>
        </w:tc>
      </w:tr>
      <w:tr w14:paraId="121A895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469" w:hRule="atLeast"/>
          <w:jc w:val="center"/>
        </w:trPr>
        <w:tc>
          <w:tcPr>
            <w:tcW w:w="8616" w:type="dxa"/>
            <w:gridSpan w:val="6"/>
            <w:tcBorders>
              <w:top w:val="single" w:color="auto" w:sz="4" w:space="0"/>
              <w:left w:val="single" w:color="auto" w:sz="4" w:space="0"/>
              <w:bottom w:val="single" w:color="auto" w:sz="4" w:space="0"/>
              <w:right w:val="single" w:color="auto" w:sz="4" w:space="0"/>
            </w:tcBorders>
          </w:tcPr>
          <w:p w14:paraId="5CB08DAD">
            <w:pPr>
              <w:numPr>
                <w:ilvl w:val="0"/>
                <w:numId w:val="1"/>
              </w:numPr>
              <w:spacing w:line="276" w:lineRule="auto"/>
              <w:ind w:left="425" w:leftChars="0" w:hanging="425" w:firstLineChars="0"/>
              <w:jc w:val="left"/>
              <w:rPr>
                <w:rFonts w:hint="eastAsia"/>
                <w:sz w:val="24"/>
              </w:rPr>
            </w:pPr>
            <w:r>
              <w:rPr>
                <w:rFonts w:hint="eastAsia"/>
                <w:sz w:val="24"/>
              </w:rPr>
              <w:t>设计（或研究）的依据与意义</w:t>
            </w:r>
          </w:p>
          <w:p w14:paraId="2C075A22">
            <w:pPr>
              <w:spacing w:line="276" w:lineRule="auto"/>
              <w:ind w:firstLine="480" w:firstLineChars="200"/>
              <w:jc w:val="left"/>
              <w:rPr>
                <w:rFonts w:hint="eastAsia"/>
                <w:sz w:val="24"/>
              </w:rPr>
            </w:pPr>
            <w:r>
              <w:rPr>
                <w:rFonts w:hint="eastAsia"/>
                <w:sz w:val="24"/>
              </w:rPr>
              <w:t>随着全球能源危机与环境污染问题日益加剧，电动汽车凭借其零排放、低噪音等优势迅速普及，已成为未来交通发展的重要方向。据国际能源署预测，2030年全球电动汽车保有量将超过2亿辆。然而，充电基础设施的建设速度尚未跟上电动汽车的爆发式增长，用户在实际使用中仍面临“找不到桩、排队长、支付不便”等问题。因此，开发一套智能、高效、便捷的充电桩推荐系统具有重要的现实意义。</w:t>
            </w:r>
          </w:p>
          <w:p w14:paraId="52DD6A93">
            <w:pPr>
              <w:spacing w:line="240" w:lineRule="auto"/>
              <w:ind w:firstLine="480" w:firstLineChars="200"/>
              <w:jc w:val="left"/>
              <w:rPr>
                <w:rFonts w:hint="eastAsia"/>
                <w:sz w:val="24"/>
              </w:rPr>
            </w:pPr>
            <w:r>
              <w:rPr>
                <w:rFonts w:hint="eastAsia"/>
                <w:sz w:val="24"/>
              </w:rPr>
              <w:t>本设计的依据与意义主要体现在以下几个方面：</w:t>
            </w:r>
          </w:p>
          <w:p w14:paraId="057E2464">
            <w:pPr>
              <w:numPr>
                <w:ilvl w:val="0"/>
                <w:numId w:val="2"/>
              </w:numPr>
              <w:spacing w:line="240" w:lineRule="auto"/>
              <w:ind w:left="0" w:leftChars="0" w:firstLine="482" w:firstLineChars="0"/>
              <w:jc w:val="left"/>
              <w:rPr>
                <w:rFonts w:hint="eastAsia"/>
                <w:sz w:val="24"/>
              </w:rPr>
            </w:pPr>
            <w:r>
              <w:rPr>
                <w:rFonts w:hint="eastAsia"/>
                <w:sz w:val="24"/>
              </w:rPr>
              <w:t>解决用户“寻桩难”与“里程焦虑”：传统的找桩方式主要靠经验或简单的地图搜索，效率低下。本系统结合位置服务与智能推荐算法，能够根据用户当前位置、充电桩空闲状态及电价等因素，自动推荐“性价比最高”或“距离最近”的充电桩，并提供导航服务，从而显著提升用户的充电效率与使用体验。</w:t>
            </w:r>
          </w:p>
          <w:p w14:paraId="5FC63FBE">
            <w:pPr>
              <w:spacing w:line="276" w:lineRule="auto"/>
              <w:ind w:firstLine="480" w:firstLineChars="200"/>
              <w:jc w:val="left"/>
              <w:rPr>
                <w:rFonts w:hint="eastAsia"/>
                <w:sz w:val="24"/>
              </w:rPr>
            </w:pPr>
            <w:r>
              <w:rPr>
                <w:rFonts w:hint="eastAsia"/>
                <w:sz w:val="24"/>
              </w:rPr>
              <w:t>（2）提升充电设施的运营效率：针对运营商管理困难的问题，本系统提供了全维度的管理功能。通过对充电桩状态与用户订单的统一管理，运营商能够实时掌握设备运行情况，降低人工巡检成本，提高设备利用率。</w:t>
            </w:r>
          </w:p>
          <w:p w14:paraId="0836D418">
            <w:pPr>
              <w:spacing w:line="276" w:lineRule="auto"/>
              <w:ind w:firstLine="480" w:firstLineChars="200"/>
              <w:jc w:val="left"/>
              <w:rPr>
                <w:rFonts w:hint="eastAsia"/>
                <w:sz w:val="24"/>
              </w:rPr>
            </w:pPr>
            <w:r>
              <w:rPr>
                <w:rFonts w:hint="eastAsia"/>
                <w:sz w:val="24"/>
              </w:rPr>
              <w:t>（3）保障服务的稳定性与安全性： 系统的实时监控功能是本课题的一大亮点。通过对系统资源及业务数据的实时监测与告警，能够确保高并发场景下系统的稳定运行，避免因系统崩溃或设备故障导致的服务中断。</w:t>
            </w:r>
          </w:p>
          <w:p w14:paraId="3C912940">
            <w:pPr>
              <w:spacing w:line="276" w:lineRule="auto"/>
              <w:ind w:firstLine="480" w:firstLineChars="200"/>
              <w:jc w:val="left"/>
              <w:rPr>
                <w:rFonts w:hint="eastAsia"/>
                <w:sz w:val="24"/>
              </w:rPr>
            </w:pPr>
            <w:r>
              <w:rPr>
                <w:rFonts w:hint="eastAsia"/>
                <w:sz w:val="24"/>
              </w:rPr>
              <w:t>总的来说，本课题通过Spring Boot和微信小程序技术，构</w:t>
            </w:r>
            <w:r>
              <w:rPr>
                <w:rFonts w:hint="eastAsia"/>
                <w:sz w:val="24"/>
                <w:lang w:eastAsia="zh-CN"/>
              </w:rPr>
              <w:t>建了</w:t>
            </w:r>
            <w:r>
              <w:rPr>
                <w:rFonts w:hint="eastAsia"/>
                <w:sz w:val="24"/>
              </w:rPr>
              <w:t>一个“即用即走”且功能强大的充电服务平台，既方便了用户，又优化了管理，具有很强的现实意义和应用价值。</w:t>
            </w:r>
          </w:p>
          <w:p w14:paraId="50961582">
            <w:pPr>
              <w:spacing w:line="276" w:lineRule="auto"/>
              <w:ind w:firstLine="480" w:firstLineChars="200"/>
              <w:jc w:val="left"/>
              <w:rPr>
                <w:rFonts w:hint="eastAsia"/>
                <w:sz w:val="24"/>
              </w:rPr>
            </w:pPr>
          </w:p>
          <w:p w14:paraId="78D404F0">
            <w:pPr>
              <w:spacing w:line="276" w:lineRule="auto"/>
              <w:ind w:firstLine="480" w:firstLineChars="200"/>
              <w:jc w:val="left"/>
              <w:rPr>
                <w:rFonts w:hint="eastAsia"/>
                <w:sz w:val="24"/>
              </w:rPr>
            </w:pPr>
          </w:p>
          <w:p w14:paraId="47F0E0FF">
            <w:pPr>
              <w:spacing w:line="276" w:lineRule="auto"/>
              <w:ind w:firstLine="480" w:firstLineChars="200"/>
              <w:jc w:val="left"/>
              <w:rPr>
                <w:sz w:val="24"/>
              </w:rPr>
            </w:pPr>
          </w:p>
        </w:tc>
      </w:tr>
      <w:tr w14:paraId="05374C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038" w:hRule="atLeast"/>
          <w:jc w:val="center"/>
        </w:trPr>
        <w:tc>
          <w:tcPr>
            <w:tcW w:w="8616" w:type="dxa"/>
            <w:gridSpan w:val="6"/>
            <w:tcBorders>
              <w:top w:val="single" w:color="auto" w:sz="4" w:space="0"/>
              <w:left w:val="single" w:color="auto" w:sz="4" w:space="0"/>
              <w:bottom w:val="single" w:color="auto" w:sz="4" w:space="0"/>
              <w:right w:val="single" w:color="auto" w:sz="4" w:space="0"/>
            </w:tcBorders>
          </w:tcPr>
          <w:p w14:paraId="1F132185">
            <w:pPr>
              <w:numPr>
                <w:ilvl w:val="0"/>
                <w:numId w:val="1"/>
              </w:numPr>
              <w:ind w:left="425" w:leftChars="0" w:hanging="425" w:firstLineChars="0"/>
              <w:rPr>
                <w:sz w:val="24"/>
              </w:rPr>
            </w:pPr>
            <w:r>
              <w:rPr>
                <w:rFonts w:hint="eastAsia"/>
                <w:sz w:val="24"/>
              </w:rPr>
              <w:t>国内外同类设计（或同类研究）的概况综述</w:t>
            </w:r>
          </w:p>
          <w:p w14:paraId="545109B6">
            <w:pPr>
              <w:spacing w:line="276" w:lineRule="auto"/>
              <w:ind w:firstLine="480" w:firstLineChars="200"/>
              <w:rPr>
                <w:rFonts w:hint="eastAsia"/>
                <w:sz w:val="24"/>
              </w:rPr>
            </w:pPr>
            <w:r>
              <w:rPr>
                <w:rFonts w:hint="eastAsia"/>
                <w:sz w:val="24"/>
              </w:rPr>
              <w:t>近年来，随着电动汽车保有量的持续增长，充电桩智能化推荐与管理系统的研究受到了学术界和产业界的广泛关注。国内外学者在推荐算法优化、系统架构设计、位置服务集成等方面开展了积极探索，并取得了一系列研究成果。</w:t>
            </w:r>
          </w:p>
          <w:p w14:paraId="361083E3">
            <w:pPr>
              <w:spacing w:line="276" w:lineRule="auto"/>
              <w:ind w:firstLine="480" w:firstLineChars="200"/>
              <w:rPr>
                <w:rFonts w:hint="eastAsia"/>
                <w:sz w:val="24"/>
              </w:rPr>
            </w:pPr>
            <w:r>
              <w:rPr>
                <w:rFonts w:hint="eastAsia"/>
                <w:sz w:val="24"/>
              </w:rPr>
              <w:t>在推荐算法研究方面，柳欣慧等基于微信小程序开发了充电桩推荐系统，采用协同过滤算法分析用户历史充电行为，实现个性化推荐；王峰霞、李文盛聚焦于充电系统的小程序设计，重点解决了充电站位置服务与导航功能的集成问题，提升了用户的使用便捷性；Johnson等则利用长短期记忆网络对充电桩使用率进行预测，并结合协同过滤生成推荐列表，取得了较好效果；王伟等则提出了基于多层感知机（MLP）的充电桩共享推荐模型，通过深度学习技术挖掘用户行为特征与充电桩属性之间的复杂映射关系，为精准推荐提供了新的解决思路。</w:t>
            </w:r>
          </w:p>
          <w:p w14:paraId="45FC51E2">
            <w:pPr>
              <w:spacing w:line="276" w:lineRule="auto"/>
              <w:ind w:firstLine="480" w:firstLineChars="200"/>
              <w:rPr>
                <w:rFonts w:hint="eastAsia"/>
                <w:sz w:val="24"/>
              </w:rPr>
            </w:pPr>
            <w:r>
              <w:rPr>
                <w:rFonts w:hint="eastAsia"/>
                <w:sz w:val="24"/>
              </w:rPr>
              <w:t>在系统架构与技术实现方面，Spring Boot框架凭借其轻量级、易扩展、整合便捷等优势，已成为企业级应用开发的主流选择，众多研究者将其与微信小程序相结合，构建前后端分离的充电服务系统。从当前国内主流充电服务平台的实践来看，特来电、星星充电、小桔充电等已实现充电桩实时状态查询、在线支付、订单管理等基础功能。其中，特来电侧重于工业级运维与设备监控，星星充电注重用户运营与会员体系建设，小桔充电则依托出行数据优化路径规划。然而，现有平台的推荐功能多基于距离或价格等单一指标，未能充分利用位置信息、实时空闲率、价格波动等多维特征进行精准建模；同时，后台监控数据与前端用户服务存在脱节，缺乏用户服务、运营管理与系统监控的一体化整合，在个性化推荐与智能调度方面仍有较大的优化空间。</w:t>
            </w:r>
          </w:p>
          <w:p w14:paraId="2AABC0DB">
            <w:pPr>
              <w:spacing w:line="276" w:lineRule="auto"/>
              <w:ind w:firstLine="480" w:firstLineChars="200"/>
              <w:rPr>
                <w:rFonts w:hint="eastAsia"/>
                <w:sz w:val="24"/>
              </w:rPr>
            </w:pPr>
            <w:r>
              <w:rPr>
                <w:rFonts w:hint="eastAsia"/>
                <w:sz w:val="24"/>
              </w:rPr>
              <w:t>从现有研究来看，当前充电桩推荐系统主要存在以下不足：一是功能设计上多侧重于单一模块（如推荐或支付），缺乏对用户服务、运营管理和系统监控的一体化整合；二是推荐算法对位置信息、实时状态（如空闲率、价格波动）等多维因素的融合不够充分，导致推荐结果与实际可用性存在偏差；三是系统在异常告警、资源调度等方面的智能化程度有待提升。</w:t>
            </w:r>
          </w:p>
          <w:p w14:paraId="76EB8084">
            <w:pPr>
              <w:spacing w:line="276" w:lineRule="auto"/>
              <w:ind w:firstLine="480" w:firstLineChars="200"/>
              <w:rPr>
                <w:rFonts w:hint="eastAsia"/>
                <w:sz w:val="24"/>
              </w:rPr>
            </w:pPr>
            <w:r>
              <w:rPr>
                <w:rFonts w:hint="eastAsia"/>
                <w:sz w:val="24"/>
              </w:rPr>
              <w:t>综上所述，本课题将在借鉴已有研究成果的基础上，针对上述不足，设计并实现一个集精准推荐、全维管理、实时监控于一体的智能充电桩推荐系统。通过深度融合用户行为与位置信息，优化推荐算法，完善系统功能，以期为用户提供更高效</w:t>
            </w:r>
            <w:r>
              <w:rPr>
                <w:rFonts w:hint="eastAsia"/>
                <w:sz w:val="24"/>
                <w:lang w:eastAsia="zh-CN"/>
              </w:rPr>
              <w:t>、更</w:t>
            </w:r>
            <w:r>
              <w:rPr>
                <w:rFonts w:hint="eastAsia"/>
                <w:sz w:val="24"/>
              </w:rPr>
              <w:t>便捷的充电服务，并为充电桩智能化管理提供可行的技术方案。</w:t>
            </w:r>
          </w:p>
          <w:p w14:paraId="4436AC14">
            <w:pPr>
              <w:spacing w:line="276" w:lineRule="auto"/>
              <w:ind w:firstLine="480" w:firstLineChars="200"/>
              <w:rPr>
                <w:sz w:val="24"/>
              </w:rPr>
            </w:pPr>
          </w:p>
        </w:tc>
      </w:tr>
      <w:tr w14:paraId="10B4EC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844" w:hRule="atLeast"/>
          <w:jc w:val="center"/>
        </w:trPr>
        <w:tc>
          <w:tcPr>
            <w:tcW w:w="8616" w:type="dxa"/>
            <w:gridSpan w:val="6"/>
            <w:tcBorders>
              <w:top w:val="single" w:color="auto" w:sz="4" w:space="0"/>
              <w:left w:val="single" w:color="auto" w:sz="4" w:space="0"/>
              <w:bottom w:val="single" w:color="auto" w:sz="4" w:space="0"/>
              <w:right w:val="single" w:color="auto" w:sz="4" w:space="0"/>
            </w:tcBorders>
          </w:tcPr>
          <w:p w14:paraId="35901B29">
            <w:pPr>
              <w:numPr>
                <w:ilvl w:val="0"/>
                <w:numId w:val="1"/>
              </w:numPr>
              <w:ind w:left="425" w:leftChars="0" w:hanging="425" w:firstLineChars="0"/>
              <w:rPr>
                <w:sz w:val="24"/>
              </w:rPr>
            </w:pPr>
            <w:r>
              <w:rPr>
                <w:rFonts w:hint="eastAsia"/>
                <w:sz w:val="24"/>
              </w:rPr>
              <w:t>课题设计（或研究）的内容</w:t>
            </w:r>
          </w:p>
          <w:p w14:paraId="48FA8DCD">
            <w:pPr>
              <w:spacing w:line="276" w:lineRule="auto"/>
              <w:ind w:firstLine="480" w:firstLineChars="200"/>
              <w:rPr>
                <w:rFonts w:hint="eastAsia"/>
                <w:sz w:val="24"/>
              </w:rPr>
            </w:pPr>
            <w:bookmarkStart w:id="0" w:name="_GoBack"/>
            <w:bookmarkEnd w:id="0"/>
            <w:r>
              <w:rPr>
                <w:rFonts w:hint="eastAsia"/>
                <w:sz w:val="24"/>
              </w:rPr>
              <w:t>本课题旨在设计并实现一个基于 Spring Boot 后端与微信小程序前端的智能充电桩推荐系统。系统分为用户端和管理端，覆盖用户服务、后台管理及系统监控三大核心模块。本课题的功能划分可分为下面几个部分：</w:t>
            </w:r>
          </w:p>
          <w:p w14:paraId="3FB828DF">
            <w:pPr>
              <w:numPr>
                <w:ilvl w:val="0"/>
                <w:numId w:val="3"/>
              </w:numPr>
              <w:spacing w:line="240" w:lineRule="auto"/>
              <w:ind w:left="0" w:leftChars="0" w:firstLine="482" w:firstLineChars="0"/>
              <w:rPr>
                <w:rFonts w:hint="eastAsia"/>
                <w:sz w:val="24"/>
              </w:rPr>
            </w:pPr>
            <w:r>
              <w:rPr>
                <w:rFonts w:hint="eastAsia"/>
                <w:sz w:val="24"/>
              </w:rPr>
              <w:t>用户服务核心功能：</w:t>
            </w:r>
          </w:p>
          <w:p w14:paraId="3FC736F7">
            <w:pPr>
              <w:spacing w:line="276" w:lineRule="auto"/>
              <w:ind w:firstLine="720" w:firstLineChars="300"/>
              <w:rPr>
                <w:rFonts w:hint="eastAsia"/>
                <w:sz w:val="24"/>
              </w:rPr>
            </w:pPr>
            <w:r>
              <w:rPr>
                <w:rFonts w:hint="eastAsia"/>
                <w:sz w:val="24"/>
              </w:rPr>
              <w:t>智能推荐功能基于用户实时地理位置、充电桩动态状态（空闲率、电价）及历史行为偏好，通过多因子加权排序算法，为用户精准筛选出当前最适配的充电站点，实现从“附近搜索”到“智能优选”的升级。导航与查询功能集成地图服务，支持路径规划，用户可实时查看充电桩详情。便捷支付功能实现完整的订单流程，支持微信支付，让充电消费更加透明、便捷。</w:t>
            </w:r>
          </w:p>
          <w:p w14:paraId="3FAB3EC5">
            <w:pPr>
              <w:numPr>
                <w:ilvl w:val="0"/>
                <w:numId w:val="3"/>
              </w:numPr>
              <w:spacing w:line="240" w:lineRule="auto"/>
              <w:ind w:left="0" w:leftChars="0" w:firstLine="482" w:firstLineChars="0"/>
              <w:rPr>
                <w:rFonts w:hint="eastAsia"/>
                <w:sz w:val="24"/>
              </w:rPr>
            </w:pPr>
            <w:r>
              <w:rPr>
                <w:rFonts w:hint="eastAsia"/>
                <w:sz w:val="24"/>
              </w:rPr>
              <w:t>全维度管理功能：</w:t>
            </w:r>
          </w:p>
          <w:p w14:paraId="689296D6">
            <w:pPr>
              <w:spacing w:line="276" w:lineRule="auto"/>
              <w:ind w:firstLine="720" w:firstLineChars="300"/>
              <w:rPr>
                <w:rFonts w:hint="eastAsia"/>
                <w:sz w:val="24"/>
              </w:rPr>
            </w:pPr>
            <w:r>
              <w:rPr>
                <w:rFonts w:hint="eastAsia"/>
                <w:sz w:val="24"/>
              </w:rPr>
              <w:t>用户与权限管理功能主要管理用户的基础信息、登录状态及操作权限。充电桩管理实现充电桩设备从建档到退役的全流程数字化管理，管理员可在线完成设备的新增、修改、删除，录入桩编号、品牌、位置、收费标准等基础信息，同时支持对充电桩运行状态的实时更新与监控，可手动或自动将状态标记为“正常”、“故障”或“维修中”，便于运维调度，保障充电服务的连续性与可靠性。订单管理完整记录每笔订单的编号、用户信息、充电桩、起止时间、电量、金额及支付状态，订单数据可辅助分析用户充电习惯及设备利用率，为运营决策（如优化定价与设备布局）提供数据支撑。</w:t>
            </w:r>
          </w:p>
          <w:p w14:paraId="6EE52926">
            <w:pPr>
              <w:numPr>
                <w:ilvl w:val="0"/>
                <w:numId w:val="0"/>
              </w:numPr>
              <w:spacing w:line="240" w:lineRule="auto"/>
              <w:ind w:leftChars="0" w:firstLine="720" w:firstLineChars="300"/>
              <w:rPr>
                <w:rFonts w:hint="default" w:eastAsia="宋体"/>
                <w:sz w:val="24"/>
                <w:lang w:val="en-US" w:eastAsia="zh-CN"/>
              </w:rPr>
            </w:pPr>
            <w:r>
              <w:rPr>
                <w:rFonts w:hint="eastAsia"/>
                <w:sz w:val="24"/>
              </w:rPr>
              <w:t>订单管理：系统完整记录每笔订单的编号、用户信息、充电桩、起止时间、电量、金额及支付状态。订单数据可辅助分析用户充电习惯及设备利用率，为运营决策（如优化定价与设备布局）提供数据支撑。</w:t>
            </w:r>
          </w:p>
          <w:p w14:paraId="0580E2B3">
            <w:pPr>
              <w:numPr>
                <w:ilvl w:val="0"/>
                <w:numId w:val="3"/>
              </w:numPr>
              <w:spacing w:line="240" w:lineRule="auto"/>
              <w:ind w:left="0" w:leftChars="0" w:firstLine="482" w:firstLineChars="0"/>
              <w:rPr>
                <w:rFonts w:hint="eastAsia"/>
                <w:sz w:val="24"/>
              </w:rPr>
            </w:pPr>
            <w:r>
              <w:rPr>
                <w:rFonts w:hint="eastAsia"/>
                <w:sz w:val="24"/>
              </w:rPr>
              <w:t>系统监控功能：</w:t>
            </w:r>
          </w:p>
          <w:p w14:paraId="13234DF3">
            <w:pPr>
              <w:spacing w:line="276" w:lineRule="auto"/>
              <w:ind w:firstLine="720" w:firstLineChars="300"/>
              <w:rPr>
                <w:sz w:val="24"/>
              </w:rPr>
            </w:pPr>
            <w:r>
              <w:rPr>
                <w:sz w:val="24"/>
              </w:rPr>
              <w:t>设备运行监控实时模拟并展示充电桩的运行参数（如电压、电流、温度等），一旦数据异常立即预警。业务状态监控监控订单状态，对长时间未支付或异常挂起的订单进行自动处理。资源告警对服务器的 CPU 使用率、内存占用、数据库连接等核心指标进行监控，当系统负载过高时触发日志告警，确保系统的高可用性。</w:t>
            </w:r>
          </w:p>
        </w:tc>
      </w:tr>
      <w:tr w14:paraId="58FF49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374" w:hRule="atLeast"/>
          <w:jc w:val="center"/>
        </w:trPr>
        <w:tc>
          <w:tcPr>
            <w:tcW w:w="8616" w:type="dxa"/>
            <w:gridSpan w:val="6"/>
            <w:tcBorders>
              <w:top w:val="single" w:color="auto" w:sz="4" w:space="0"/>
              <w:left w:val="single" w:color="auto" w:sz="4" w:space="0"/>
              <w:bottom w:val="single" w:color="auto" w:sz="4" w:space="0"/>
              <w:right w:val="single" w:color="auto" w:sz="4" w:space="0"/>
            </w:tcBorders>
          </w:tcPr>
          <w:p w14:paraId="07D027D5">
            <w:pPr>
              <w:numPr>
                <w:ilvl w:val="0"/>
                <w:numId w:val="1"/>
              </w:numPr>
              <w:ind w:left="425" w:leftChars="0" w:hanging="425" w:firstLineChars="0"/>
              <w:rPr>
                <w:sz w:val="24"/>
              </w:rPr>
            </w:pPr>
            <w:r>
              <w:rPr>
                <w:rFonts w:hint="eastAsia"/>
                <w:sz w:val="24"/>
              </w:rPr>
              <w:t>设计（或研究）方法</w:t>
            </w:r>
          </w:p>
          <w:p w14:paraId="7F57A0ED">
            <w:pPr>
              <w:numPr>
                <w:ilvl w:val="0"/>
                <w:numId w:val="0"/>
              </w:numPr>
              <w:ind w:leftChars="0"/>
              <w:rPr>
                <w:rFonts w:hint="default" w:eastAsia="宋体"/>
                <w:sz w:val="24"/>
                <w:lang w:val="en-US" w:eastAsia="zh-CN"/>
              </w:rPr>
            </w:pPr>
            <w:r>
              <w:rPr>
                <w:rFonts w:hint="eastAsia"/>
                <w:sz w:val="24"/>
                <w:lang w:val="en-US" w:eastAsia="zh-CN"/>
              </w:rPr>
              <w:t xml:space="preserve">    本课题采用前后端分离架构进行设计与实现，整体技术路线清晰，功能模块划分明确。</w:t>
            </w:r>
          </w:p>
          <w:p w14:paraId="76D6C779">
            <w:pPr>
              <w:numPr>
                <w:ilvl w:val="0"/>
                <w:numId w:val="4"/>
              </w:numPr>
              <w:spacing w:line="240" w:lineRule="auto"/>
              <w:ind w:left="0" w:leftChars="0" w:firstLine="482" w:firstLineChars="0"/>
              <w:rPr>
                <w:rFonts w:hint="eastAsia"/>
                <w:sz w:val="24"/>
              </w:rPr>
            </w:pPr>
            <w:r>
              <w:rPr>
                <w:rFonts w:hint="eastAsia"/>
                <w:sz w:val="24"/>
                <w:lang w:val="en-US" w:eastAsia="zh-CN"/>
              </w:rPr>
              <w:t>核心开发工具：</w:t>
            </w:r>
          </w:p>
          <w:p w14:paraId="7149FF1E">
            <w:pPr>
              <w:spacing w:line="276" w:lineRule="auto"/>
              <w:ind w:firstLine="720" w:firstLineChars="300"/>
              <w:rPr>
                <w:rFonts w:hint="default"/>
                <w:sz w:val="24"/>
                <w:lang w:val="en-US" w:eastAsia="zh-CN"/>
              </w:rPr>
            </w:pPr>
            <w:r>
              <w:rPr>
                <w:rFonts w:hint="eastAsia"/>
                <w:sz w:val="24"/>
                <w:lang w:val="en-US" w:eastAsia="zh-CN"/>
              </w:rPr>
              <w:t>后端开发使用 IDEA 2025 作为集成开发环境，采用 Navicat16 进行数据库管理，使用 Redis Desktop Manager 管理缓存数据，并通过 Postman 进行接口测试。前端开发使用微信开发者工具进行小程序开发，采用 VS Code 编写管理端代码。设计过程中使用 ProcessOn 绘制流程图和架构图，利用 WPS Office 编写文档，通过 XMind 梳理思路。版本控制采用 Git 进行代码管理。</w:t>
            </w:r>
          </w:p>
          <w:p w14:paraId="15CE319F">
            <w:pPr>
              <w:numPr>
                <w:ilvl w:val="0"/>
                <w:numId w:val="4"/>
              </w:numPr>
              <w:spacing w:line="240" w:lineRule="auto"/>
              <w:ind w:left="0" w:leftChars="0" w:firstLine="482" w:firstLineChars="0"/>
              <w:rPr>
                <w:rFonts w:hint="eastAsia"/>
                <w:sz w:val="24"/>
                <w:lang w:val="en-US" w:eastAsia="zh-CN"/>
              </w:rPr>
            </w:pPr>
            <w:r>
              <w:rPr>
                <w:rFonts w:hint="eastAsia"/>
                <w:sz w:val="24"/>
                <w:lang w:val="en-US" w:eastAsia="zh-CN"/>
              </w:rPr>
              <w:t>主要核心技术：</w:t>
            </w:r>
          </w:p>
          <w:p w14:paraId="4DCE32CC">
            <w:pPr>
              <w:numPr>
                <w:ilvl w:val="0"/>
                <w:numId w:val="0"/>
              </w:numPr>
              <w:spacing w:line="240" w:lineRule="auto"/>
              <w:ind w:firstLine="720" w:firstLineChars="300"/>
              <w:rPr>
                <w:rFonts w:hint="eastAsia"/>
                <w:sz w:val="24"/>
                <w:lang w:val="en-US" w:eastAsia="zh-CN"/>
              </w:rPr>
            </w:pPr>
            <w:r>
              <w:rPr>
                <w:rFonts w:hint="eastAsia"/>
                <w:sz w:val="24"/>
                <w:lang w:val="en-US" w:eastAsia="zh-CN"/>
              </w:rPr>
              <w:t>后端基于 Java 语言，采用 Spring Boot 框架构建应用服务，MyBatis 作为持久层框架操作数据库。前端用户端基于微信小程序原生语法开发，管理端采用 Vue 框架搭配 Element Plus 组件库构建。数据库以 MySQL 为核心关系型数据库，引入 Redis 缓存以提升系统响应速度。推荐算法融合协同过滤与多因子加权策略，先通过协同过滤筛选与用户历史偏好相关的候选充电桩，再结合距离、空闲率、电价等因素进行重排序，最终实现兼顾用户偏好、地理位置可达性与性价比的个性化推荐。</w:t>
            </w:r>
          </w:p>
          <w:p w14:paraId="35A7AB33">
            <w:pPr>
              <w:numPr>
                <w:ilvl w:val="0"/>
                <w:numId w:val="4"/>
              </w:numPr>
              <w:spacing w:line="240" w:lineRule="auto"/>
              <w:ind w:left="0" w:leftChars="0" w:firstLine="482" w:firstLineChars="0"/>
              <w:rPr>
                <w:rFonts w:hint="eastAsia"/>
                <w:sz w:val="24"/>
                <w:lang w:val="en-US" w:eastAsia="zh-CN"/>
              </w:rPr>
            </w:pPr>
            <w:r>
              <w:rPr>
                <w:rFonts w:hint="eastAsia"/>
                <w:sz w:val="24"/>
                <w:lang w:val="en-US" w:eastAsia="zh-CN"/>
              </w:rPr>
              <w:t>整体设计流程：</w:t>
            </w:r>
          </w:p>
          <w:p w14:paraId="20228B6C">
            <w:pPr>
              <w:numPr>
                <w:ilvl w:val="0"/>
                <w:numId w:val="0"/>
              </w:numPr>
              <w:spacing w:line="240" w:lineRule="auto"/>
              <w:ind w:firstLine="720" w:firstLineChars="300"/>
              <w:rPr>
                <w:rFonts w:hint="default" w:eastAsia="宋体"/>
                <w:sz w:val="24"/>
                <w:lang w:val="en-US" w:eastAsia="zh-CN"/>
              </w:rPr>
            </w:pPr>
            <w:r>
              <w:rPr>
                <w:rFonts w:hint="default" w:eastAsia="宋体"/>
                <w:sz w:val="24"/>
                <w:lang w:val="en-US" w:eastAsia="zh-CN"/>
              </w:rPr>
              <w:t>首先通过问卷调查与竞品分析进行需求梳理；其次完成系统架构设计、功能模块划分及数据库设计；随后进行前后端开发与接口联调；最后对系统功能与性能进行测试评估，并基于算法参数调优完成优化迭代，形成最终成果。</w:t>
            </w:r>
          </w:p>
        </w:tc>
      </w:tr>
      <w:tr w14:paraId="084A1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51" w:hRule="atLeast"/>
          <w:jc w:val="center"/>
        </w:trPr>
        <w:tc>
          <w:tcPr>
            <w:tcW w:w="8616" w:type="dxa"/>
            <w:gridSpan w:val="6"/>
            <w:tcBorders>
              <w:top w:val="single" w:color="auto" w:sz="4" w:space="0"/>
              <w:left w:val="single" w:color="auto" w:sz="4" w:space="0"/>
              <w:bottom w:val="single" w:color="auto" w:sz="4" w:space="0"/>
              <w:right w:val="single" w:color="auto" w:sz="4" w:space="0"/>
            </w:tcBorders>
          </w:tcPr>
          <w:p w14:paraId="54C6593C">
            <w:pPr>
              <w:numPr>
                <w:ilvl w:val="0"/>
                <w:numId w:val="1"/>
              </w:numPr>
              <w:ind w:left="425" w:leftChars="0" w:hanging="425" w:firstLineChars="0"/>
              <w:rPr>
                <w:sz w:val="24"/>
              </w:rPr>
            </w:pPr>
            <w:r>
              <w:rPr>
                <w:rFonts w:hint="eastAsia"/>
                <w:sz w:val="24"/>
              </w:rPr>
              <w:t>实施计划</w:t>
            </w:r>
          </w:p>
          <w:p w14:paraId="585A22F8">
            <w:pPr>
              <w:rPr>
                <w:sz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4962"/>
              <w:gridCol w:w="2629"/>
            </w:tblGrid>
            <w:tr w14:paraId="60BB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shd w:val="clear" w:color="auto" w:fill="auto"/>
                </w:tcPr>
                <w:p w14:paraId="14FC6B93">
                  <w:pPr>
                    <w:jc w:val="center"/>
                    <w:rPr>
                      <w:szCs w:val="21"/>
                    </w:rPr>
                  </w:pPr>
                  <w:r>
                    <w:rPr>
                      <w:rFonts w:hint="eastAsia"/>
                      <w:szCs w:val="21"/>
                    </w:rPr>
                    <w:t>序号</w:t>
                  </w:r>
                </w:p>
              </w:tc>
              <w:tc>
                <w:tcPr>
                  <w:tcW w:w="4962" w:type="dxa"/>
                  <w:shd w:val="clear" w:color="auto" w:fill="auto"/>
                </w:tcPr>
                <w:p w14:paraId="32B793F6">
                  <w:pPr>
                    <w:jc w:val="center"/>
                    <w:rPr>
                      <w:szCs w:val="21"/>
                    </w:rPr>
                  </w:pPr>
                  <w:r>
                    <w:rPr>
                      <w:rFonts w:hint="eastAsia" w:ascii="宋体" w:hAnsi="宋体"/>
                      <w:bCs/>
                      <w:szCs w:val="21"/>
                    </w:rPr>
                    <w:t>论 文（设 计）各 阶 段 内 容</w:t>
                  </w:r>
                </w:p>
              </w:tc>
              <w:tc>
                <w:tcPr>
                  <w:tcW w:w="2629" w:type="dxa"/>
                  <w:shd w:val="clear" w:color="auto" w:fill="auto"/>
                </w:tcPr>
                <w:p w14:paraId="47B408A0">
                  <w:pPr>
                    <w:jc w:val="center"/>
                    <w:rPr>
                      <w:sz w:val="24"/>
                    </w:rPr>
                  </w:pPr>
                  <w:r>
                    <w:rPr>
                      <w:rFonts w:hint="eastAsia"/>
                      <w:sz w:val="24"/>
                    </w:rPr>
                    <w:t>起止日期</w:t>
                  </w:r>
                </w:p>
              </w:tc>
            </w:tr>
            <w:tr w14:paraId="0F45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shd w:val="clear" w:color="auto" w:fill="auto"/>
                </w:tcPr>
                <w:p w14:paraId="1FE144FA">
                  <w:pPr>
                    <w:jc w:val="center"/>
                    <w:rPr>
                      <w:sz w:val="24"/>
                    </w:rPr>
                  </w:pPr>
                  <w:r>
                    <w:rPr>
                      <w:rFonts w:hint="eastAsia"/>
                      <w:sz w:val="24"/>
                    </w:rPr>
                    <w:t>1</w:t>
                  </w:r>
                </w:p>
              </w:tc>
              <w:tc>
                <w:tcPr>
                  <w:tcW w:w="4962" w:type="dxa"/>
                  <w:shd w:val="clear" w:color="auto" w:fill="auto"/>
                </w:tcPr>
                <w:p w14:paraId="2020003E">
                  <w:pPr>
                    <w:rPr>
                      <w:sz w:val="24"/>
                    </w:rPr>
                  </w:pPr>
                  <w:r>
                    <w:rPr>
                      <w:rFonts w:hint="eastAsia"/>
                      <w:sz w:val="24"/>
                    </w:rPr>
                    <w:t>确定课题，完成资料收集和整理工作</w:t>
                  </w:r>
                </w:p>
              </w:tc>
              <w:tc>
                <w:tcPr>
                  <w:tcW w:w="2629" w:type="dxa"/>
                  <w:shd w:val="clear" w:color="auto" w:fill="auto"/>
                  <w:vAlign w:val="top"/>
                </w:tcPr>
                <w:p w14:paraId="06B600B3">
                  <w:pPr>
                    <w:rPr>
                      <w:sz w:val="24"/>
                    </w:rPr>
                  </w:pPr>
                  <w:r>
                    <w:rPr>
                      <w:sz w:val="24"/>
                    </w:rPr>
                    <w:t>202</w:t>
                  </w:r>
                  <w:r>
                    <w:rPr>
                      <w:rFonts w:hint="eastAsia"/>
                      <w:sz w:val="24"/>
                      <w:lang w:val="en-US" w:eastAsia="zh-CN"/>
                    </w:rPr>
                    <w:t>6</w:t>
                  </w:r>
                  <w:r>
                    <w:rPr>
                      <w:sz w:val="24"/>
                    </w:rPr>
                    <w:t>.</w:t>
                  </w:r>
                  <w:r>
                    <w:rPr>
                      <w:rFonts w:hint="eastAsia"/>
                      <w:sz w:val="24"/>
                    </w:rPr>
                    <w:t>2</w:t>
                  </w:r>
                  <w:r>
                    <w:rPr>
                      <w:sz w:val="24"/>
                    </w:rPr>
                    <w:t>.</w:t>
                  </w:r>
                  <w:r>
                    <w:rPr>
                      <w:rFonts w:hint="eastAsia"/>
                      <w:sz w:val="24"/>
                    </w:rPr>
                    <w:t>13</w:t>
                  </w:r>
                  <w:r>
                    <w:rPr>
                      <w:sz w:val="24"/>
                    </w:rPr>
                    <w:t>-202</w:t>
                  </w:r>
                  <w:r>
                    <w:rPr>
                      <w:rFonts w:hint="eastAsia"/>
                      <w:sz w:val="24"/>
                      <w:lang w:val="en-US" w:eastAsia="zh-CN"/>
                    </w:rPr>
                    <w:t>6</w:t>
                  </w:r>
                  <w:r>
                    <w:rPr>
                      <w:sz w:val="24"/>
                    </w:rPr>
                    <w:t>.</w:t>
                  </w:r>
                  <w:r>
                    <w:rPr>
                      <w:rFonts w:hint="eastAsia"/>
                      <w:sz w:val="24"/>
                    </w:rPr>
                    <w:t>2</w:t>
                  </w:r>
                  <w:r>
                    <w:rPr>
                      <w:sz w:val="24"/>
                    </w:rPr>
                    <w:t>.</w:t>
                  </w:r>
                  <w:r>
                    <w:rPr>
                      <w:rFonts w:hint="eastAsia"/>
                      <w:sz w:val="24"/>
                    </w:rPr>
                    <w:t>20</w:t>
                  </w:r>
                </w:p>
              </w:tc>
            </w:tr>
            <w:tr w14:paraId="0CC1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shd w:val="clear" w:color="auto" w:fill="auto"/>
                </w:tcPr>
                <w:p w14:paraId="7B25DEEF">
                  <w:pPr>
                    <w:jc w:val="center"/>
                    <w:rPr>
                      <w:sz w:val="24"/>
                    </w:rPr>
                  </w:pPr>
                  <w:r>
                    <w:rPr>
                      <w:rFonts w:hint="eastAsia"/>
                      <w:sz w:val="24"/>
                    </w:rPr>
                    <w:t>2</w:t>
                  </w:r>
                </w:p>
              </w:tc>
              <w:tc>
                <w:tcPr>
                  <w:tcW w:w="4962" w:type="dxa"/>
                  <w:shd w:val="clear" w:color="auto" w:fill="auto"/>
                </w:tcPr>
                <w:p w14:paraId="76E678E6">
                  <w:pPr>
                    <w:rPr>
                      <w:sz w:val="24"/>
                    </w:rPr>
                  </w:pPr>
                  <w:r>
                    <w:rPr>
                      <w:rFonts w:hint="eastAsia"/>
                      <w:sz w:val="24"/>
                    </w:rPr>
                    <w:t>完成系统的需求分析工作</w:t>
                  </w:r>
                </w:p>
              </w:tc>
              <w:tc>
                <w:tcPr>
                  <w:tcW w:w="2629" w:type="dxa"/>
                  <w:shd w:val="clear" w:color="auto" w:fill="auto"/>
                  <w:vAlign w:val="top"/>
                </w:tcPr>
                <w:p w14:paraId="02B8F5FC">
                  <w:pPr>
                    <w:rPr>
                      <w:sz w:val="24"/>
                    </w:rPr>
                  </w:pPr>
                  <w:r>
                    <w:rPr>
                      <w:rFonts w:hint="eastAsia"/>
                      <w:sz w:val="24"/>
                    </w:rPr>
                    <w:t>202</w:t>
                  </w:r>
                  <w:r>
                    <w:rPr>
                      <w:rFonts w:hint="eastAsia"/>
                      <w:sz w:val="24"/>
                      <w:lang w:val="en-US" w:eastAsia="zh-CN"/>
                    </w:rPr>
                    <w:t>6</w:t>
                  </w:r>
                  <w:r>
                    <w:rPr>
                      <w:sz w:val="24"/>
                    </w:rPr>
                    <w:t>.</w:t>
                  </w:r>
                  <w:r>
                    <w:rPr>
                      <w:rFonts w:hint="eastAsia"/>
                      <w:sz w:val="24"/>
                    </w:rPr>
                    <w:t>2</w:t>
                  </w:r>
                  <w:r>
                    <w:rPr>
                      <w:sz w:val="24"/>
                    </w:rPr>
                    <w:t>.</w:t>
                  </w:r>
                  <w:r>
                    <w:rPr>
                      <w:rFonts w:hint="eastAsia"/>
                      <w:sz w:val="24"/>
                    </w:rPr>
                    <w:t>21</w:t>
                  </w:r>
                  <w:r>
                    <w:rPr>
                      <w:sz w:val="24"/>
                    </w:rPr>
                    <w:t>-202</w:t>
                  </w:r>
                  <w:r>
                    <w:rPr>
                      <w:rFonts w:hint="eastAsia"/>
                      <w:sz w:val="24"/>
                      <w:lang w:val="en-US" w:eastAsia="zh-CN"/>
                    </w:rPr>
                    <w:t>6</w:t>
                  </w:r>
                  <w:r>
                    <w:rPr>
                      <w:sz w:val="24"/>
                    </w:rPr>
                    <w:t>.</w:t>
                  </w:r>
                  <w:r>
                    <w:rPr>
                      <w:rFonts w:hint="eastAsia"/>
                      <w:sz w:val="24"/>
                    </w:rPr>
                    <w:t>3</w:t>
                  </w:r>
                  <w:r>
                    <w:rPr>
                      <w:sz w:val="24"/>
                    </w:rPr>
                    <w:t>.</w:t>
                  </w:r>
                  <w:r>
                    <w:rPr>
                      <w:rFonts w:hint="eastAsia"/>
                      <w:sz w:val="24"/>
                    </w:rPr>
                    <w:t>5</w:t>
                  </w:r>
                </w:p>
              </w:tc>
            </w:tr>
            <w:tr w14:paraId="3001C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shd w:val="clear" w:color="auto" w:fill="auto"/>
                </w:tcPr>
                <w:p w14:paraId="76E6BBAD">
                  <w:pPr>
                    <w:jc w:val="center"/>
                    <w:rPr>
                      <w:sz w:val="24"/>
                    </w:rPr>
                  </w:pPr>
                  <w:r>
                    <w:rPr>
                      <w:rFonts w:hint="eastAsia"/>
                      <w:sz w:val="24"/>
                    </w:rPr>
                    <w:t>3</w:t>
                  </w:r>
                </w:p>
              </w:tc>
              <w:tc>
                <w:tcPr>
                  <w:tcW w:w="4962" w:type="dxa"/>
                  <w:shd w:val="clear" w:color="auto" w:fill="auto"/>
                </w:tcPr>
                <w:p w14:paraId="0CBAD586">
                  <w:pPr>
                    <w:rPr>
                      <w:sz w:val="24"/>
                    </w:rPr>
                  </w:pPr>
                  <w:r>
                    <w:rPr>
                      <w:rFonts w:hint="eastAsia"/>
                      <w:sz w:val="24"/>
                    </w:rPr>
                    <w:t>完成概要设计阶段的相关工作</w:t>
                  </w:r>
                </w:p>
              </w:tc>
              <w:tc>
                <w:tcPr>
                  <w:tcW w:w="2629" w:type="dxa"/>
                  <w:shd w:val="clear" w:color="auto" w:fill="auto"/>
                  <w:vAlign w:val="top"/>
                </w:tcPr>
                <w:p w14:paraId="769E3FC8">
                  <w:pPr>
                    <w:rPr>
                      <w:sz w:val="24"/>
                    </w:rPr>
                  </w:pPr>
                  <w:r>
                    <w:rPr>
                      <w:rFonts w:hint="eastAsia"/>
                      <w:sz w:val="24"/>
                    </w:rPr>
                    <w:t>202</w:t>
                  </w:r>
                  <w:r>
                    <w:rPr>
                      <w:rFonts w:hint="eastAsia"/>
                      <w:sz w:val="24"/>
                      <w:lang w:val="en-US" w:eastAsia="zh-CN"/>
                    </w:rPr>
                    <w:t>6</w:t>
                  </w:r>
                  <w:r>
                    <w:rPr>
                      <w:sz w:val="24"/>
                    </w:rPr>
                    <w:t>.</w:t>
                  </w:r>
                  <w:r>
                    <w:rPr>
                      <w:rFonts w:hint="eastAsia"/>
                      <w:sz w:val="24"/>
                    </w:rPr>
                    <w:t>3</w:t>
                  </w:r>
                  <w:r>
                    <w:rPr>
                      <w:sz w:val="24"/>
                    </w:rPr>
                    <w:t>.</w:t>
                  </w:r>
                  <w:r>
                    <w:rPr>
                      <w:rFonts w:hint="eastAsia"/>
                      <w:sz w:val="24"/>
                    </w:rPr>
                    <w:t>6-202</w:t>
                  </w:r>
                  <w:r>
                    <w:rPr>
                      <w:rFonts w:hint="eastAsia"/>
                      <w:sz w:val="24"/>
                      <w:lang w:val="en-US" w:eastAsia="zh-CN"/>
                    </w:rPr>
                    <w:t>6</w:t>
                  </w:r>
                  <w:r>
                    <w:rPr>
                      <w:sz w:val="24"/>
                    </w:rPr>
                    <w:t>.</w:t>
                  </w:r>
                  <w:r>
                    <w:rPr>
                      <w:rFonts w:hint="eastAsia"/>
                      <w:sz w:val="24"/>
                    </w:rPr>
                    <w:t>3</w:t>
                  </w:r>
                  <w:r>
                    <w:rPr>
                      <w:sz w:val="24"/>
                    </w:rPr>
                    <w:t>.</w:t>
                  </w:r>
                  <w:r>
                    <w:rPr>
                      <w:rFonts w:hint="eastAsia"/>
                      <w:sz w:val="24"/>
                    </w:rPr>
                    <w:t>19</w:t>
                  </w:r>
                </w:p>
              </w:tc>
            </w:tr>
            <w:tr w14:paraId="5DD4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94" w:type="dxa"/>
                  <w:shd w:val="clear" w:color="auto" w:fill="auto"/>
                </w:tcPr>
                <w:p w14:paraId="504E5042">
                  <w:pPr>
                    <w:jc w:val="center"/>
                    <w:rPr>
                      <w:sz w:val="24"/>
                    </w:rPr>
                  </w:pPr>
                  <w:r>
                    <w:rPr>
                      <w:rFonts w:hint="eastAsia"/>
                      <w:sz w:val="24"/>
                    </w:rPr>
                    <w:t>4</w:t>
                  </w:r>
                </w:p>
              </w:tc>
              <w:tc>
                <w:tcPr>
                  <w:tcW w:w="4962" w:type="dxa"/>
                  <w:shd w:val="clear" w:color="auto" w:fill="auto"/>
                </w:tcPr>
                <w:p w14:paraId="6769E69D">
                  <w:pPr>
                    <w:rPr>
                      <w:sz w:val="24"/>
                    </w:rPr>
                  </w:pPr>
                  <w:r>
                    <w:rPr>
                      <w:rFonts w:hint="eastAsia"/>
                      <w:sz w:val="24"/>
                    </w:rPr>
                    <w:t>编码实施, 系统集成与测试</w:t>
                  </w:r>
                </w:p>
              </w:tc>
              <w:tc>
                <w:tcPr>
                  <w:tcW w:w="2629" w:type="dxa"/>
                  <w:shd w:val="clear" w:color="auto" w:fill="auto"/>
                  <w:vAlign w:val="top"/>
                </w:tcPr>
                <w:p w14:paraId="64C111CA">
                  <w:pPr>
                    <w:rPr>
                      <w:sz w:val="24"/>
                    </w:rPr>
                  </w:pPr>
                  <w:r>
                    <w:rPr>
                      <w:rFonts w:hint="eastAsia"/>
                      <w:sz w:val="24"/>
                    </w:rPr>
                    <w:t>202</w:t>
                  </w:r>
                  <w:r>
                    <w:rPr>
                      <w:rFonts w:hint="eastAsia"/>
                      <w:sz w:val="24"/>
                      <w:lang w:val="en-US" w:eastAsia="zh-CN"/>
                    </w:rPr>
                    <w:t>6</w:t>
                  </w:r>
                  <w:r>
                    <w:rPr>
                      <w:rFonts w:hint="eastAsia"/>
                      <w:sz w:val="24"/>
                    </w:rPr>
                    <w:t>.3.20-202</w:t>
                  </w:r>
                  <w:r>
                    <w:rPr>
                      <w:rFonts w:hint="eastAsia"/>
                      <w:sz w:val="24"/>
                      <w:lang w:val="en-US" w:eastAsia="zh-CN"/>
                    </w:rPr>
                    <w:t>6</w:t>
                  </w:r>
                  <w:r>
                    <w:rPr>
                      <w:sz w:val="24"/>
                    </w:rPr>
                    <w:t>.</w:t>
                  </w:r>
                  <w:r>
                    <w:rPr>
                      <w:rFonts w:hint="eastAsia"/>
                      <w:sz w:val="24"/>
                    </w:rPr>
                    <w:t>4</w:t>
                  </w:r>
                  <w:r>
                    <w:rPr>
                      <w:sz w:val="24"/>
                    </w:rPr>
                    <w:t>.</w:t>
                  </w:r>
                  <w:r>
                    <w:rPr>
                      <w:rFonts w:hint="eastAsia"/>
                      <w:sz w:val="24"/>
                    </w:rPr>
                    <w:t>16</w:t>
                  </w:r>
                </w:p>
              </w:tc>
            </w:tr>
            <w:tr w14:paraId="59CB6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94" w:type="dxa"/>
                  <w:shd w:val="clear" w:color="auto" w:fill="auto"/>
                </w:tcPr>
                <w:p w14:paraId="36F83BCC">
                  <w:pPr>
                    <w:jc w:val="center"/>
                    <w:rPr>
                      <w:sz w:val="24"/>
                    </w:rPr>
                  </w:pPr>
                  <w:r>
                    <w:rPr>
                      <w:rFonts w:hint="eastAsia"/>
                      <w:sz w:val="24"/>
                    </w:rPr>
                    <w:t>5</w:t>
                  </w:r>
                </w:p>
              </w:tc>
              <w:tc>
                <w:tcPr>
                  <w:tcW w:w="4962" w:type="dxa"/>
                  <w:shd w:val="clear" w:color="auto" w:fill="auto"/>
                </w:tcPr>
                <w:p w14:paraId="6C1AE476">
                  <w:pPr>
                    <w:rPr>
                      <w:sz w:val="24"/>
                    </w:rPr>
                  </w:pPr>
                  <w:r>
                    <w:rPr>
                      <w:rFonts w:hint="eastAsia"/>
                      <w:sz w:val="24"/>
                    </w:rPr>
                    <w:t>撰写并修改论文，准备毕业答辩</w:t>
                  </w:r>
                </w:p>
              </w:tc>
              <w:tc>
                <w:tcPr>
                  <w:tcW w:w="2629" w:type="dxa"/>
                  <w:shd w:val="clear" w:color="auto" w:fill="auto"/>
                  <w:vAlign w:val="top"/>
                </w:tcPr>
                <w:p w14:paraId="5EBB7D86">
                  <w:pPr>
                    <w:rPr>
                      <w:sz w:val="24"/>
                    </w:rPr>
                  </w:pPr>
                  <w:r>
                    <w:rPr>
                      <w:rFonts w:hint="eastAsia"/>
                      <w:sz w:val="24"/>
                    </w:rPr>
                    <w:t>202</w:t>
                  </w:r>
                  <w:r>
                    <w:rPr>
                      <w:rFonts w:hint="eastAsia"/>
                      <w:sz w:val="24"/>
                      <w:lang w:val="en-US" w:eastAsia="zh-CN"/>
                    </w:rPr>
                    <w:t>6</w:t>
                  </w:r>
                  <w:r>
                    <w:rPr>
                      <w:rFonts w:hint="eastAsia"/>
                      <w:sz w:val="24"/>
                    </w:rPr>
                    <w:t>.4.17-202</w:t>
                  </w:r>
                  <w:r>
                    <w:rPr>
                      <w:rFonts w:hint="eastAsia"/>
                      <w:sz w:val="24"/>
                      <w:lang w:val="en-US" w:eastAsia="zh-CN"/>
                    </w:rPr>
                    <w:t>6</w:t>
                  </w:r>
                  <w:r>
                    <w:rPr>
                      <w:rFonts w:hint="eastAsia"/>
                      <w:sz w:val="24"/>
                    </w:rPr>
                    <w:t>.5.20</w:t>
                  </w:r>
                </w:p>
              </w:tc>
            </w:tr>
          </w:tbl>
          <w:p w14:paraId="1CFDFBED">
            <w:pPr>
              <w:rPr>
                <w:sz w:val="24"/>
              </w:rPr>
            </w:pPr>
          </w:p>
        </w:tc>
      </w:tr>
      <w:tr w14:paraId="339D8F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78" w:hRule="atLeast"/>
          <w:jc w:val="center"/>
        </w:trPr>
        <w:tc>
          <w:tcPr>
            <w:tcW w:w="8616" w:type="dxa"/>
            <w:gridSpan w:val="6"/>
            <w:tcBorders>
              <w:top w:val="single" w:color="auto" w:sz="4" w:space="0"/>
              <w:left w:val="single" w:color="auto" w:sz="4" w:space="0"/>
              <w:bottom w:val="single" w:color="auto" w:sz="4" w:space="0"/>
              <w:right w:val="single" w:color="auto" w:sz="4" w:space="0"/>
            </w:tcBorders>
          </w:tcPr>
          <w:p w14:paraId="1D349D5E">
            <w:pPr>
              <w:rPr>
                <w:sz w:val="24"/>
              </w:rPr>
            </w:pPr>
            <w:r>
              <w:rPr>
                <w:rFonts w:hint="eastAsia"/>
                <w:sz w:val="24"/>
              </w:rPr>
              <w:t>指导教师意见</w:t>
            </w:r>
          </w:p>
          <w:p w14:paraId="0685E4D6">
            <w:pPr>
              <w:spacing w:line="400" w:lineRule="exact"/>
              <w:ind w:firstLine="480" w:firstLineChars="200"/>
              <w:rPr>
                <w:sz w:val="24"/>
              </w:rPr>
            </w:pPr>
            <w:r>
              <w:rPr>
                <w:rFonts w:hint="eastAsia" w:hAnsi="宋体" w:cs="宋体"/>
                <w:kern w:val="0"/>
                <w:sz w:val="24"/>
                <w:szCs w:val="20"/>
              </w:rPr>
              <w:t>论文选题符合专业培养目标，题目难度适中，工作量较大，能够达到综合训练目标，同意开题。</w:t>
            </w:r>
          </w:p>
          <w:p w14:paraId="59A8965F">
            <w:pPr>
              <w:jc w:val="right"/>
              <w:rPr>
                <w:sz w:val="24"/>
              </w:rPr>
            </w:pPr>
            <w:r>
              <w:rPr>
                <w:rFonts w:hint="eastAsia"/>
                <w:sz w:val="24"/>
              </w:rPr>
              <w:t>指导教师签字：</w:t>
            </w:r>
            <w:r>
              <w:drawing>
                <wp:inline distT="0" distB="0" distL="0" distR="0">
                  <wp:extent cx="560705" cy="3016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60705" cy="301625"/>
                          </a:xfrm>
                          <a:prstGeom prst="rect">
                            <a:avLst/>
                          </a:prstGeom>
                          <a:noFill/>
                          <a:ln>
                            <a:noFill/>
                          </a:ln>
                        </pic:spPr>
                      </pic:pic>
                    </a:graphicData>
                  </a:graphic>
                </wp:inline>
              </w:drawing>
            </w:r>
            <w:r>
              <w:rPr>
                <w:sz w:val="24"/>
              </w:rPr>
              <w:t xml:space="preserve">         202</w:t>
            </w:r>
            <w:r>
              <w:rPr>
                <w:rFonts w:hint="eastAsia"/>
                <w:sz w:val="24"/>
                <w:lang w:val="en-US" w:eastAsia="zh-CN"/>
              </w:rPr>
              <w:t>6</w:t>
            </w:r>
            <w:r>
              <w:rPr>
                <w:rFonts w:hint="eastAsia"/>
                <w:sz w:val="24"/>
              </w:rPr>
              <w:t>年</w:t>
            </w:r>
            <w:r>
              <w:rPr>
                <w:sz w:val="24"/>
              </w:rPr>
              <w:t>3</w:t>
            </w:r>
            <w:r>
              <w:rPr>
                <w:rFonts w:hint="eastAsia"/>
                <w:sz w:val="24"/>
              </w:rPr>
              <w:t>月1</w:t>
            </w:r>
            <w:r>
              <w:rPr>
                <w:rFonts w:hint="eastAsia"/>
                <w:sz w:val="24"/>
                <w:lang w:val="en-US" w:eastAsia="zh-CN"/>
              </w:rPr>
              <w:t>3</w:t>
            </w:r>
            <w:r>
              <w:rPr>
                <w:rFonts w:hint="eastAsia"/>
                <w:sz w:val="24"/>
              </w:rPr>
              <w:t>日</w:t>
            </w:r>
          </w:p>
        </w:tc>
      </w:tr>
      <w:tr w14:paraId="4BD8FF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15" w:hRule="atLeast"/>
          <w:jc w:val="center"/>
        </w:trPr>
        <w:tc>
          <w:tcPr>
            <w:tcW w:w="8616" w:type="dxa"/>
            <w:gridSpan w:val="6"/>
            <w:tcBorders>
              <w:top w:val="single" w:color="auto" w:sz="4" w:space="0"/>
              <w:left w:val="single" w:color="auto" w:sz="4" w:space="0"/>
              <w:bottom w:val="single" w:color="auto" w:sz="4" w:space="0"/>
              <w:right w:val="single" w:color="auto" w:sz="4" w:space="0"/>
            </w:tcBorders>
          </w:tcPr>
          <w:p w14:paraId="3EA779FF">
            <w:pPr>
              <w:rPr>
                <w:sz w:val="24"/>
              </w:rPr>
            </w:pPr>
            <w:r>
              <w:rPr>
                <w:rFonts w:hint="eastAsia"/>
                <w:sz w:val="24"/>
              </w:rPr>
              <w:t>教研室意见</w:t>
            </w:r>
          </w:p>
          <w:p w14:paraId="3A0011FD">
            <w:pPr>
              <w:spacing w:line="400" w:lineRule="exact"/>
              <w:ind w:firstLine="1680" w:firstLineChars="700"/>
              <w:rPr>
                <w:sz w:val="24"/>
              </w:rPr>
            </w:pPr>
            <w:r>
              <w:rPr>
                <w:rFonts w:hint="eastAsia"/>
                <w:sz w:val="24"/>
              </w:rPr>
              <w:t>同意</w:t>
            </w:r>
            <w:r>
              <w:rPr>
                <w:rFonts w:hint="eastAsia" w:hAnsi="宋体" w:cs="宋体"/>
                <w:kern w:val="0"/>
                <w:sz w:val="24"/>
                <w:szCs w:val="20"/>
              </w:rPr>
              <w:t>开</w:t>
            </w:r>
            <w:r>
              <w:rPr>
                <w:rFonts w:hint="eastAsia"/>
                <w:sz w:val="24"/>
              </w:rPr>
              <w:t>题。</w:t>
            </w:r>
          </w:p>
          <w:p w14:paraId="2FBEF565">
            <w:pPr>
              <w:jc w:val="right"/>
              <w:rPr>
                <w:sz w:val="24"/>
              </w:rPr>
            </w:pPr>
            <w:r>
              <w:rPr>
                <w:rFonts w:hint="eastAsia"/>
                <w:sz w:val="24"/>
              </w:rPr>
              <w:t xml:space="preserve">教研室主任签字： </w:t>
            </w:r>
            <w:r>
              <w:rPr>
                <w:sz w:val="24"/>
              </w:rPr>
              <w:drawing>
                <wp:inline distT="0" distB="0" distL="0" distR="0">
                  <wp:extent cx="732790" cy="3257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761204" cy="338713"/>
                          </a:xfrm>
                          <a:prstGeom prst="rect">
                            <a:avLst/>
                          </a:prstGeom>
                          <a:noFill/>
                          <a:ln>
                            <a:noFill/>
                          </a:ln>
                        </pic:spPr>
                      </pic:pic>
                    </a:graphicData>
                  </a:graphic>
                </wp:inline>
              </w:drawing>
            </w:r>
            <w:r>
              <w:rPr>
                <w:rFonts w:hint="eastAsia"/>
                <w:sz w:val="24"/>
              </w:rPr>
              <w:t xml:space="preserve"> </w:t>
            </w:r>
            <w:r>
              <w:rPr>
                <w:sz w:val="24"/>
              </w:rPr>
              <w:t xml:space="preserve">   202</w:t>
            </w:r>
            <w:r>
              <w:rPr>
                <w:rFonts w:hint="eastAsia"/>
                <w:sz w:val="24"/>
                <w:lang w:val="en-US" w:eastAsia="zh-CN"/>
              </w:rPr>
              <w:t>6</w:t>
            </w:r>
            <w:r>
              <w:rPr>
                <w:rFonts w:hint="eastAsia"/>
                <w:sz w:val="24"/>
              </w:rPr>
              <w:t>年</w:t>
            </w:r>
            <w:r>
              <w:rPr>
                <w:sz w:val="24"/>
              </w:rPr>
              <w:t>3</w:t>
            </w:r>
            <w:r>
              <w:rPr>
                <w:rFonts w:hint="eastAsia"/>
                <w:sz w:val="24"/>
              </w:rPr>
              <w:t>月1</w:t>
            </w:r>
            <w:r>
              <w:rPr>
                <w:rFonts w:hint="eastAsia"/>
                <w:sz w:val="24"/>
                <w:lang w:val="en-US" w:eastAsia="zh-CN"/>
              </w:rPr>
              <w:t>4</w:t>
            </w:r>
            <w:r>
              <w:rPr>
                <w:rFonts w:hint="eastAsia"/>
                <w:sz w:val="24"/>
              </w:rPr>
              <w:t>日</w:t>
            </w:r>
          </w:p>
        </w:tc>
      </w:tr>
    </w:tbl>
    <w:p w14:paraId="5ECAF8D8"/>
    <w:sectPr>
      <w:pgSz w:w="11906" w:h="16838"/>
      <w:pgMar w:top="1418" w:right="1418" w:bottom="1418" w:left="1418"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71465"/>
    <w:multiLevelType w:val="singleLevel"/>
    <w:tmpl w:val="B1F71465"/>
    <w:lvl w:ilvl="0" w:tentative="0">
      <w:start w:val="1"/>
      <w:numFmt w:val="decimal"/>
      <w:suff w:val="nothing"/>
      <w:lvlText w:val="（%1）"/>
      <w:lvlJc w:val="left"/>
      <w:pPr>
        <w:ind w:left="0" w:firstLine="482"/>
      </w:pPr>
    </w:lvl>
  </w:abstractNum>
  <w:abstractNum w:abstractNumId="1">
    <w:nsid w:val="BECEDDC9"/>
    <w:multiLevelType w:val="singleLevel"/>
    <w:tmpl w:val="BECEDDC9"/>
    <w:lvl w:ilvl="0" w:tentative="0">
      <w:start w:val="1"/>
      <w:numFmt w:val="decimal"/>
      <w:suff w:val="nothing"/>
      <w:lvlText w:val="（%1）"/>
      <w:lvlJc w:val="left"/>
      <w:pPr>
        <w:ind w:left="0" w:firstLine="482"/>
      </w:pPr>
    </w:lvl>
  </w:abstractNum>
  <w:abstractNum w:abstractNumId="2">
    <w:nsid w:val="584C08D1"/>
    <w:multiLevelType w:val="singleLevel"/>
    <w:tmpl w:val="584C08D1"/>
    <w:lvl w:ilvl="0" w:tentative="0">
      <w:start w:val="1"/>
      <w:numFmt w:val="decimal"/>
      <w:lvlText w:val="%1."/>
      <w:lvlJc w:val="left"/>
      <w:pPr>
        <w:ind w:left="425" w:hanging="425"/>
      </w:pPr>
      <w:rPr>
        <w:rFonts w:hint="default"/>
      </w:rPr>
    </w:lvl>
  </w:abstractNum>
  <w:abstractNum w:abstractNumId="3">
    <w:nsid w:val="664F44F3"/>
    <w:multiLevelType w:val="singleLevel"/>
    <w:tmpl w:val="664F44F3"/>
    <w:lvl w:ilvl="0" w:tentative="0">
      <w:start w:val="1"/>
      <w:numFmt w:val="decimal"/>
      <w:suff w:val="nothing"/>
      <w:lvlText w:val="（%1）"/>
      <w:lvlJc w:val="left"/>
      <w:pPr>
        <w:ind w:left="0" w:firstLine="482"/>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hNTNhMmZmNWU0YzQxZjdiZDYxYThmYWFjNmNiOGQifQ=="/>
  </w:docVars>
  <w:rsids>
    <w:rsidRoot w:val="00202125"/>
    <w:rsid w:val="000276FE"/>
    <w:rsid w:val="000302B1"/>
    <w:rsid w:val="000331F5"/>
    <w:rsid w:val="00043238"/>
    <w:rsid w:val="00063DC7"/>
    <w:rsid w:val="000765BC"/>
    <w:rsid w:val="000A70E4"/>
    <w:rsid w:val="000B30C8"/>
    <w:rsid w:val="000B64B6"/>
    <w:rsid w:val="000E66C9"/>
    <w:rsid w:val="00120CAD"/>
    <w:rsid w:val="00132080"/>
    <w:rsid w:val="001346B4"/>
    <w:rsid w:val="0015647B"/>
    <w:rsid w:val="00174382"/>
    <w:rsid w:val="00176A55"/>
    <w:rsid w:val="0018434D"/>
    <w:rsid w:val="001850F1"/>
    <w:rsid w:val="00191D3C"/>
    <w:rsid w:val="00196FCB"/>
    <w:rsid w:val="001B03B8"/>
    <w:rsid w:val="001C5F22"/>
    <w:rsid w:val="001E06BF"/>
    <w:rsid w:val="001E333B"/>
    <w:rsid w:val="00202125"/>
    <w:rsid w:val="0020277A"/>
    <w:rsid w:val="00210773"/>
    <w:rsid w:val="002147B2"/>
    <w:rsid w:val="002406A0"/>
    <w:rsid w:val="00242A82"/>
    <w:rsid w:val="00256784"/>
    <w:rsid w:val="00262D19"/>
    <w:rsid w:val="002640DB"/>
    <w:rsid w:val="0027158C"/>
    <w:rsid w:val="002879AE"/>
    <w:rsid w:val="002A64D5"/>
    <w:rsid w:val="002B76E5"/>
    <w:rsid w:val="002E23C4"/>
    <w:rsid w:val="002E4889"/>
    <w:rsid w:val="002E5D26"/>
    <w:rsid w:val="00335D96"/>
    <w:rsid w:val="003373C4"/>
    <w:rsid w:val="00341322"/>
    <w:rsid w:val="00357000"/>
    <w:rsid w:val="00395317"/>
    <w:rsid w:val="003958FC"/>
    <w:rsid w:val="00395905"/>
    <w:rsid w:val="003A5C5C"/>
    <w:rsid w:val="003B7236"/>
    <w:rsid w:val="003B72D0"/>
    <w:rsid w:val="003C0897"/>
    <w:rsid w:val="003E6A69"/>
    <w:rsid w:val="003F4377"/>
    <w:rsid w:val="0041723A"/>
    <w:rsid w:val="004322F2"/>
    <w:rsid w:val="00433939"/>
    <w:rsid w:val="00437C67"/>
    <w:rsid w:val="00444924"/>
    <w:rsid w:val="00446488"/>
    <w:rsid w:val="004469CE"/>
    <w:rsid w:val="004530A8"/>
    <w:rsid w:val="00475067"/>
    <w:rsid w:val="004837DA"/>
    <w:rsid w:val="00485576"/>
    <w:rsid w:val="004C4866"/>
    <w:rsid w:val="004C4926"/>
    <w:rsid w:val="004D2D6E"/>
    <w:rsid w:val="004F02BC"/>
    <w:rsid w:val="004F0F8B"/>
    <w:rsid w:val="004F6880"/>
    <w:rsid w:val="004F7BB0"/>
    <w:rsid w:val="00512C87"/>
    <w:rsid w:val="005202E9"/>
    <w:rsid w:val="0053445D"/>
    <w:rsid w:val="005559FE"/>
    <w:rsid w:val="005648CC"/>
    <w:rsid w:val="00565B7E"/>
    <w:rsid w:val="00584F7A"/>
    <w:rsid w:val="005914E4"/>
    <w:rsid w:val="00592B18"/>
    <w:rsid w:val="005954DE"/>
    <w:rsid w:val="005A1093"/>
    <w:rsid w:val="005A2467"/>
    <w:rsid w:val="005C33D3"/>
    <w:rsid w:val="005C7107"/>
    <w:rsid w:val="005E48B3"/>
    <w:rsid w:val="005F0B2D"/>
    <w:rsid w:val="005F0D22"/>
    <w:rsid w:val="005F67C8"/>
    <w:rsid w:val="00601D88"/>
    <w:rsid w:val="00631829"/>
    <w:rsid w:val="00635451"/>
    <w:rsid w:val="00656E1A"/>
    <w:rsid w:val="0067147C"/>
    <w:rsid w:val="00672588"/>
    <w:rsid w:val="00684B4D"/>
    <w:rsid w:val="00693815"/>
    <w:rsid w:val="0069545E"/>
    <w:rsid w:val="006A3155"/>
    <w:rsid w:val="006D5508"/>
    <w:rsid w:val="007261ED"/>
    <w:rsid w:val="00727B97"/>
    <w:rsid w:val="007341CB"/>
    <w:rsid w:val="007374D5"/>
    <w:rsid w:val="00747279"/>
    <w:rsid w:val="00773508"/>
    <w:rsid w:val="007759ED"/>
    <w:rsid w:val="0078268A"/>
    <w:rsid w:val="00783E1D"/>
    <w:rsid w:val="007A7AC5"/>
    <w:rsid w:val="007C64E4"/>
    <w:rsid w:val="007E5A59"/>
    <w:rsid w:val="007E7648"/>
    <w:rsid w:val="007F52E0"/>
    <w:rsid w:val="008417BC"/>
    <w:rsid w:val="00870CEA"/>
    <w:rsid w:val="008C306C"/>
    <w:rsid w:val="008D5902"/>
    <w:rsid w:val="008D6CB8"/>
    <w:rsid w:val="008E296F"/>
    <w:rsid w:val="008F0E46"/>
    <w:rsid w:val="008F4C4C"/>
    <w:rsid w:val="00915762"/>
    <w:rsid w:val="00967940"/>
    <w:rsid w:val="0099202B"/>
    <w:rsid w:val="00992228"/>
    <w:rsid w:val="00992297"/>
    <w:rsid w:val="00994062"/>
    <w:rsid w:val="009A0390"/>
    <w:rsid w:val="009A0BFB"/>
    <w:rsid w:val="009A3684"/>
    <w:rsid w:val="009A760D"/>
    <w:rsid w:val="009B5B0F"/>
    <w:rsid w:val="009D1B00"/>
    <w:rsid w:val="009E543A"/>
    <w:rsid w:val="009F35F4"/>
    <w:rsid w:val="009F3BC9"/>
    <w:rsid w:val="00A13E5D"/>
    <w:rsid w:val="00A1565C"/>
    <w:rsid w:val="00A20FEA"/>
    <w:rsid w:val="00A47D67"/>
    <w:rsid w:val="00A51B80"/>
    <w:rsid w:val="00A85B36"/>
    <w:rsid w:val="00A94584"/>
    <w:rsid w:val="00AA17EC"/>
    <w:rsid w:val="00AC5722"/>
    <w:rsid w:val="00AE5DC0"/>
    <w:rsid w:val="00B03FDB"/>
    <w:rsid w:val="00B165C9"/>
    <w:rsid w:val="00B21BA5"/>
    <w:rsid w:val="00B43FDE"/>
    <w:rsid w:val="00B5228B"/>
    <w:rsid w:val="00B54575"/>
    <w:rsid w:val="00B55C37"/>
    <w:rsid w:val="00B60C12"/>
    <w:rsid w:val="00B97CA6"/>
    <w:rsid w:val="00BA609B"/>
    <w:rsid w:val="00BB1C95"/>
    <w:rsid w:val="00BE2914"/>
    <w:rsid w:val="00C01BA4"/>
    <w:rsid w:val="00C176EE"/>
    <w:rsid w:val="00C36A8A"/>
    <w:rsid w:val="00C37A9E"/>
    <w:rsid w:val="00C71882"/>
    <w:rsid w:val="00C777E5"/>
    <w:rsid w:val="00C80CDB"/>
    <w:rsid w:val="00C91F13"/>
    <w:rsid w:val="00C95EFE"/>
    <w:rsid w:val="00C95F29"/>
    <w:rsid w:val="00CA651F"/>
    <w:rsid w:val="00CC39CE"/>
    <w:rsid w:val="00CD0186"/>
    <w:rsid w:val="00CD15C5"/>
    <w:rsid w:val="00CD6342"/>
    <w:rsid w:val="00CE1586"/>
    <w:rsid w:val="00D047C4"/>
    <w:rsid w:val="00D16229"/>
    <w:rsid w:val="00D406AE"/>
    <w:rsid w:val="00D40A11"/>
    <w:rsid w:val="00D665BB"/>
    <w:rsid w:val="00D73005"/>
    <w:rsid w:val="00D80F5D"/>
    <w:rsid w:val="00D9693D"/>
    <w:rsid w:val="00DC39C2"/>
    <w:rsid w:val="00DF50DD"/>
    <w:rsid w:val="00E61809"/>
    <w:rsid w:val="00E632E4"/>
    <w:rsid w:val="00E80DC4"/>
    <w:rsid w:val="00E94609"/>
    <w:rsid w:val="00EA4A34"/>
    <w:rsid w:val="00EA6ABD"/>
    <w:rsid w:val="00EB52C5"/>
    <w:rsid w:val="00EE2C7C"/>
    <w:rsid w:val="00EF1ECA"/>
    <w:rsid w:val="00EF2AB9"/>
    <w:rsid w:val="00EF579A"/>
    <w:rsid w:val="00F0047B"/>
    <w:rsid w:val="00F032E6"/>
    <w:rsid w:val="00F0463C"/>
    <w:rsid w:val="00F12965"/>
    <w:rsid w:val="00F14DE9"/>
    <w:rsid w:val="00F17190"/>
    <w:rsid w:val="00F45EC4"/>
    <w:rsid w:val="00F54263"/>
    <w:rsid w:val="00F54A81"/>
    <w:rsid w:val="00F6476B"/>
    <w:rsid w:val="00F7648A"/>
    <w:rsid w:val="00F85047"/>
    <w:rsid w:val="00F9391F"/>
    <w:rsid w:val="00F97124"/>
    <w:rsid w:val="00FA000A"/>
    <w:rsid w:val="00FC02EA"/>
    <w:rsid w:val="00FC0E9A"/>
    <w:rsid w:val="00FD3DBD"/>
    <w:rsid w:val="00FE1EF0"/>
    <w:rsid w:val="00FF5083"/>
    <w:rsid w:val="02C46DF8"/>
    <w:rsid w:val="049813DE"/>
    <w:rsid w:val="0F8904DC"/>
    <w:rsid w:val="14D13A9F"/>
    <w:rsid w:val="165F5BFF"/>
    <w:rsid w:val="2BE41918"/>
    <w:rsid w:val="319F62C9"/>
    <w:rsid w:val="3B5D2D68"/>
    <w:rsid w:val="44A2333F"/>
    <w:rsid w:val="48BB76E5"/>
    <w:rsid w:val="4EF527AF"/>
    <w:rsid w:val="54EF3267"/>
    <w:rsid w:val="5B5E364A"/>
    <w:rsid w:val="5BEF7366"/>
    <w:rsid w:val="626B7997"/>
    <w:rsid w:val="6CA639CD"/>
    <w:rsid w:val="71FB78BA"/>
    <w:rsid w:val="7DAF3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autoRedefine/>
    <w:unhideWhenUsed/>
    <w:qFormat/>
    <w:uiPriority w:val="99"/>
    <w:pPr>
      <w:tabs>
        <w:tab w:val="center" w:pos="4153"/>
        <w:tab w:val="right" w:pos="8306"/>
      </w:tabs>
    </w:pPr>
  </w:style>
  <w:style w:type="paragraph" w:styleId="3">
    <w:name w:val="header"/>
    <w:basedOn w:val="1"/>
    <w:link w:val="8"/>
    <w:autoRedefine/>
    <w:unhideWhenUsed/>
    <w:qFormat/>
    <w:uiPriority w:val="99"/>
    <w:pPr>
      <w:tabs>
        <w:tab w:val="center" w:pos="4153"/>
        <w:tab w:val="right" w:pos="8306"/>
      </w:tabs>
    </w:pPr>
  </w:style>
  <w:style w:type="paragraph" w:styleId="4">
    <w:name w:val="Normal (Web)"/>
    <w:basedOn w:val="1"/>
    <w:semiHidden/>
    <w:unhideWhenUsed/>
    <w:uiPriority w:val="99"/>
    <w:rPr>
      <w:sz w:val="24"/>
    </w:rPr>
  </w:style>
  <w:style w:type="character" w:styleId="7">
    <w:name w:val="Strong"/>
    <w:basedOn w:val="6"/>
    <w:qFormat/>
    <w:uiPriority w:val="22"/>
    <w:rPr>
      <w:b/>
    </w:rPr>
  </w:style>
  <w:style w:type="character" w:customStyle="1" w:styleId="8">
    <w:name w:val="页眉 字符"/>
    <w:link w:val="3"/>
    <w:autoRedefine/>
    <w:qFormat/>
    <w:uiPriority w:val="99"/>
    <w:rPr>
      <w:kern w:val="2"/>
      <w:sz w:val="21"/>
      <w:szCs w:val="24"/>
      <w:lang w:val="en-US"/>
    </w:rPr>
  </w:style>
  <w:style w:type="character" w:customStyle="1" w:styleId="9">
    <w:name w:val="页脚 字符"/>
    <w:link w:val="2"/>
    <w:autoRedefine/>
    <w:qFormat/>
    <w:uiPriority w:val="99"/>
    <w:rPr>
      <w:kern w:val="2"/>
      <w:sz w:val="21"/>
      <w:szCs w:val="24"/>
      <w:lang w:val="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jwc</Company>
  <Pages>5</Pages>
  <Words>3141</Words>
  <Characters>3385</Characters>
  <Lines>24</Lines>
  <Paragraphs>7</Paragraphs>
  <TotalTime>140</TotalTime>
  <ScaleCrop>false</ScaleCrop>
  <LinksUpToDate>false</LinksUpToDate>
  <CharactersWithSpaces>3494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2024-03-09T10:57:00Z</dcterms:created>
  <dc:creator>jwc</dc:creator>
  <cp:lastModifiedBy>木子广隶光军</cp:lastModifiedBy>
  <cp:lastPrinted>2022-06-09T02:51:00Z</cp:lastPrinted>
  <dcterms:modified xsi:type="dcterms:W3CDTF">2026-05-20T06:23:51Z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A128F293CCC74601893BAB091289FD23_13</vt:lpwstr>
  </property>
  <property fmtid="{D5CDD505-2E9C-101B-9397-08002B2CF9AE}" pid="4" name="KSOTemplateDocerSaveRecord">
    <vt:lpwstr>eyJoZGlkIjoiNGFkMzFiYTVmNmU5ZDZjMDE1NzY1ZmRlMDQ0N2FiMjIiLCJ1c2VySWQiOiI5MzAyMjc4MDIifQ==</vt:lpwstr>
  </property>
</Properties>
</file>