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Microsoft YaHei" w:hAnsi="Microsoft YaHei" w:eastAsia="Microsoft YaHei"/>
          <w:b/>
          <w:color w:val="1F4E79"/>
          <w:sz w:val="48"/>
        </w:rPr>
        <w:t>“安居小宝”语音唤醒功能</w:t>
        <w:br/>
        <w:t>技术实现路线</w:t>
      </w:r>
    </w:p>
    <w:p>
      <w:pPr>
        <w:jc w:val="center"/>
      </w:pPr>
      <w:r>
        <w:rPr>
          <w:rFonts w:ascii="Microsoft YaHei" w:hAnsi="Microsoft YaHei" w:eastAsia="Microsoft YaHei"/>
          <w:color w:val="5A5A5A"/>
          <w:sz w:val="22"/>
        </w:rPr>
        <w:t>基于 WeKWS / FSMN-CTC，先完成 PC 训练验证，再推进 RK3566 端侧移植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814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项目目标</w:t>
            </w:r>
          </w:p>
        </w:tc>
        <w:tc>
          <w:tcPr>
            <w:tcW w:type="dxa" w:w="7143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实现“安居小宝”本地语音唤醒，形成可训练、可评估、可移植的工程闭环。</w:t>
            </w:r>
          </w:p>
        </w:tc>
      </w:tr>
      <w:tr>
        <w:tc>
          <w:tcPr>
            <w:tcW w:type="dxa" w:w="1814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阶段范围</w:t>
            </w:r>
          </w:p>
        </w:tc>
        <w:tc>
          <w:tcPr>
            <w:tcW w:type="dxa" w:w="7143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本阶段聚焦需求拆解、数据准备、PC 端训练验证、端侧移植方案设计。</w:t>
            </w:r>
          </w:p>
        </w:tc>
      </w:tr>
      <w:tr>
        <w:tc>
          <w:tcPr>
            <w:tcW w:type="dxa" w:w="1814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目标平台</w:t>
            </w:r>
          </w:p>
        </w:tc>
        <w:tc>
          <w:tcPr>
            <w:tcW w:type="dxa" w:w="7143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RK3566 开发板，后续结合实际麦克风链路完成端侧推理和实机验证。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color w:val="1F4E79"/>
        </w:rPr>
        <w:t>一、总体技术路线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sz w:val="21"/>
        </w:rPr>
        <w:t>项目采用“PC 端训练验证 + RK3566 端侧移植”的两阶段路线。PC 阶段先完成数据集规范、模型训练、评估和阈值选择；端侧阶段再围绕录音链路、特征提取、模型推理和唤醒回调完成集成。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sz w:val="21"/>
        </w:rPr>
        <w:t>模型路线：参考 WeKWS 的 FSMN-CTC 关键词检测方案，使用“安居小宝”作为目标唤醒词，优先复用已有预训练模型进行微调，以降低首轮训练成本和数据压力。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二、关键模块划分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shd w:fill="1F4E79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2324"/>
            <w:shd w:fill="1F4E79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主要工作</w:t>
            </w:r>
          </w:p>
        </w:tc>
        <w:tc>
          <w:tcPr>
            <w:tcW w:type="dxa" w:w="2268"/>
            <w:shd w:fill="1F4E79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阶段产物</w:t>
            </w:r>
          </w:p>
        </w:tc>
        <w:tc>
          <w:tcPr>
            <w:tcW w:type="dxa" w:w="2381"/>
            <w:shd w:fill="1F4E79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风险关注</w:t>
            </w:r>
          </w:p>
        </w:tc>
      </w:tr>
      <w:tr>
        <w:tc>
          <w:tcPr>
            <w:tcW w:type="dxa" w:w="1984"/>
            <w:shd w:fill="FFFFFF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数据采集与整理</w:t>
            </w:r>
          </w:p>
        </w:tc>
        <w:tc>
          <w:tcPr>
            <w:tcW w:type="dxa" w:w="2324"/>
            <w:shd w:fill="FFFFFF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采集正负样本，统一 16k 单通道 WAV，生成 wav.scp、text、data.list</w:t>
            </w:r>
          </w:p>
        </w:tc>
        <w:tc>
          <w:tcPr>
            <w:tcW w:type="dxa" w:w="2268"/>
            <w:shd w:fill="FFFFFF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训练集、验证集、测试集</w:t>
            </w:r>
          </w:p>
        </w:tc>
        <w:tc>
          <w:tcPr>
            <w:tcW w:type="dxa" w:w="2381"/>
            <w:shd w:fill="FFFFFF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人员覆盖不足、板端麦克风数据缺失</w:t>
            </w:r>
          </w:p>
        </w:tc>
      </w:tr>
      <w:tr>
        <w:tc>
          <w:tcPr>
            <w:tcW w:type="dxa" w:w="1984"/>
            <w:shd w:fill="F8FBFD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PC 训练验证</w:t>
            </w:r>
          </w:p>
        </w:tc>
        <w:tc>
          <w:tcPr>
            <w:tcW w:type="dxa" w:w="2324"/>
            <w:shd w:fill="F8FBFD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基于 WeKWS 训练 FSMN-CTC 模型，完成冒烟测试和正式训练</w:t>
            </w:r>
          </w:p>
        </w:tc>
        <w:tc>
          <w:tcPr>
            <w:tcW w:type="dxa" w:w="2268"/>
            <w:shd w:fill="F8FBFD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模型权重、训练日志、评估报告</w:t>
            </w:r>
          </w:p>
        </w:tc>
        <w:tc>
          <w:tcPr>
            <w:tcW w:type="dxa" w:w="2381"/>
            <w:shd w:fill="F8FBFD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正负样本比例、阈值稳定性</w:t>
            </w:r>
          </w:p>
        </w:tc>
      </w:tr>
      <w:tr>
        <w:tc>
          <w:tcPr>
            <w:tcW w:type="dxa" w:w="1984"/>
            <w:shd w:fill="FFFFFF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模型评估调参</w:t>
            </w:r>
          </w:p>
        </w:tc>
        <w:tc>
          <w:tcPr>
            <w:tcW w:type="dxa" w:w="2324"/>
            <w:shd w:fill="FFFFFF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统计召回率、误唤醒率、不同噪声场景表现，选择部署阈值</w:t>
            </w:r>
          </w:p>
        </w:tc>
        <w:tc>
          <w:tcPr>
            <w:tcW w:type="dxa" w:w="2268"/>
            <w:shd w:fill="FFFFFF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阈值建议、问题样本清单</w:t>
            </w:r>
          </w:p>
        </w:tc>
        <w:tc>
          <w:tcPr>
            <w:tcW w:type="dxa" w:w="2381"/>
            <w:shd w:fill="FFFFFF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测试集和真实场景不一致</w:t>
            </w:r>
          </w:p>
        </w:tc>
      </w:tr>
      <w:tr>
        <w:tc>
          <w:tcPr>
            <w:tcW w:type="dxa" w:w="1984"/>
            <w:shd w:fill="F8FBFD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RK3566 端侧集成</w:t>
            </w:r>
          </w:p>
        </w:tc>
        <w:tc>
          <w:tcPr>
            <w:tcW w:type="dxa" w:w="2324"/>
            <w:shd w:fill="F8FBFD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接入录音、特征、推理、唤醒事件，完成实机测试</w:t>
            </w:r>
          </w:p>
        </w:tc>
        <w:tc>
          <w:tcPr>
            <w:tcW w:type="dxa" w:w="2268"/>
            <w:shd w:fill="F8FBFD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端侧 demo、部署说明</w:t>
            </w:r>
          </w:p>
        </w:tc>
        <w:tc>
          <w:tcPr>
            <w:tcW w:type="dxa" w:w="2381"/>
            <w:shd w:fill="F8FBFD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算力、延迟、音频链路差异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三、项目流程图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096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juxiaobao_kws_flow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09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5A5A5A"/>
          <w:sz w:val="18"/>
        </w:rPr>
        <w:t>图 1  “安居小宝”语音唤醒项目流程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四、阶段实施计划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701"/>
            <w:shd w:fill="1F4E79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1247"/>
            <w:shd w:fill="1F4E79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周期建议</w:t>
            </w:r>
          </w:p>
        </w:tc>
        <w:tc>
          <w:tcPr>
            <w:tcW w:type="dxa" w:w="1757"/>
            <w:shd w:fill="1F4E79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输入</w:t>
            </w:r>
          </w:p>
        </w:tc>
        <w:tc>
          <w:tcPr>
            <w:tcW w:type="dxa" w:w="1757"/>
            <w:shd w:fill="1F4E79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输出</w:t>
            </w:r>
          </w:p>
        </w:tc>
        <w:tc>
          <w:tcPr>
            <w:tcW w:type="dxa" w:w="2494"/>
            <w:shd w:fill="1F4E79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通过标准</w:t>
            </w:r>
          </w:p>
        </w:tc>
      </w:tr>
      <w:tr>
        <w:tc>
          <w:tcPr>
            <w:tcW w:type="dxa" w:w="1701"/>
            <w:shd w:fill="FFFFFF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1. 冒烟验证</w:t>
            </w:r>
          </w:p>
        </w:tc>
        <w:tc>
          <w:tcPr>
            <w:tcW w:type="dxa" w:w="1247"/>
            <w:shd w:fill="FFFFFF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1 周</w:t>
            </w:r>
          </w:p>
        </w:tc>
        <w:tc>
          <w:tcPr>
            <w:tcW w:type="dxa" w:w="1757"/>
            <w:shd w:fill="FFFFFF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少量正负样本、参考配置</w:t>
            </w:r>
          </w:p>
        </w:tc>
        <w:tc>
          <w:tcPr>
            <w:tcW w:type="dxa" w:w="1757"/>
            <w:shd w:fill="FFFFFF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可运行训练脚本和初版模型</w:t>
            </w:r>
          </w:p>
        </w:tc>
        <w:tc>
          <w:tcPr>
            <w:tcW w:type="dxa" w:w="2494"/>
            <w:shd w:fill="FFFFFF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训练能收敛，模型可完成关键词检测</w:t>
            </w:r>
          </w:p>
        </w:tc>
      </w:tr>
      <w:tr>
        <w:tc>
          <w:tcPr>
            <w:tcW w:type="dxa" w:w="1701"/>
            <w:shd w:fill="F8FBFD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2. 小规模验证</w:t>
            </w:r>
          </w:p>
        </w:tc>
        <w:tc>
          <w:tcPr>
            <w:tcW w:type="dxa" w:w="1247"/>
            <w:shd w:fill="F8FBFD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2-3 周</w:t>
            </w:r>
          </w:p>
        </w:tc>
        <w:tc>
          <w:tcPr>
            <w:tcW w:type="dxa" w:w="1757"/>
            <w:shd w:fill="F8FBFD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2k-5k 正样本、20h+ 负样本</w:t>
            </w:r>
          </w:p>
        </w:tc>
        <w:tc>
          <w:tcPr>
            <w:tcW w:type="dxa" w:w="1757"/>
            <w:shd w:fill="F8FBFD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评估报告和阈值范围</w:t>
            </w:r>
          </w:p>
        </w:tc>
        <w:tc>
          <w:tcPr>
            <w:tcW w:type="dxa" w:w="2494"/>
            <w:shd w:fill="F8FBFD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召回率、误唤醒趋势满足继续投入条件</w:t>
            </w:r>
          </w:p>
        </w:tc>
      </w:tr>
      <w:tr>
        <w:tc>
          <w:tcPr>
            <w:tcW w:type="dxa" w:w="1701"/>
            <w:shd w:fill="FFFFFF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3. 正式训练</w:t>
            </w:r>
          </w:p>
        </w:tc>
        <w:tc>
          <w:tcPr>
            <w:tcW w:type="dxa" w:w="1247"/>
            <w:shd w:fill="FFFFFF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3-6 周</w:t>
            </w:r>
          </w:p>
        </w:tc>
        <w:tc>
          <w:tcPr>
            <w:tcW w:type="dxa" w:w="1757"/>
            <w:shd w:fill="FFFFFF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2.5w+ 正样本、100h+ 负样本</w:t>
            </w:r>
          </w:p>
        </w:tc>
        <w:tc>
          <w:tcPr>
            <w:tcW w:type="dxa" w:w="1757"/>
            <w:shd w:fill="FFFFFF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正式模型和测试报告</w:t>
            </w:r>
          </w:p>
        </w:tc>
        <w:tc>
          <w:tcPr>
            <w:tcW w:type="dxa" w:w="2494"/>
            <w:shd w:fill="FFFFFF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独立测试集指标达到项目目标</w:t>
            </w:r>
          </w:p>
        </w:tc>
      </w:tr>
      <w:tr>
        <w:tc>
          <w:tcPr>
            <w:tcW w:type="dxa" w:w="1701"/>
            <w:shd w:fill="F8FBFD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4. 端侧移植</w:t>
            </w:r>
          </w:p>
        </w:tc>
        <w:tc>
          <w:tcPr>
            <w:tcW w:type="dxa" w:w="1247"/>
            <w:shd w:fill="F8FBFD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2-4 周</w:t>
            </w:r>
          </w:p>
        </w:tc>
        <w:tc>
          <w:tcPr>
            <w:tcW w:type="dxa" w:w="1757"/>
            <w:shd w:fill="F8FBFD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正式模型、板端录音链路</w:t>
            </w:r>
          </w:p>
        </w:tc>
        <w:tc>
          <w:tcPr>
            <w:tcW w:type="dxa" w:w="1757"/>
            <w:shd w:fill="F8FBFD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RK3566 demo 和部署包</w:t>
            </w:r>
          </w:p>
        </w:tc>
        <w:tc>
          <w:tcPr>
            <w:tcW w:type="dxa" w:w="2494"/>
            <w:shd w:fill="F8FBFD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延迟、内存、稳定性通过实机验收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color w:val="1F4E79"/>
        </w:rPr>
        <w:t>五、资源与协作需求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0"/>
        </w:rPr>
        <w:t>数据资源：协调录音人员、环境噪声、远近场距离、最终设备麦克风链路，保证训练数据贴近真实使用场景。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0"/>
        </w:rPr>
        <w:t>算力资源：PC 训练阶段建议准备可用 GPU 环境，冒烟测试可低配，正式训练建议独占或稳定排期。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0"/>
        </w:rPr>
        <w:t>测试资源：需要建立独立测试集，并在 RK3566 实机上长期采集误唤醒和漏唤醒问题样本。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0"/>
        </w:rPr>
        <w:t>工程资源：需要音频采集、模型训练、端侧集成、产品测试共同配合，形成数据回流闭环。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六、当前建议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sz w:val="21"/>
        </w:rPr>
        <w:t>建议先申请一轮冒烟测试资源：完成 ADB 取数、少量样本整理、WeKWS 训练脚本跑通和 RK3566 录音链路验证。该阶段成本低，但能尽早暴露数据格式、录音质量、模型导出和端侧集成风险。</w:t>
      </w:r>
    </w:p>
    <w:sectPr w:rsidR="00FC693F" w:rsidRPr="0006063C" w:rsidSect="00034616">
      <w:pgSz w:w="12240" w:h="15840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