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Nginx 反向代理配置指南</w:t>
      </w:r>
    </w:p>
    <w:p>
      <w:pPr>
        <w:pStyle w:val="Heading2"/>
      </w:pPr>
      <w:r>
        <w:t>代理缓冲机制</w:t>
      </w:r>
    </w:p>
    <w:p>
      <w:r>
        <w:t>nginx 默认开启代理缓冲（proxy_buffering on）：后端响应先写入本地缓冲区，再按客户端速度发送。缓冲区由 proxy_buffer_size（默认 4k|8k，存放响应头）与 proxy_buffers（默认 8 4k|8k，存放响应体）控制。</w:t>
      </w:r>
    </w:p>
    <w:p>
      <w:r>
        <w:t>当后端响应速度远快于客户端时，缓冲可以避免占用后端连接；关闭缓冲（proxy_buffering off）后，nginx 收到多少转发多少，适合长连接推送场景（如 SSE）。</w:t>
      </w:r>
    </w:p>
    <w:p>
      <w:pPr>
        <w:pStyle w:val="Heading3"/>
      </w:pPr>
      <w:r>
        <w:t>缓冲区大小溢出行为</w:t>
      </w:r>
    </w:p>
    <w:p>
      <w:r>
        <w:t>响应体超过 proxy_buffers 总量时，超出部分写入临时文件（proxy_max_temp_file_size，默认 1024m）；设为 0 表示禁用临时文件，超出部分同步转发给客户端并阻塞读取后端。</w:t>
      </w:r>
    </w:p>
    <w:p>
      <w:pPr>
        <w:pStyle w:val="Heading2"/>
      </w:pPr>
      <w:r>
        <w:t>关键超时参数</w:t>
      </w:r>
    </w:p>
    <w:p>
      <w:r>
        <w:t>proxy_connect_timeout：与后端建立连接的超时，默认 60s，通常应设为 75s 以内；proxy_read_timeout：两次成功读操作之间的最大间隔，默认 60s，超时则关闭连接；proxy_send_timeout：两次成功写操作之间的最大间隔，默认 60s。</w:t>
      </w:r>
    </w:p>
    <w:p>
      <w:pPr>
        <w:pStyle w:val="Heading2"/>
      </w:pPr>
      <w:r>
        <w:t>常用参数速查表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proxy_buffering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开启后端响应缓冲</w:t>
            </w:r>
          </w:p>
        </w:tc>
      </w:tr>
      <w:tr>
        <w:tc>
          <w:tcPr>
            <w:tcW w:type="dxa" w:w="2880"/>
          </w:tcPr>
          <w:p>
            <w:r>
              <w:t>proxy_buffer_size</w:t>
            </w:r>
          </w:p>
        </w:tc>
        <w:tc>
          <w:tcPr>
            <w:tcW w:type="dxa" w:w="2880"/>
          </w:tcPr>
          <w:p>
            <w:r>
              <w:t>4k|8k</w:t>
            </w:r>
          </w:p>
        </w:tc>
        <w:tc>
          <w:tcPr>
            <w:tcW w:type="dxa" w:w="2880"/>
          </w:tcPr>
          <w:p>
            <w:r>
              <w:t>响应头缓冲区，与系统内存页一致</w:t>
            </w:r>
          </w:p>
        </w:tc>
      </w:tr>
      <w:tr>
        <w:tc>
          <w:tcPr>
            <w:tcW w:type="dxa" w:w="2880"/>
          </w:tcPr>
          <w:p>
            <w:r>
              <w:t>proxy_buffers</w:t>
            </w:r>
          </w:p>
        </w:tc>
        <w:tc>
          <w:tcPr>
            <w:tcW w:type="dxa" w:w="2880"/>
          </w:tcPr>
          <w:p>
            <w:r>
              <w:t>8 4k|8k</w:t>
            </w:r>
          </w:p>
        </w:tc>
        <w:tc>
          <w:tcPr>
            <w:tcW w:type="dxa" w:w="2880"/>
          </w:tcPr>
          <w:p>
            <w:r>
              <w:t>响应体缓冲区数量与大小</w:t>
            </w:r>
          </w:p>
        </w:tc>
      </w:tr>
      <w:tr>
        <w:tc>
          <w:tcPr>
            <w:tcW w:type="dxa" w:w="2880"/>
          </w:tcPr>
          <w:p>
            <w:r>
              <w:t>proxy_max_temp_file_size</w:t>
            </w:r>
          </w:p>
        </w:tc>
        <w:tc>
          <w:tcPr>
            <w:tcW w:type="dxa" w:w="2880"/>
          </w:tcPr>
          <w:p>
            <w:r>
              <w:t>1024m</w:t>
            </w:r>
          </w:p>
        </w:tc>
        <w:tc>
          <w:tcPr>
            <w:tcW w:type="dxa" w:w="2880"/>
          </w:tcPr>
          <w:p>
            <w:r>
              <w:t>缓冲溢出临时文件上限，0 禁用</w:t>
            </w:r>
          </w:p>
        </w:tc>
      </w:tr>
      <w:tr>
        <w:tc>
          <w:tcPr>
            <w:tcW w:type="dxa" w:w="2880"/>
          </w:tcPr>
          <w:p>
            <w:r>
              <w:t>proxy_connect_timeout</w:t>
            </w:r>
          </w:p>
        </w:tc>
        <w:tc>
          <w:tcPr>
            <w:tcW w:type="dxa" w:w="2880"/>
          </w:tcPr>
          <w:p>
            <w:r>
              <w:t>60s</w:t>
            </w:r>
          </w:p>
        </w:tc>
        <w:tc>
          <w:tcPr>
            <w:tcW w:type="dxa" w:w="2880"/>
          </w:tcPr>
          <w:p>
            <w:r>
              <w:t>与后端建立连接的超时</w:t>
            </w:r>
          </w:p>
        </w:tc>
      </w:tr>
      <w:tr>
        <w:tc>
          <w:tcPr>
            <w:tcW w:type="dxa" w:w="2880"/>
          </w:tcPr>
          <w:p>
            <w:r>
              <w:t>proxy_read_timeout</w:t>
            </w:r>
          </w:p>
        </w:tc>
        <w:tc>
          <w:tcPr>
            <w:tcW w:type="dxa" w:w="2880"/>
          </w:tcPr>
          <w:p>
            <w:r>
              <w:t>60s</w:t>
            </w:r>
          </w:p>
        </w:tc>
        <w:tc>
          <w:tcPr>
            <w:tcW w:type="dxa" w:w="2880"/>
          </w:tcPr>
          <w:p>
            <w:r>
              <w:t>两次成功读之间的最大间隔</w:t>
            </w:r>
          </w:p>
        </w:tc>
      </w:tr>
    </w:tbl>
    <w:p>
      <w:pPr>
        <w:pStyle w:val="Heading2"/>
      </w:pPr>
      <w:r>
        <w:t>健康检查与故障转移</w:t>
      </w:r>
    </w:p>
    <w:p>
      <w:r>
        <w:t>upstream 块内可用 max_fails（默认 1）与 fail_timeout（默认 10s）实现被动健康检查：在 fail_timeout 窗口内失败达到 max_fails 次，该后端被标记不可用并持续 fail_timeout。主动健康检查为商业版功能；开源版常用第三方模块或应用层探活替代。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