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Aurora Cloud 变更管理规范</w:t>
      </w:r>
    </w:p>
    <w:p>
      <w:r>
        <w:t xml:space="preserve">本规范约定 Aurora Cloud 生产环境变更的审批要求与紧急变更流程。</w:t>
      </w:r>
    </w:p>
    <w:p>
      <w:pPr>
        <w:pStyle w:val="Heading1"/>
      </w:pPr>
      <w:r>
        <w:rPr>
          <w:b/>
        </w:rPr>
        <w:t xml:space="preserve">变更分级</w:t>
      </w:r>
    </w:p>
    <w:p>
      <w:r>
        <w:t xml:space="preserve">生产变更按风险分为普通生产变更与高风险生产变更两类。涉及网络拓扑、数据库引擎升级、区域级切换的变更一律视为高风险生产变更。</w:t>
      </w:r>
    </w:p>
    <w:p>
      <w:pPr>
        <w:pStyle w:val="Heading1"/>
      </w:pPr>
      <w:r>
        <w:rPr>
          <w:b/>
        </w:rPr>
        <w:t xml:space="preserve">审批要求</w:t>
      </w:r>
    </w:p>
    <w:p>
      <w:r>
        <w:t xml:space="preserve">普通生产变更需要服务负责人批准后方可执行。</w:t>
      </w:r>
    </w:p>
    <w:p>
      <w:r>
        <w:t xml:space="preserve">高风险生产变更需要服务负责人和平台负责人共同批准，缺一不可。</w:t>
      </w:r>
    </w:p>
    <w:p>
      <w:pPr>
        <w:pStyle w:val="Heading1"/>
      </w:pPr>
      <w:r>
        <w:rPr>
          <w:b/>
        </w:rPr>
        <w:t xml:space="preserve">紧急故障恢复</w:t>
      </w:r>
    </w:p>
    <w:p>
      <w:r>
        <w:t xml:space="preserve">发生 P1 故障时，允许先执行恢复操作，但必须在 24 小时内补充变更记录，并附故障复盘结论。</w:t>
      </w:r>
    </w:p>
    <w:p>
      <w:pPr>
        <w:pStyle w:val="Heading1"/>
      </w:pPr>
      <w:r>
        <w:rPr>
          <w:b/>
        </w:rPr>
        <w:t xml:space="preserve">变更记录</w:t>
      </w:r>
    </w:p>
    <w:p>
      <w:r>
        <w:t xml:space="preserve">所有生产变更（含紧急恢复）统一记录在变更管理系统中，作为审计依据。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/Relationships>
</file>