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69F328DA" w:rsidR="4A8FA649" w:rsidRPr="00583013"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baseando-se nos modelos de viscoelasticidade linear de Maxwell, quase-linear de Fung e não-linear de </w:t>
      </w:r>
      <w:proofErr w:type="spellStart"/>
      <w:r w:rsidRPr="00583013">
        <w:rPr>
          <w:rFonts w:ascii="Times New Roman" w:hAnsi="Times New Roman" w:cs="Times New Roman"/>
          <w:sz w:val="24"/>
          <w:szCs w:val="24"/>
        </w:rPr>
        <w:t>Schapery</w:t>
      </w:r>
      <w:proofErr w:type="spellEnd"/>
      <w:r w:rsidRPr="00583013">
        <w:rPr>
          <w:rFonts w:ascii="Times New Roman" w:hAnsi="Times New Roman" w:cs="Times New Roman"/>
          <w:sz w:val="24"/>
          <w:szCs w:val="24"/>
        </w:rPr>
        <w:t xml:space="preserve">,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475CB24F" w14:textId="3B5B35A4" w:rsidR="6FF424ED" w:rsidRPr="00583013" w:rsidRDefault="6FF424E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REVISÃO BIBLIOGRÁFICA SOBRE VISCOELASTICIDADE E COMENTAR SOBRE OS MODELOS.</w:t>
      </w:r>
    </w:p>
    <w:p w14:paraId="65A25959" w14:textId="2F7A61C6" w:rsidR="60273CF1" w:rsidRPr="00583013" w:rsidRDefault="60273CF1"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API, sigla para </w:t>
      </w:r>
      <w:proofErr w:type="spellStart"/>
      <w:r w:rsidRPr="00583013">
        <w:rPr>
          <w:rFonts w:ascii="Times New Roman" w:hAnsi="Times New Roman" w:cs="Times New Roman"/>
          <w:sz w:val="24"/>
          <w:szCs w:val="24"/>
        </w:rPr>
        <w:t>Application</w:t>
      </w:r>
      <w:proofErr w:type="spellEnd"/>
      <w:r w:rsidRPr="00583013">
        <w:rPr>
          <w:rFonts w:ascii="Times New Roman" w:hAnsi="Times New Roman" w:cs="Times New Roman"/>
          <w:sz w:val="24"/>
          <w:szCs w:val="24"/>
        </w:rPr>
        <w:t xml:space="preserve"> </w:t>
      </w:r>
      <w:proofErr w:type="spellStart"/>
      <w:r w:rsidRPr="00583013">
        <w:rPr>
          <w:rFonts w:ascii="Times New Roman" w:hAnsi="Times New Roman" w:cs="Times New Roman"/>
          <w:sz w:val="24"/>
          <w:szCs w:val="24"/>
        </w:rPr>
        <w:t>Programming</w:t>
      </w:r>
      <w:proofErr w:type="spellEnd"/>
      <w:r w:rsidRPr="00583013">
        <w:rPr>
          <w:rFonts w:ascii="Times New Roman" w:hAnsi="Times New Roman" w:cs="Times New Roman"/>
          <w:sz w:val="24"/>
          <w:szCs w:val="24"/>
        </w:rPr>
        <w:t xml:space="preserve"> Interface,</w:t>
      </w:r>
      <w:r w:rsidR="2E38B728" w:rsidRPr="00583013">
        <w:rPr>
          <w:rFonts w:ascii="Times New Roman" w:hAnsi="Times New Roman" w:cs="Times New Roman"/>
          <w:sz w:val="24"/>
          <w:szCs w:val="24"/>
        </w:rPr>
        <w:t xml:space="preserve"> segundo a Microsoft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w:t>
      </w:r>
      <w:proofErr w:type="spellStart"/>
      <w:r w:rsidR="1E48757F" w:rsidRPr="00583013">
        <w:rPr>
          <w:rFonts w:ascii="Times New Roman" w:hAnsi="Times New Roman" w:cs="Times New Roman"/>
          <w:sz w:val="24"/>
          <w:szCs w:val="24"/>
        </w:rPr>
        <w:t>TechTudo</w:t>
      </w:r>
      <w:proofErr w:type="spellEnd"/>
      <w:r w:rsidR="1E48757F" w:rsidRPr="00583013">
        <w:rPr>
          <w:rFonts w:ascii="Times New Roman" w:hAnsi="Times New Roman" w:cs="Times New Roman"/>
          <w:sz w:val="24"/>
          <w:szCs w:val="24"/>
        </w:rPr>
        <w:t xml:space="preserve"> [2],</w:t>
      </w:r>
      <w:r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de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p>
    <w:p w14:paraId="7240562C" w14:textId="77703A09" w:rsidR="41CE61C2" w:rsidRPr="00583013" w:rsidRDefault="41CE61C2"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5E7528AD" w:rsidRPr="00583013">
        <w:rPr>
          <w:rFonts w:ascii="Times New Roman" w:hAnsi="Times New Roman" w:cs="Times New Roman"/>
          <w:sz w:val="24"/>
          <w:szCs w:val="24"/>
        </w:rPr>
        <w:t xml:space="preserve"> linguagem C#</w:t>
      </w:r>
      <w:r w:rsidR="147A43A2" w:rsidRPr="00583013">
        <w:rPr>
          <w:rFonts w:ascii="Times New Roman" w:hAnsi="Times New Roman" w:cs="Times New Roman"/>
          <w:sz w:val="24"/>
          <w:szCs w:val="24"/>
        </w:rPr>
        <w:t>, segundo a Microsoft [3], “é uma linguagem de programação moderna, orientada a objeto e de tipo seguro”,</w:t>
      </w:r>
      <w:r w:rsidR="5E7528AD" w:rsidRPr="00583013">
        <w:rPr>
          <w:rFonts w:ascii="Times New Roman" w:hAnsi="Times New Roman" w:cs="Times New Roman"/>
          <w:sz w:val="24"/>
          <w:szCs w:val="24"/>
        </w:rPr>
        <w:t xml:space="preserve"> </w:t>
      </w:r>
      <w:r w:rsidR="5F682379" w:rsidRPr="00583013">
        <w:rPr>
          <w:rFonts w:ascii="Times New Roman" w:hAnsi="Times New Roman" w:cs="Times New Roman"/>
          <w:sz w:val="24"/>
          <w:szCs w:val="24"/>
        </w:rPr>
        <w:t>sendo</w:t>
      </w:r>
      <w:r w:rsidR="5E7528AD" w:rsidRPr="00583013">
        <w:rPr>
          <w:rFonts w:ascii="Times New Roman" w:hAnsi="Times New Roman" w:cs="Times New Roman"/>
          <w:sz w:val="24"/>
          <w:szCs w:val="24"/>
        </w:rPr>
        <w:t xml:space="preserve"> comumente utilizada no desenvolvimento de</w:t>
      </w:r>
      <w:r w:rsidR="082546C0" w:rsidRPr="00583013">
        <w:rPr>
          <w:rFonts w:ascii="Times New Roman" w:hAnsi="Times New Roman" w:cs="Times New Roman"/>
          <w:sz w:val="24"/>
          <w:szCs w:val="24"/>
        </w:rPr>
        <w:t xml:space="preserve"> </w:t>
      </w:r>
      <w:r w:rsidR="5E7528AD" w:rsidRPr="00583013">
        <w:rPr>
          <w:rFonts w:ascii="Times New Roman" w:hAnsi="Times New Roman" w:cs="Times New Roman"/>
          <w:sz w:val="24"/>
          <w:szCs w:val="24"/>
        </w:rPr>
        <w:t>s</w:t>
      </w:r>
      <w:r w:rsidR="62D52D0E" w:rsidRPr="00583013">
        <w:rPr>
          <w:rFonts w:ascii="Times New Roman" w:hAnsi="Times New Roman" w:cs="Times New Roman"/>
          <w:sz w:val="24"/>
          <w:szCs w:val="24"/>
        </w:rPr>
        <w:t>istemas</w:t>
      </w:r>
      <w:r w:rsidR="5E7528AD" w:rsidRPr="00583013">
        <w:rPr>
          <w:rFonts w:ascii="Times New Roman" w:hAnsi="Times New Roman" w:cs="Times New Roman"/>
          <w:sz w:val="24"/>
          <w:szCs w:val="24"/>
        </w:rPr>
        <w:t xml:space="preserve"> </w:t>
      </w:r>
      <w:r w:rsidR="0F1C1182" w:rsidRPr="00583013">
        <w:rPr>
          <w:rFonts w:ascii="Times New Roman" w:hAnsi="Times New Roman" w:cs="Times New Roman"/>
          <w:sz w:val="24"/>
          <w:szCs w:val="24"/>
        </w:rPr>
        <w:t>por empresas por seu poder computacional</w:t>
      </w:r>
      <w:r w:rsidR="25C8EB5B" w:rsidRPr="00583013">
        <w:rPr>
          <w:rFonts w:ascii="Times New Roman" w:hAnsi="Times New Roman" w:cs="Times New Roman"/>
          <w:sz w:val="24"/>
          <w:szCs w:val="24"/>
        </w:rPr>
        <w:t>, possuir uma vasta documentação ofertada gratuitamente pela Microsoft e</w:t>
      </w:r>
      <w:r w:rsidR="3E7C85AC" w:rsidRPr="00583013">
        <w:rPr>
          <w:rFonts w:ascii="Times New Roman" w:hAnsi="Times New Roman" w:cs="Times New Roman"/>
          <w:sz w:val="24"/>
          <w:szCs w:val="24"/>
        </w:rPr>
        <w:t xml:space="preserve"> </w:t>
      </w:r>
      <w:r w:rsidR="1200345B" w:rsidRPr="00583013">
        <w:rPr>
          <w:rFonts w:ascii="Times New Roman" w:hAnsi="Times New Roman" w:cs="Times New Roman"/>
          <w:sz w:val="24"/>
          <w:szCs w:val="24"/>
        </w:rPr>
        <w:t>por estar atrelada à metodologia ágil, que também vem sendo utilizado com frequência</w:t>
      </w:r>
      <w:r w:rsidR="793A2A0E" w:rsidRPr="00583013">
        <w:rPr>
          <w:rFonts w:ascii="Times New Roman" w:hAnsi="Times New Roman" w:cs="Times New Roman"/>
          <w:sz w:val="24"/>
          <w:szCs w:val="24"/>
        </w:rPr>
        <w:t>.</w:t>
      </w:r>
      <w:r w:rsidR="263CF3FE" w:rsidRPr="00583013">
        <w:rPr>
          <w:rFonts w:ascii="Times New Roman" w:hAnsi="Times New Roman" w:cs="Times New Roman"/>
          <w:sz w:val="24"/>
          <w:szCs w:val="24"/>
        </w:rPr>
        <w:t xml:space="preserve"> </w:t>
      </w:r>
    </w:p>
    <w:p w14:paraId="7906550A" w14:textId="348D169B" w:rsidR="778867A8" w:rsidRPr="00583013" w:rsidRDefault="778867A8" w:rsidP="00CD461B">
      <w:pPr>
        <w:spacing w:after="0" w:line="360" w:lineRule="auto"/>
        <w:ind w:firstLine="709"/>
        <w:jc w:val="both"/>
        <w:rPr>
          <w:rFonts w:ascii="Times New Roman" w:hAnsi="Times New Roman" w:cs="Times New Roman"/>
          <w:sz w:val="24"/>
          <w:szCs w:val="24"/>
        </w:rPr>
      </w:pPr>
    </w:p>
    <w:p w14:paraId="0D7EB363"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A26306C" w14:textId="360C35F4"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158A9070" w14:textId="3034D734" w:rsidR="0C568C0D" w:rsidRPr="00583013" w:rsidRDefault="0C568C0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DESCREVER COM MAIS DETALHES SOBRE MODELO DE MAXWELL.</w:t>
      </w:r>
    </w:p>
    <w:p w14:paraId="21D1297E" w14:textId="5A3FF33F" w:rsidR="778867A8" w:rsidRPr="00583013" w:rsidRDefault="778867A8" w:rsidP="00CD461B">
      <w:pPr>
        <w:spacing w:after="0" w:line="360" w:lineRule="auto"/>
        <w:ind w:firstLine="709"/>
        <w:jc w:val="both"/>
        <w:rPr>
          <w:rFonts w:ascii="Times New Roman" w:hAnsi="Times New Roman" w:cs="Times New Roman"/>
          <w:sz w:val="24"/>
          <w:szCs w:val="24"/>
        </w:rPr>
      </w:pP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6A9509D1" w14:textId="27BB3A12" w:rsidR="00D13108" w:rsidRPr="00583013" w:rsidRDefault="00045DE5"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duas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ponderações relacionadas ao tempo de rampa</w:t>
      </w:r>
      <w:r w:rsidR="08715C72" w:rsidRPr="00583013">
        <w:rPr>
          <w:rFonts w:ascii="Times New Roman" w:hAnsi="Times New Roman" w:cs="Times New Roman"/>
          <w:sz w:val="24"/>
          <w:szCs w:val="24"/>
        </w:rPr>
        <w:t xml:space="preserve">: </w:t>
      </w:r>
      <w:r w:rsidR="00450761">
        <w:rPr>
          <w:rFonts w:ascii="Times New Roman" w:hAnsi="Times New Roman" w:cs="Times New Roman"/>
          <w:sz w:val="24"/>
          <w:szCs w:val="24"/>
        </w:rPr>
        <w:t xml:space="preserve">considerar </w:t>
      </w:r>
      <w:r w:rsidR="5EE13DAB" w:rsidRPr="00583013">
        <w:rPr>
          <w:rFonts w:ascii="Times New Roman" w:hAnsi="Times New Roman" w:cs="Times New Roman"/>
          <w:sz w:val="24"/>
          <w:szCs w:val="24"/>
        </w:rPr>
        <w:t>e desconsidera</w:t>
      </w:r>
      <w:r w:rsidR="00021CEA" w:rsidRPr="00583013">
        <w:rPr>
          <w:rFonts w:ascii="Times New Roman" w:hAnsi="Times New Roman" w:cs="Times New Roman"/>
          <w:sz w:val="24"/>
          <w:szCs w:val="24"/>
        </w:rPr>
        <w:t>r</w:t>
      </w:r>
      <w:r w:rsidR="00114633">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Pr>
          <w:rFonts w:ascii="Times New Roman" w:hAnsi="Times New Roman" w:cs="Times New Roman"/>
          <w:sz w:val="24"/>
          <w:szCs w:val="24"/>
        </w:rPr>
        <w:t xml:space="preserve">devido </w:t>
      </w:r>
      <w:proofErr w:type="spellStart"/>
      <w:r w:rsidR="00B96F5A">
        <w:rPr>
          <w:rFonts w:ascii="Times New Roman" w:hAnsi="Times New Roman" w:cs="Times New Roman"/>
          <w:sz w:val="24"/>
          <w:szCs w:val="24"/>
        </w:rPr>
        <w:t>a</w:t>
      </w:r>
      <w:proofErr w:type="spellEnd"/>
      <w:r w:rsidR="00B96F5A">
        <w:rPr>
          <w:rFonts w:ascii="Times New Roman" w:hAnsi="Times New Roman" w:cs="Times New Roman"/>
          <w:sz w:val="24"/>
          <w:szCs w:val="24"/>
        </w:rPr>
        <w:t xml:space="preserve"> ausência das variáveis supracitadas.</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26320455" w:rsidR="005A6A53" w:rsidRDefault="0098620C" w:rsidP="00B96F5A">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é utilizado a equação</w:t>
      </w:r>
      <w:r w:rsidR="00B96F5A">
        <w:rPr>
          <w:rFonts w:ascii="Times New Roman" w:hAnsi="Times New Roman" w:cs="Times New Roman"/>
          <w:sz w:val="24"/>
          <w:szCs w:val="24"/>
        </w:rPr>
        <w:t xml:space="preserve"> </w:t>
      </w:r>
      <w:r w:rsidR="00B96F5A" w:rsidRPr="00B96F5A">
        <w:rPr>
          <w:rFonts w:ascii="Times New Roman" w:hAnsi="Times New Roman" w:cs="Times New Roman"/>
          <w:color w:val="FF0000"/>
          <w:sz w:val="24"/>
          <w:szCs w:val="24"/>
        </w:rPr>
        <w:t>4.</w:t>
      </w:r>
      <w:r w:rsidR="00B96F5A">
        <w:rPr>
          <w:rFonts w:ascii="Times New Roman" w:hAnsi="Times New Roman" w:cs="Times New Roman"/>
          <w:color w:val="FF0000"/>
          <w:sz w:val="24"/>
          <w:szCs w:val="24"/>
        </w:rPr>
        <w:t>1</w:t>
      </w:r>
      <w:r w:rsidR="00B96F5A">
        <w:rPr>
          <w:rFonts w:ascii="Times New Roman" w:hAnsi="Times New Roman" w:cs="Times New Roman"/>
          <w:sz w:val="24"/>
          <w:szCs w:val="24"/>
        </w:rPr>
        <w:t xml:space="preserve"> quando é,</w:t>
      </w:r>
      <w:r w:rsidR="00B96F5A" w:rsidRPr="00583013">
        <w:rPr>
          <w:rFonts w:ascii="Times New Roman" w:hAnsi="Times New Roman" w:cs="Times New Roman"/>
          <w:sz w:val="24"/>
          <w:szCs w:val="24"/>
        </w:rPr>
        <w:t xml:space="preserve"> de modo a se assemelhar a como é feito experimentalmente no laboratório</w:t>
      </w:r>
      <w:r w:rsidR="00B96F5A">
        <w:rPr>
          <w:rFonts w:ascii="Times New Roman" w:hAnsi="Times New Roman" w:cs="Times New Roman"/>
          <w:sz w:val="24"/>
          <w:szCs w:val="24"/>
        </w:rPr>
        <w:t>, e a equação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 xml:space="preserve">2 </w:t>
      </w:r>
      <w:r w:rsidR="00B96F5A">
        <w:rPr>
          <w:rFonts w:ascii="Times New Roman" w:hAnsi="Times New Roman" w:cs="Times New Roman"/>
          <w:sz w:val="24"/>
          <w:szCs w:val="24"/>
        </w:rPr>
        <w:t>quando o tempo de rampa não é considerado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B96F5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583013" w14:paraId="4D2FFD83" w14:textId="77777777" w:rsidTr="00B96F5A">
        <w:tc>
          <w:tcPr>
            <w:tcW w:w="8075" w:type="dxa"/>
          </w:tcPr>
          <w:p w14:paraId="3136C5BC" w14:textId="3E77D64E" w:rsidR="00B96F5A" w:rsidRPr="00583013" w:rsidRDefault="00B96F5A" w:rsidP="002352CE">
            <w:pPr>
              <w:spacing w:line="360" w:lineRule="auto"/>
              <w:ind w:firstLine="709"/>
              <w:jc w:val="center"/>
              <w:rPr>
                <w:rFonts w:ascii="Times New Roman" w:eastAsiaTheme="minorEastAsia" w:hAnsi="Times New Roman" w:cs="Times New Roman"/>
                <w:sz w:val="24"/>
                <w:szCs w:val="24"/>
              </w:rPr>
            </w:pPr>
            <w:commentRangeStart w:id="0"/>
            <w:commentRangeEnd w:id="0"/>
            <w:r w:rsidRPr="00583013">
              <w:rPr>
                <w:rStyle w:val="Refdecomentrio"/>
                <w:rFonts w:ascii="Times New Roman" w:hAnsi="Times New Roman" w:cs="Times New Roman"/>
                <w:sz w:val="24"/>
                <w:szCs w:val="24"/>
              </w:rPr>
              <w:commentReference w:id="0"/>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Default="00B96F5A" w:rsidP="002352CE">
            <w:pPr>
              <w:spacing w:line="360" w:lineRule="auto"/>
              <w:jc w:val="both"/>
              <w:rPr>
                <w:rFonts w:ascii="Times New Roman" w:hAnsi="Times New Roman" w:cs="Times New Roman"/>
                <w:sz w:val="24"/>
                <w:szCs w:val="24"/>
              </w:rPr>
            </w:pPr>
          </w:p>
          <w:p w14:paraId="17FFD8E1" w14:textId="600AD824" w:rsidR="00B96F5A" w:rsidRPr="00583013" w:rsidRDefault="00B96F5A" w:rsidP="002352CE">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1</w:t>
            </w:r>
          </w:p>
        </w:tc>
      </w:tr>
      <w:tr w:rsidR="00A221A7" w:rsidRPr="00583013" w14:paraId="5F4832A9" w14:textId="77777777" w:rsidTr="00114633">
        <w:tc>
          <w:tcPr>
            <w:tcW w:w="8075" w:type="dxa"/>
          </w:tcPr>
          <w:p w14:paraId="63E77AE6" w14:textId="24341EEF" w:rsidR="00A221A7" w:rsidRPr="00583013"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583013" w:rsidRDefault="00967E14" w:rsidP="00114633">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2</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2</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4609CB"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B96F5A">
              <w:rPr>
                <w:rFonts w:ascii="Times New Roman" w:hAnsi="Times New Roman" w:cs="Times New Roman"/>
                <w:sz w:val="24"/>
                <w:szCs w:val="24"/>
              </w:rPr>
              <w:t>3</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002F0CB4"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4</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constant</w:t>
      </w:r>
      <w:proofErr w:type="spellEnd"/>
      <w:r w:rsidRPr="00583013">
        <w:rPr>
          <w:rFonts w:ascii="Times New Roman" w:hAnsi="Times New Roman" w:cs="Times New Roman"/>
          <w:i/>
          <w:iCs/>
          <w:sz w:val="24"/>
          <w:szCs w:val="24"/>
        </w:rPr>
        <w:t xml:space="preserve"> </w:t>
      </w:r>
      <w:r w:rsidRPr="00583013">
        <w:rPr>
          <w:rFonts w:ascii="Times New Roman" w:hAnsi="Times New Roman" w:cs="Times New Roman"/>
          <w:sz w:val="24"/>
          <w:szCs w:val="24"/>
        </w:rPr>
        <w:t xml:space="preserve">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power</w:t>
      </w:r>
      <w:proofErr w:type="spellEnd"/>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w:t>
      </w:r>
      <w:r w:rsidR="00B96F5A">
        <w:rPr>
          <w:rFonts w:ascii="Times New Roman" w:hAnsi="Times New Roman" w:cs="Times New Roman"/>
          <w:color w:val="FF0000"/>
          <w:sz w:val="24"/>
          <w:szCs w:val="24"/>
        </w:rPr>
        <w:t>4</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4609CB"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4</w:t>
            </w:r>
          </w:p>
        </w:tc>
      </w:tr>
    </w:tbl>
    <w:p w14:paraId="5F35B5E7" w14:textId="6D8292FB" w:rsidR="005A6A53"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Default="005B10A7"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para o caso em que o tempo de rampa é desconsiderado, </w:t>
      </w:r>
      <w:r w:rsidR="007D20FD">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Pr>
          <w:rFonts w:ascii="Times New Roman" w:eastAsiaTheme="minorEastAsia" w:hAnsi="Times New Roman" w:cs="Times New Roman"/>
          <w:sz w:val="24"/>
          <w:szCs w:val="24"/>
        </w:rPr>
        <w:t>.</w:t>
      </w:r>
    </w:p>
    <w:p w14:paraId="1C9A7B8D" w14:textId="31DBF8BF" w:rsidR="005B10A7"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583013" w14:paraId="12F87121" w14:textId="77777777" w:rsidTr="002352CE">
        <w:tc>
          <w:tcPr>
            <w:tcW w:w="8642" w:type="dxa"/>
          </w:tcPr>
          <w:p w14:paraId="34E19022" w14:textId="1B983FB0" w:rsidR="005B10A7" w:rsidRPr="00583013" w:rsidRDefault="004609CB"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583013" w:rsidRDefault="005B10A7" w:rsidP="002352CE">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5</w:t>
            </w:r>
          </w:p>
        </w:tc>
      </w:tr>
    </w:tbl>
    <w:p w14:paraId="58AA4ACD" w14:textId="77777777" w:rsidR="005B10A7"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B96F5A">
        <w:rPr>
          <w:rFonts w:ascii="Times New Roman" w:eastAsiaTheme="minorEastAsia" w:hAnsi="Times New Roman" w:cs="Times New Roman"/>
          <w:color w:val="FF0000"/>
          <w:sz w:val="24"/>
          <w:szCs w:val="24"/>
        </w:rPr>
        <w:t>4</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4609CB"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5B10A7">
              <w:rPr>
                <w:rFonts w:ascii="Times New Roman" w:eastAsiaTheme="minorEastAsia" w:hAnsi="Times New Roman" w:cs="Times New Roman"/>
                <w:sz w:val="24"/>
                <w:szCs w:val="24"/>
              </w:rPr>
              <w:t>6</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4</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6</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4.3 </w:t>
      </w:r>
      <w:r w:rsidR="00672783" w:rsidRPr="00583013">
        <w:rPr>
          <w:rFonts w:ascii="Times New Roman" w:hAnsi="Times New Roman" w:cs="Times New Roman"/>
          <w:sz w:val="24"/>
          <w:szCs w:val="24"/>
        </w:rPr>
        <w:t>FUNÇÃO RELAXAÇÃO REDUZIDA</w:t>
      </w:r>
    </w:p>
    <w:p w14:paraId="67099994" w14:textId="4790171B"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8</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 xml:space="preserve">standard linear </w:t>
      </w:r>
      <w:proofErr w:type="spellStart"/>
      <w:r w:rsidR="00C44CDF" w:rsidRPr="00583013">
        <w:rPr>
          <w:rFonts w:ascii="Times New Roman" w:hAnsi="Times New Roman" w:cs="Times New Roman"/>
          <w:i/>
          <w:iCs/>
          <w:sz w:val="24"/>
          <w:szCs w:val="24"/>
        </w:rPr>
        <w:t>solid</w:t>
      </w:r>
      <w:proofErr w:type="spellEnd"/>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653B461A"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5B10A7">
        <w:rPr>
          <w:rFonts w:ascii="Times New Roman" w:eastAsiaTheme="minorEastAsia" w:hAnsi="Times New Roman" w:cs="Times New Roman"/>
          <w:color w:val="FF0000"/>
          <w:sz w:val="24"/>
          <w:szCs w:val="24"/>
        </w:rPr>
        <w:t>7</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7</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8</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Além disso, temos que:</w:t>
      </w:r>
    </w:p>
    <w:p w14:paraId="070D9FF4" w14:textId="2D57D44A" w:rsidR="00206E60"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177C74">
              <w:rPr>
                <w:rFonts w:ascii="Times New Roman" w:eastAsiaTheme="minorEastAsia" w:hAnsi="Times New Roman" w:cs="Times New Roman"/>
                <w:sz w:val="24"/>
                <w:szCs w:val="24"/>
              </w:rPr>
              <w:t>9</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9</w:t>
      </w:r>
      <w:r w:rsidRPr="00583013">
        <w:rPr>
          <w:rFonts w:ascii="Times New Roman" w:hAnsi="Times New Roman" w:cs="Times New Roman"/>
          <w:sz w:val="24"/>
          <w:szCs w:val="24"/>
        </w:rPr>
        <w:t>.</w:t>
      </w:r>
    </w:p>
    <w:p w14:paraId="5CD32D4B" w14:textId="23C81BC6"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583013" w14:paraId="5F9E1B4F" w14:textId="77777777" w:rsidTr="00F73818">
        <w:tc>
          <w:tcPr>
            <w:tcW w:w="8784" w:type="dxa"/>
          </w:tcPr>
          <w:p w14:paraId="37111E0D" w14:textId="46B57A19" w:rsidR="00F73818" w:rsidRPr="00583013" w:rsidRDefault="004609CB"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177C74">
              <w:rPr>
                <w:rFonts w:ascii="Times New Roman" w:hAnsi="Times New Roman" w:cs="Times New Roman"/>
                <w:sz w:val="24"/>
                <w:szCs w:val="24"/>
              </w:rPr>
              <w:t>10</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4609CB"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4609CB"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1" w:name="_Hlk69431781"/>
                        <m:r>
                          <w:rPr>
                            <w:rFonts w:ascii="Cambria Math" w:hAnsi="Cambria Math" w:cs="Times New Roman"/>
                            <w:sz w:val="24"/>
                            <w:szCs w:val="24"/>
                          </w:rPr>
                          <m:t>∙</m:t>
                        </m:r>
                        <w:bookmarkEnd w:id="1"/>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Default="00177C74" w:rsidP="00177C74">
            <w:pPr>
              <w:spacing w:line="360" w:lineRule="auto"/>
              <w:jc w:val="both"/>
              <w:rPr>
                <w:rFonts w:ascii="Times New Roman" w:hAnsi="Times New Roman" w:cs="Times New Roman"/>
                <w:sz w:val="24"/>
                <w:szCs w:val="24"/>
              </w:rPr>
            </w:pPr>
          </w:p>
          <w:p w14:paraId="4A19C79C" w14:textId="32D9F168" w:rsidR="00F73818" w:rsidRPr="00583013" w:rsidRDefault="00177C74" w:rsidP="00177C74">
            <w:pPr>
              <w:spacing w:line="360" w:lineRule="auto"/>
              <w:jc w:val="both"/>
              <w:rPr>
                <w:rFonts w:ascii="Times New Roman" w:hAnsi="Times New Roman" w:cs="Times New Roman"/>
                <w:sz w:val="24"/>
                <w:szCs w:val="24"/>
              </w:rPr>
            </w:pPr>
            <w:r>
              <w:rPr>
                <w:rFonts w:ascii="Times New Roman" w:hAnsi="Times New Roman" w:cs="Times New Roman"/>
                <w:sz w:val="24"/>
                <w:szCs w:val="24"/>
              </w:rPr>
              <w:t>4.11</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2</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3</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4</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5</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2"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2"/>
          </w:p>
        </w:tc>
        <w:tc>
          <w:tcPr>
            <w:tcW w:w="236" w:type="dxa"/>
          </w:tcPr>
          <w:p w14:paraId="6D5B3B23" w14:textId="35AD2A2B"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6</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7</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177C74">
        <w:rPr>
          <w:rFonts w:ascii="Times New Roman" w:hAnsi="Times New Roman" w:cs="Times New Roman"/>
          <w:color w:val="FF0000"/>
          <w:sz w:val="24"/>
          <w:szCs w:val="24"/>
        </w:rPr>
        <w:t>5</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w:t>
      </w:r>
      <w:r w:rsidRPr="00583013">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6C1F7A86" w:rsidR="008C3B5A" w:rsidRPr="00583013"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8C3B5A" w:rsidRPr="00583013">
        <w:rPr>
          <w:rFonts w:ascii="Times New Roman" w:hAnsi="Times New Roman" w:cs="Times New Roman"/>
          <w:sz w:val="24"/>
          <w:szCs w:val="24"/>
        </w:rPr>
        <w:t xml:space="preserve">ntes de entrar no fluxo da operação, os dados de entrada são recebidos através do Swagger </w:t>
      </w:r>
      <w:r w:rsidR="008C3B5A" w:rsidRPr="00583013">
        <w:rPr>
          <w:rFonts w:ascii="Times New Roman" w:hAnsi="Times New Roman" w:cs="Times New Roman"/>
          <w:color w:val="FF0000"/>
          <w:sz w:val="24"/>
          <w:szCs w:val="24"/>
        </w:rPr>
        <w:t>(EXPLICAR ANTES COMO FUNCIONA O SWAGGER E COMO OS DADOS DE ENTRADA E SAÍDA SÃO EXPOSTOS)</w:t>
      </w:r>
      <w:r w:rsidR="008C3B5A" w:rsidRPr="00583013">
        <w:rPr>
          <w:rFonts w:ascii="Times New Roman" w:hAnsi="Times New Roman" w:cs="Times New Roman"/>
          <w:sz w:val="24"/>
          <w:szCs w:val="24"/>
        </w:rPr>
        <w:t xml:space="preserve"> no formato JSON e é desserializado para a classe responsável por conter os dados de requisição. </w:t>
      </w:r>
      <w:commentRangeStart w:id="3"/>
      <w:r w:rsidR="008C3B5A" w:rsidRPr="00583013">
        <w:rPr>
          <w:rFonts w:ascii="Times New Roman" w:hAnsi="Times New Roman" w:cs="Times New Roman"/>
          <w:sz w:val="24"/>
          <w:szCs w:val="24"/>
        </w:rPr>
        <w:t>Após</w:t>
      </w:r>
      <w:commentRangeEnd w:id="3"/>
      <w:r w:rsidR="008C3B5A" w:rsidRPr="00583013">
        <w:rPr>
          <w:rStyle w:val="Refdecomentrio"/>
        </w:rPr>
        <w:commentReference w:id="3"/>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proofErr w:type="spellStart"/>
      <w:r w:rsidR="00AE1E25" w:rsidRPr="00583013">
        <w:rPr>
          <w:rFonts w:ascii="Times New Roman" w:hAnsi="Times New Roman" w:cs="Times New Roman"/>
          <w:i/>
          <w:iCs/>
          <w:sz w:val="24"/>
          <w:szCs w:val="24"/>
        </w:rPr>
        <w:t>Task</w:t>
      </w:r>
      <w:proofErr w:type="spellEnd"/>
      <w:r w:rsidR="00AE1E25" w:rsidRPr="00583013">
        <w:rPr>
          <w:rFonts w:ascii="Times New Roman" w:hAnsi="Times New Roman" w:cs="Times New Roman"/>
          <w:i/>
          <w:iCs/>
          <w:sz w:val="24"/>
          <w:szCs w:val="24"/>
        </w:rPr>
        <w:t xml:space="preserve">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proofErr w:type="spellStart"/>
      <w:r w:rsidR="00B15CA5" w:rsidRPr="00583013">
        <w:rPr>
          <w:rFonts w:ascii="Times New Roman" w:hAnsi="Times New Roman" w:cs="Times New Roman"/>
          <w:i/>
          <w:iCs/>
          <w:sz w:val="24"/>
          <w:szCs w:val="24"/>
        </w:rPr>
        <w:t>Calculate</w:t>
      </w:r>
      <w:proofErr w:type="spellEnd"/>
      <w:r w:rsidR="00B15CA5" w:rsidRPr="00583013">
        <w:rPr>
          <w:rFonts w:ascii="Times New Roman" w:hAnsi="Times New Roman" w:cs="Times New Roman"/>
          <w:i/>
          <w:iCs/>
          <w:sz w:val="24"/>
          <w:szCs w:val="24"/>
        </w:rPr>
        <w:t xml:space="preserve"> </w:t>
      </w:r>
      <w:proofErr w:type="spellStart"/>
      <w:r w:rsidR="00B15CA5" w:rsidRPr="00583013">
        <w:rPr>
          <w:rFonts w:ascii="Times New Roman" w:hAnsi="Times New Roman" w:cs="Times New Roman"/>
          <w:i/>
          <w:iCs/>
          <w:sz w:val="24"/>
          <w:szCs w:val="24"/>
        </w:rPr>
        <w:t>results</w:t>
      </w:r>
      <w:proofErr w:type="spellEnd"/>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proofErr w:type="spellStart"/>
      <w:r w:rsidR="00C506B7" w:rsidRPr="00583013">
        <w:rPr>
          <w:rFonts w:ascii="Times New Roman" w:hAnsi="Times New Roman" w:cs="Times New Roman"/>
          <w:i/>
          <w:iCs/>
          <w:sz w:val="24"/>
          <w:szCs w:val="24"/>
        </w:rPr>
        <w:t>CalculateResultsAsync</w:t>
      </w:r>
      <w:proofErr w:type="spellEnd"/>
      <w:r w:rsidR="00C506B7" w:rsidRPr="00583013">
        <w:rPr>
          <w:rFonts w:ascii="Times New Roman" w:hAnsi="Times New Roman" w:cs="Times New Roman"/>
          <w:sz w:val="24"/>
          <w:szCs w:val="24"/>
        </w:rPr>
        <w:t xml:space="preserve">, implementado na classe </w:t>
      </w:r>
      <w:proofErr w:type="spellStart"/>
      <w:r w:rsidR="00C506B7" w:rsidRPr="00583013">
        <w:rPr>
          <w:rFonts w:ascii="Times New Roman" w:hAnsi="Times New Roman" w:cs="Times New Roman"/>
          <w:i/>
          <w:iCs/>
          <w:sz w:val="24"/>
          <w:szCs w:val="24"/>
        </w:rPr>
        <w:t>QuasiLinearViscoelasticityModel</w:t>
      </w:r>
      <w:proofErr w:type="spellEnd"/>
      <w:r w:rsidR="00C506B7" w:rsidRPr="00583013">
        <w:rPr>
          <w:rFonts w:ascii="Times New Roman" w:hAnsi="Times New Roman" w:cs="Times New Roman"/>
          <w:i/>
          <w:iCs/>
          <w:sz w:val="24"/>
          <w:szCs w:val="24"/>
        </w:rPr>
        <w:t xml:space="preserve">,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 xml:space="preserve">classe deve ter somente uma responsabilidade. Sendo assim, por isso foi criado duas classes, uma que orquestra o fluxo da operação e outra que contém as lógicas para implementar as equações do </w:t>
      </w:r>
      <w:r w:rsidR="00440E02" w:rsidRPr="00583013">
        <w:rPr>
          <w:rFonts w:ascii="Times New Roman" w:hAnsi="Times New Roman" w:cs="Times New Roman"/>
          <w:sz w:val="24"/>
          <w:szCs w:val="24"/>
        </w:rPr>
        <w:lastRenderedPageBreak/>
        <w:t>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38347EF3" w14:textId="50F6FD3A" w:rsidR="00DC2ED4"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Default="006252D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a operação já implementada, resta agora desenvolver a classe responsável por conter as equações para este modelo. </w:t>
      </w:r>
      <w:r w:rsidR="007D2597">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7338F206" w:rsidR="00BA0E80" w:rsidRDefault="00BA0E80"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decorrer desta implementação, percebeu-se que as equações utilizadas para a tensão precisavam ser otimizadas com o objetivo de reduzir o tempo de execução. Para isso, foram adotadas duas soluções, a primeira foi de executar cada cálculo de maneira paralela, usando a classe </w:t>
      </w:r>
      <w:proofErr w:type="spellStart"/>
      <w:r w:rsidRPr="00BA0E80">
        <w:rPr>
          <w:rFonts w:ascii="Times New Roman" w:hAnsi="Times New Roman" w:cs="Times New Roman"/>
          <w:i/>
          <w:iCs/>
          <w:sz w:val="24"/>
          <w:szCs w:val="24"/>
        </w:rPr>
        <w:t>Task</w:t>
      </w:r>
      <w:proofErr w:type="spellEnd"/>
      <w:r>
        <w:rPr>
          <w:rFonts w:ascii="Times New Roman" w:hAnsi="Times New Roman" w:cs="Times New Roman"/>
          <w:sz w:val="24"/>
          <w:szCs w:val="24"/>
        </w:rPr>
        <w:t xml:space="preserve"> explicada anteriormente, a segunda 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proofErr w:type="spellStart"/>
      <w:r w:rsidRPr="00BA0E80">
        <w:rPr>
          <w:rFonts w:ascii="Times New Roman" w:hAnsi="Times New Roman" w:cs="Times New Roman"/>
          <w:i/>
          <w:iCs/>
          <w:sz w:val="24"/>
          <w:szCs w:val="24"/>
        </w:rPr>
        <w:t>ifs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no código o que o torna difícil de manutenção e prejudicava a compreensão. Para sanar este problema</w:t>
      </w:r>
      <w:r w:rsidR="007D2597">
        <w:rPr>
          <w:rFonts w:ascii="Times New Roman" w:hAnsi="Times New Roman" w:cs="Times New Roman"/>
          <w:sz w:val="24"/>
          <w:szCs w:val="24"/>
        </w:rPr>
        <w:t xml:space="preserve">, aplicou-se o </w:t>
      </w:r>
      <w:r w:rsidR="007D2597" w:rsidRPr="007D2597">
        <w:rPr>
          <w:rFonts w:ascii="Times New Roman" w:hAnsi="Times New Roman" w:cs="Times New Roman"/>
          <w:i/>
          <w:iCs/>
          <w:sz w:val="24"/>
          <w:szCs w:val="24"/>
        </w:rPr>
        <w:t xml:space="preserve">design </w:t>
      </w:r>
      <w:proofErr w:type="spellStart"/>
      <w:r w:rsidR="007D2597" w:rsidRPr="007D2597">
        <w:rPr>
          <w:rFonts w:ascii="Times New Roman" w:hAnsi="Times New Roman" w:cs="Times New Roman"/>
          <w:i/>
          <w:iCs/>
          <w:sz w:val="24"/>
          <w:szCs w:val="24"/>
        </w:rPr>
        <w:t>pattern</w:t>
      </w:r>
      <w:proofErr w:type="spellEnd"/>
      <w:r w:rsidR="007D2597">
        <w:rPr>
          <w:rFonts w:ascii="Times New Roman" w:hAnsi="Times New Roman" w:cs="Times New Roman"/>
          <w:sz w:val="24"/>
          <w:szCs w:val="24"/>
        </w:rPr>
        <w:t xml:space="preserve"> </w:t>
      </w:r>
      <w:proofErr w:type="spellStart"/>
      <w:r w:rsidR="007D2597" w:rsidRPr="007D2597">
        <w:rPr>
          <w:rFonts w:ascii="Times New Roman" w:hAnsi="Times New Roman" w:cs="Times New Roman"/>
          <w:i/>
          <w:iCs/>
          <w:sz w:val="24"/>
          <w:szCs w:val="24"/>
        </w:rPr>
        <w:t>Strategy</w:t>
      </w:r>
      <w:proofErr w:type="spellEnd"/>
      <w:r w:rsidR="007D2597">
        <w:rPr>
          <w:rFonts w:ascii="Times New Roman" w:hAnsi="Times New Roman" w:cs="Times New Roman"/>
          <w:sz w:val="24"/>
          <w:szCs w:val="24"/>
        </w:rPr>
        <w:t xml:space="preserve">, que, segundo </w:t>
      </w:r>
      <w:proofErr w:type="spellStart"/>
      <w:r w:rsidR="007D2597">
        <w:rPr>
          <w:rFonts w:ascii="Times New Roman" w:hAnsi="Times New Roman" w:cs="Times New Roman"/>
          <w:sz w:val="24"/>
          <w:szCs w:val="24"/>
        </w:rPr>
        <w:t>Refactoring</w:t>
      </w:r>
      <w:proofErr w:type="spellEnd"/>
      <w:r w:rsidR="007D2597">
        <w:rPr>
          <w:rFonts w:ascii="Times New Roman" w:hAnsi="Times New Roman" w:cs="Times New Roman"/>
          <w:sz w:val="24"/>
          <w:szCs w:val="24"/>
        </w:rPr>
        <w:t xml:space="preserve"> Guru [4], “</w:t>
      </w:r>
      <w:r w:rsidR="007D2597" w:rsidRPr="007D2597">
        <w:rPr>
          <w:rFonts w:ascii="Times New Roman" w:hAnsi="Times New Roman" w:cs="Times New Roman"/>
          <w:sz w:val="24"/>
          <w:szCs w:val="24"/>
        </w:rPr>
        <w:t>é um padrão de projeto comportamental que permite que você defina uma família de algoritmos, coloque-os em classes separadas, e faça os objetos deles intercambiáveis</w:t>
      </w:r>
      <w:r w:rsidR="007D2597">
        <w:rPr>
          <w:rFonts w:ascii="Times New Roman" w:hAnsi="Times New Roman" w:cs="Times New Roman"/>
          <w:sz w:val="24"/>
          <w:szCs w:val="24"/>
        </w:rPr>
        <w:t>”</w:t>
      </w:r>
      <w:r>
        <w:rPr>
          <w:rFonts w:ascii="Times New Roman" w:hAnsi="Times New Roman" w:cs="Times New Roman"/>
          <w:sz w:val="24"/>
          <w:szCs w:val="24"/>
        </w:rPr>
        <w:t xml:space="preserve">, isto é, é um padrão de projeto que </w:t>
      </w:r>
      <w:r>
        <w:rPr>
          <w:rFonts w:ascii="Times New Roman" w:hAnsi="Times New Roman" w:cs="Times New Roman"/>
          <w:sz w:val="24"/>
          <w:szCs w:val="24"/>
        </w:rPr>
        <w:lastRenderedPageBreak/>
        <w:t>permite a segmentação do código de modo a ter partes separadas com lógicas diferentes e que são escolhidas baseadas no contexto</w:t>
      </w:r>
      <w:r w:rsidR="007D2597">
        <w:rPr>
          <w:rFonts w:ascii="Times New Roman" w:hAnsi="Times New Roman" w:cs="Times New Roman"/>
          <w:sz w:val="24"/>
          <w:szCs w:val="24"/>
        </w:rPr>
        <w:t>.</w:t>
      </w:r>
      <w:r>
        <w:rPr>
          <w:rFonts w:ascii="Times New Roman" w:hAnsi="Times New Roman" w:cs="Times New Roman"/>
          <w:sz w:val="24"/>
          <w:szCs w:val="24"/>
        </w:rPr>
        <w:t xml:space="preserve"> Sendo assim, foi desenvolvido uma classe para cada intervalo de tempo</w:t>
      </w:r>
      <w:r w:rsidR="006A6C9A">
        <w:rPr>
          <w:rFonts w:ascii="Times New Roman" w:hAnsi="Times New Roman" w:cs="Times New Roman"/>
          <w:sz w:val="24"/>
          <w:szCs w:val="24"/>
        </w:rPr>
        <w:t xml:space="preserve"> contendo as equações </w:t>
      </w:r>
      <w:r w:rsidR="006A6C9A">
        <w:rPr>
          <w:rFonts w:ascii="Times New Roman" w:hAnsi="Times New Roman" w:cs="Times New Roman"/>
          <w:sz w:val="24"/>
          <w:szCs w:val="24"/>
        </w:rPr>
        <w:t>específica</w:t>
      </w:r>
      <w:r w:rsidR="006A6C9A">
        <w:rPr>
          <w:rFonts w:ascii="Times New Roman" w:hAnsi="Times New Roman" w:cs="Times New Roman"/>
          <w:sz w:val="24"/>
          <w:szCs w:val="24"/>
        </w:rPr>
        <w:t>s deste período</w:t>
      </w:r>
      <w:r w:rsidR="00151B18">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Default="00BA0E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7532CB" w14:textId="2A74B694" w:rsidR="062541B8" w:rsidRPr="00BA0E80" w:rsidRDefault="008C3B5A" w:rsidP="00BA0E80">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 xml:space="preserve">Modelo Não-Linear de Viscoelasticidade de </w:t>
      </w:r>
      <w:proofErr w:type="spellStart"/>
      <w:r w:rsidR="062541B8" w:rsidRPr="00583013">
        <w:rPr>
          <w:rFonts w:ascii="Times New Roman" w:hAnsi="Times New Roman" w:cs="Times New Roman"/>
          <w:sz w:val="24"/>
          <w:szCs w:val="24"/>
        </w:rPr>
        <w:t>Schapery</w:t>
      </w:r>
      <w:proofErr w:type="spellEnd"/>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2A8738C7"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hyperlink r:id="rId12">
        <w:r w:rsidRPr="00583013">
          <w:rPr>
            <w:rStyle w:val="Hyperlink"/>
            <w:rFonts w:ascii="Times New Roman" w:hAnsi="Times New Roman" w:cs="Times New Roman"/>
            <w:sz w:val="24"/>
            <w:szCs w:val="24"/>
          </w:rPr>
          <w:t>https://azure.microsoft.com/mediahandler/files/resourcefiles/apis-microservices-ebook/Azure_API-Microservices_eBook.pdf</w:t>
        </w:r>
      </w:hyperlink>
    </w:p>
    <w:p w14:paraId="0C4886C1" w14:textId="5056074B"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 </w:t>
      </w:r>
      <w:hyperlink r:id="rId13">
        <w:r w:rsidRPr="00583013">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479A7D6F" w14:textId="597DC1DF" w:rsidR="007D2597" w:rsidRDefault="007D25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w:t>
      </w:r>
      <w:hyperlink r:id="rId14" w:history="1">
        <w:r w:rsidR="00151B18" w:rsidRPr="004A7127">
          <w:rPr>
            <w:rStyle w:val="Hyperlink"/>
            <w:rFonts w:ascii="Times New Roman" w:hAnsi="Times New Roman" w:cs="Times New Roman"/>
            <w:sz w:val="24"/>
            <w:szCs w:val="24"/>
          </w:rPr>
          <w:t>https://refactoring.guru/pt-br/design-patterns/strategy</w:t>
        </w:r>
      </w:hyperlink>
    </w:p>
    <w:p w14:paraId="46DFCF00" w14:textId="012FD34D" w:rsidR="00151B18" w:rsidRPr="00583013" w:rsidRDefault="00151B1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w:t>
      </w:r>
      <w:r w:rsidRPr="00151B18">
        <w:rPr>
          <w:rFonts w:ascii="Times New Roman" w:hAnsi="Times New Roman" w:cs="Times New Roman"/>
          <w:sz w:val="24"/>
          <w:szCs w:val="24"/>
        </w:rPr>
        <w:t>https://github.com/M3110/SoftTissue</w:t>
      </w:r>
    </w:p>
    <w:p w14:paraId="2C11343F" w14:textId="7EF5DC02" w:rsidR="00D419B8" w:rsidRPr="00583013" w:rsidRDefault="00D419B8">
      <w:pPr>
        <w:rPr>
          <w:rFonts w:ascii="Times New Roman" w:hAnsi="Times New Roman" w:cs="Times New Roman"/>
          <w:sz w:val="24"/>
          <w:szCs w:val="24"/>
        </w:rPr>
      </w:pPr>
      <w:r w:rsidRPr="00583013">
        <w:rPr>
          <w:rFonts w:ascii="Times New Roman" w:hAnsi="Times New Roman" w:cs="Times New Roman"/>
          <w:sz w:val="24"/>
          <w:szCs w:val="24"/>
        </w:rPr>
        <w:br w:type="page"/>
      </w:r>
    </w:p>
    <w:p w14:paraId="39063CFA" w14:textId="1CBA81AA"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4609CB"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4609C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4609C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4609CB"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4609CB"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19ED5B93"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1E28AB65"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47CC3850"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00C65CAE"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66D037E1"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583013"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583013"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w:t>
      </w:r>
    </w:p>
    <w:p w14:paraId="0AC439DC" w14:textId="415CC15D" w:rsidR="00D419B8"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6F8874C" w14:textId="2FE21254" w:rsidR="007D20FD" w:rsidRPr="00583013" w:rsidRDefault="00975728" w:rsidP="007D20FD">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55964">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 </w:t>
      </w:r>
      <w:r w:rsidR="007D20FD">
        <w:rPr>
          <w:rFonts w:ascii="Times New Roman" w:eastAsiaTheme="minorEastAsia" w:hAnsi="Times New Roman" w:cs="Times New Roman"/>
          <w:sz w:val="24"/>
          <w:szCs w:val="24"/>
        </w:rPr>
        <w:t>Desconsiderando tempo de rampa</w:t>
      </w:r>
    </w:p>
    <w:p w14:paraId="4F056C9D" w14:textId="376B5EEE" w:rsidR="00EF6727"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Default="007D20FD" w:rsidP="00E5596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Default="002352CE" w:rsidP="002352C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Default="002352CE" w:rsidP="00E67AE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 xml:space="preserve"> </w:t>
      </w:r>
    </w:p>
    <w:p w14:paraId="027A300F" w14:textId="77777777" w:rsidR="00315810" w:rsidRPr="00315810"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583013"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583013"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583013" w:rsidRDefault="00E55964" w:rsidP="00E67AEE">
      <w:pPr>
        <w:spacing w:after="0" w:line="360" w:lineRule="auto"/>
        <w:jc w:val="both"/>
        <w:rPr>
          <w:rFonts w:ascii="Times New Roman" w:eastAsiaTheme="minorEastAsia" w:hAnsi="Times New Roman" w:cs="Times New Roman"/>
          <w:sz w:val="24"/>
          <w:szCs w:val="24"/>
        </w:rPr>
      </w:pPr>
    </w:p>
    <w:sectPr w:rsidR="00E55964"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4-19T11:11:00Z" w:initials="BM">
    <w:p w14:paraId="451D7942" w14:textId="77777777" w:rsidR="002352CE" w:rsidRDefault="002352CE"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3" w:author="Bruno Mello" w:date="2021-04-22T10:23:00Z" w:initials="BM">
    <w:p w14:paraId="4B622C7F" w14:textId="77777777" w:rsidR="002352CE" w:rsidRDefault="002352CE"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D7942"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960F"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D7942" w16cid:durableId="2430960F"/>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DE37" w14:textId="77777777" w:rsidR="004609CB" w:rsidRDefault="004609CB" w:rsidP="00DA326A">
      <w:pPr>
        <w:spacing w:after="0" w:line="240" w:lineRule="auto"/>
      </w:pPr>
      <w:r>
        <w:separator/>
      </w:r>
    </w:p>
  </w:endnote>
  <w:endnote w:type="continuationSeparator" w:id="0">
    <w:p w14:paraId="15AD85FE" w14:textId="77777777" w:rsidR="004609CB" w:rsidRDefault="004609CB"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BC64B" w14:textId="77777777" w:rsidR="004609CB" w:rsidRDefault="004609CB" w:rsidP="00DA326A">
      <w:pPr>
        <w:spacing w:after="0" w:line="240" w:lineRule="auto"/>
      </w:pPr>
      <w:r>
        <w:separator/>
      </w:r>
    </w:p>
  </w:footnote>
  <w:footnote w:type="continuationSeparator" w:id="0">
    <w:p w14:paraId="5D418A31" w14:textId="77777777" w:rsidR="004609CB" w:rsidRDefault="004609CB"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4"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52C1"/>
    <w:rsid w:val="00067560"/>
    <w:rsid w:val="000833F4"/>
    <w:rsid w:val="000B5235"/>
    <w:rsid w:val="000B7939"/>
    <w:rsid w:val="000C511C"/>
    <w:rsid w:val="000D4226"/>
    <w:rsid w:val="00104FCD"/>
    <w:rsid w:val="00111DA4"/>
    <w:rsid w:val="00114633"/>
    <w:rsid w:val="00127AA1"/>
    <w:rsid w:val="0013612A"/>
    <w:rsid w:val="00140624"/>
    <w:rsid w:val="00151B18"/>
    <w:rsid w:val="00177C74"/>
    <w:rsid w:val="001803CB"/>
    <w:rsid w:val="00185824"/>
    <w:rsid w:val="00186EF9"/>
    <w:rsid w:val="00196153"/>
    <w:rsid w:val="00196861"/>
    <w:rsid w:val="001A503D"/>
    <w:rsid w:val="001A7873"/>
    <w:rsid w:val="001B42B9"/>
    <w:rsid w:val="001E4488"/>
    <w:rsid w:val="001F79BF"/>
    <w:rsid w:val="002016CE"/>
    <w:rsid w:val="00206E60"/>
    <w:rsid w:val="0021516B"/>
    <w:rsid w:val="002352CE"/>
    <w:rsid w:val="002623D8"/>
    <w:rsid w:val="00270E2A"/>
    <w:rsid w:val="00287DED"/>
    <w:rsid w:val="002D0A50"/>
    <w:rsid w:val="002D2EA9"/>
    <w:rsid w:val="00307343"/>
    <w:rsid w:val="00315810"/>
    <w:rsid w:val="00331818"/>
    <w:rsid w:val="00336D5C"/>
    <w:rsid w:val="00356561"/>
    <w:rsid w:val="00365960"/>
    <w:rsid w:val="003D2D9C"/>
    <w:rsid w:val="00403B32"/>
    <w:rsid w:val="00411A55"/>
    <w:rsid w:val="004272E6"/>
    <w:rsid w:val="00440E02"/>
    <w:rsid w:val="00450761"/>
    <w:rsid w:val="004609CB"/>
    <w:rsid w:val="004936A1"/>
    <w:rsid w:val="004A09F0"/>
    <w:rsid w:val="004B0984"/>
    <w:rsid w:val="004E5C85"/>
    <w:rsid w:val="004F5B47"/>
    <w:rsid w:val="004F7491"/>
    <w:rsid w:val="00575A5C"/>
    <w:rsid w:val="00583013"/>
    <w:rsid w:val="005A5194"/>
    <w:rsid w:val="005A6A53"/>
    <w:rsid w:val="005B10A7"/>
    <w:rsid w:val="005B2FDB"/>
    <w:rsid w:val="005B5A4F"/>
    <w:rsid w:val="005D3ED5"/>
    <w:rsid w:val="005D4B52"/>
    <w:rsid w:val="005F0AF2"/>
    <w:rsid w:val="006252D7"/>
    <w:rsid w:val="00647CB2"/>
    <w:rsid w:val="00672783"/>
    <w:rsid w:val="006745F4"/>
    <w:rsid w:val="0068465A"/>
    <w:rsid w:val="00697E02"/>
    <w:rsid w:val="006A6C9A"/>
    <w:rsid w:val="006B085A"/>
    <w:rsid w:val="006C0759"/>
    <w:rsid w:val="006D5334"/>
    <w:rsid w:val="006E0C4B"/>
    <w:rsid w:val="006F1C33"/>
    <w:rsid w:val="006F2245"/>
    <w:rsid w:val="0070274D"/>
    <w:rsid w:val="00704F17"/>
    <w:rsid w:val="00752013"/>
    <w:rsid w:val="00762108"/>
    <w:rsid w:val="00775E1C"/>
    <w:rsid w:val="007B677C"/>
    <w:rsid w:val="007D1B9B"/>
    <w:rsid w:val="007D20FD"/>
    <w:rsid w:val="007D2597"/>
    <w:rsid w:val="007E5942"/>
    <w:rsid w:val="007E68BB"/>
    <w:rsid w:val="007F7ED1"/>
    <w:rsid w:val="00805DE8"/>
    <w:rsid w:val="00865D91"/>
    <w:rsid w:val="00884B0F"/>
    <w:rsid w:val="008933FB"/>
    <w:rsid w:val="008A7503"/>
    <w:rsid w:val="008B45F6"/>
    <w:rsid w:val="008C23C8"/>
    <w:rsid w:val="008C3B5A"/>
    <w:rsid w:val="008D0F0A"/>
    <w:rsid w:val="008D7A6D"/>
    <w:rsid w:val="009057E7"/>
    <w:rsid w:val="00907C5E"/>
    <w:rsid w:val="00915B4D"/>
    <w:rsid w:val="00916E20"/>
    <w:rsid w:val="0092581C"/>
    <w:rsid w:val="00946189"/>
    <w:rsid w:val="00963EE1"/>
    <w:rsid w:val="00967E14"/>
    <w:rsid w:val="00975728"/>
    <w:rsid w:val="0098620C"/>
    <w:rsid w:val="00987849"/>
    <w:rsid w:val="009C62CA"/>
    <w:rsid w:val="009C7D36"/>
    <w:rsid w:val="009F5E2C"/>
    <w:rsid w:val="00A00415"/>
    <w:rsid w:val="00A039E9"/>
    <w:rsid w:val="00A221A7"/>
    <w:rsid w:val="00A22AAC"/>
    <w:rsid w:val="00A41AD4"/>
    <w:rsid w:val="00A421AE"/>
    <w:rsid w:val="00A5296E"/>
    <w:rsid w:val="00A62931"/>
    <w:rsid w:val="00A67C81"/>
    <w:rsid w:val="00A80B9E"/>
    <w:rsid w:val="00A8442C"/>
    <w:rsid w:val="00A87529"/>
    <w:rsid w:val="00A9298D"/>
    <w:rsid w:val="00AB1967"/>
    <w:rsid w:val="00AB7C30"/>
    <w:rsid w:val="00AE05A3"/>
    <w:rsid w:val="00AE1E25"/>
    <w:rsid w:val="00B02516"/>
    <w:rsid w:val="00B05F24"/>
    <w:rsid w:val="00B15CA5"/>
    <w:rsid w:val="00B7553B"/>
    <w:rsid w:val="00B96F5A"/>
    <w:rsid w:val="00BA0E80"/>
    <w:rsid w:val="00BB20F2"/>
    <w:rsid w:val="00BC460C"/>
    <w:rsid w:val="00BF18A5"/>
    <w:rsid w:val="00C01101"/>
    <w:rsid w:val="00C11EBC"/>
    <w:rsid w:val="00C24A35"/>
    <w:rsid w:val="00C312E1"/>
    <w:rsid w:val="00C44CDF"/>
    <w:rsid w:val="00C506B7"/>
    <w:rsid w:val="00CD461B"/>
    <w:rsid w:val="00D13108"/>
    <w:rsid w:val="00D32174"/>
    <w:rsid w:val="00D419B8"/>
    <w:rsid w:val="00D5752F"/>
    <w:rsid w:val="00DA326A"/>
    <w:rsid w:val="00DA715B"/>
    <w:rsid w:val="00DC2795"/>
    <w:rsid w:val="00DC2ED4"/>
    <w:rsid w:val="00DE5272"/>
    <w:rsid w:val="00DF2B7E"/>
    <w:rsid w:val="00E170BF"/>
    <w:rsid w:val="00E22C11"/>
    <w:rsid w:val="00E33515"/>
    <w:rsid w:val="00E41D11"/>
    <w:rsid w:val="00E55964"/>
    <w:rsid w:val="00E56E9F"/>
    <w:rsid w:val="00E62E88"/>
    <w:rsid w:val="00E6742E"/>
    <w:rsid w:val="00E67AEE"/>
    <w:rsid w:val="00EA5CBF"/>
    <w:rsid w:val="00EC7648"/>
    <w:rsid w:val="00ED44F5"/>
    <w:rsid w:val="00EF6727"/>
    <w:rsid w:val="00F40284"/>
    <w:rsid w:val="00F44CF6"/>
    <w:rsid w:val="00F4625B"/>
    <w:rsid w:val="00F62425"/>
    <w:rsid w:val="00F64B9B"/>
    <w:rsid w:val="00F73818"/>
    <w:rsid w:val="00F97689"/>
    <w:rsid w:val="00FA3EC8"/>
    <w:rsid w:val="00FA61E9"/>
    <w:rsid w:val="00FA74C5"/>
    <w:rsid w:val="00FB38C9"/>
    <w:rsid w:val="00FB600D"/>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techtudo.com.br/listas/2020/06/o-que-e-api-e-para-que-serve-cinco-perguntas-e-respostas.g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zure.microsoft.com/mediahandler/files/resourcefiles/apis-microservices-ebook/Azure_API-Microservices_eBook.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refactoring.guru/pt-br/design-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4155</TotalTime>
  <Pages>19</Pages>
  <Words>3711</Words>
  <Characters>20042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61</cp:revision>
  <dcterms:created xsi:type="dcterms:W3CDTF">2021-04-09T00:11:00Z</dcterms:created>
  <dcterms:modified xsi:type="dcterms:W3CDTF">2021-04-26T06:45:00Z</dcterms:modified>
</cp:coreProperties>
</file>