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Dify知识库切分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Dify知识库核心配置项信息整理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一、分段设置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通用模式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技术特点</w:t>
      </w:r>
      <w:r>
        <w:rPr>
          <w:rFonts w:eastAsia="等线" w:ascii="Arial" w:cs="Arial" w:hAnsi="Arial"/>
          <w:sz w:val="22"/>
        </w:rPr>
        <w:t>：按自定义规则将文本拆分为独立分段，默认使用`\n`作为分隔符，支持正则表达式自定义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参数配置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最大长度：默认500 tokens（最大4000 tokens）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重叠长度：建议设置为总长度的10%-25%（默认50 tokens）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预处理规则：支持去除多余空格、URL和电子邮件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适用场景</w:t>
      </w:r>
      <w:r>
        <w:rPr>
          <w:rFonts w:eastAsia="等线" w:ascii="Arial" w:cs="Arial" w:hAnsi="Arial"/>
          <w:sz w:val="22"/>
        </w:rPr>
        <w:t>：结构清晰的文档（如公告、FAQ）、段落独立性强的内容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父子模式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技术特点</w:t>
      </w:r>
      <w:r>
        <w:rPr>
          <w:rFonts w:eastAsia="等线" w:ascii="Arial" w:cs="Arial" w:hAnsi="Arial"/>
          <w:sz w:val="22"/>
        </w:rPr>
        <w:t>：双层分段结构，子块用于精确检索，父块提供上下文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参数配置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父分段：默认段落级（</w:t>
      </w:r>
      <w:r>
        <w:rPr>
          <w:rFonts w:eastAsia="Consolas" w:ascii="Consolas" w:cs="Consolas" w:hAnsi="Consolas"/>
          <w:sz w:val="22"/>
          <w:shd w:fill="EFF0F1"/>
        </w:rPr>
        <w:t>\n\n</w:t>
      </w:r>
      <w:r>
        <w:rPr>
          <w:rFonts w:eastAsia="等线" w:ascii="Arial" w:cs="Arial" w:hAnsi="Arial"/>
          <w:sz w:val="22"/>
        </w:rPr>
        <w:t>分隔），最大500 tokens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子分段：默认句子级（</w:t>
      </w:r>
      <w:r>
        <w:rPr>
          <w:rFonts w:eastAsia="Consolas" w:ascii="Consolas" w:cs="Consolas" w:hAnsi="Consolas"/>
          <w:sz w:val="22"/>
          <w:shd w:fill="EFF0F1"/>
        </w:rPr>
        <w:t>\n</w:t>
      </w:r>
      <w:r>
        <w:rPr>
          <w:rFonts w:eastAsia="等线" w:ascii="Arial" w:cs="Arial" w:hAnsi="Arial"/>
          <w:sz w:val="22"/>
        </w:rPr>
        <w:t>分隔），最大200 tokens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支持全文作为父分段（限10000 tokens以内）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适用场景</w:t>
      </w:r>
      <w:r>
        <w:rPr>
          <w:rFonts w:eastAsia="等线" w:ascii="Arial" w:cs="Arial" w:hAnsi="Arial"/>
          <w:sz w:val="22"/>
        </w:rPr>
        <w:t>：复杂文档（如合同、技术手册）、需要上下文关联的检索场景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" w:id="2"/>
      <w:r>
        <w:rPr>
          <w:rFonts w:eastAsia="等线" w:ascii="Arial" w:cs="Arial" w:hAnsi="Arial"/>
          <w:b w:val="true"/>
          <w:sz w:val="28"/>
        </w:rPr>
        <w:t>二、索引方式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高质量索引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技术特点</w:t>
      </w:r>
      <w:r>
        <w:rPr>
          <w:rFonts w:eastAsia="等线" w:ascii="Arial" w:cs="Arial" w:hAnsi="Arial"/>
          <w:sz w:val="22"/>
        </w:rPr>
        <w:t>：基于Embedding模型生成向量索引，支持语义检索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检索选项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向量检索：基于语义相似度匹配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全文检索：基于关键词匹配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混合检索：结合两者并支持Rerank重排序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优势</w:t>
      </w:r>
      <w:r>
        <w:rPr>
          <w:rFonts w:eastAsia="等线" w:ascii="Arial" w:cs="Arial" w:hAnsi="Arial"/>
          <w:sz w:val="22"/>
        </w:rPr>
        <w:t>：检索精度高，支持多语言和复杂语义理解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成本</w:t>
      </w:r>
      <w:r>
        <w:rPr>
          <w:rFonts w:eastAsia="等线" w:ascii="Arial" w:cs="Arial" w:hAnsi="Arial"/>
          <w:sz w:val="22"/>
        </w:rPr>
        <w:t>：消耗Embedding模型token，需配置模型API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经济索引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技术特点</w:t>
      </w:r>
      <w:r>
        <w:rPr>
          <w:rFonts w:eastAsia="等线" w:ascii="Arial" w:cs="Arial" w:hAnsi="Arial"/>
          <w:sz w:val="22"/>
        </w:rPr>
        <w:t>：基于关键词倒排索引，每个分段提取10个关键词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优势</w:t>
      </w:r>
      <w:r>
        <w:rPr>
          <w:rFonts w:eastAsia="等线" w:ascii="Arial" w:cs="Arial" w:hAnsi="Arial"/>
          <w:sz w:val="22"/>
        </w:rPr>
        <w:t>：零token消耗，索引速度快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局限</w:t>
      </w:r>
      <w:r>
        <w:rPr>
          <w:rFonts w:eastAsia="等线" w:ascii="Arial" w:cs="Arial" w:hAnsi="Arial"/>
          <w:sz w:val="22"/>
        </w:rPr>
        <w:t>：仅支持关键词匹配，语义理解能力弱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适用场景</w:t>
      </w:r>
      <w:r>
        <w:rPr>
          <w:rFonts w:eastAsia="等线" w:ascii="Arial" w:cs="Arial" w:hAnsi="Arial"/>
          <w:sz w:val="22"/>
        </w:rPr>
        <w:t>：预算有限、简单FAQ、关键词明确的检索场景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>三、Embedding模型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主流模型对比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特点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适用场景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Jina Embeddings v2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支持8k上下文，多语言能力强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长文档处理、多语言知识库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Qwen3-Embedding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32k超长上下文，检索精度高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法律文档、技术手册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BGE-M3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平衡性能与效率，支持多粒度检索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通用场景、企业知识库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text-embedding-3-large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OpenAI出品，语义捕捉能力强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英文为主的国际业务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配置建议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中文场景：优先选择Qwen3-8B或BGE-M3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资源受限：选择Qwen3-0.6B轻量化模型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多语言需求：Jina Embeddings v2或multilingual-e5-large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>四、检索设置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核心参数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Top K</w:t>
      </w:r>
      <w:r>
        <w:rPr>
          <w:rFonts w:eastAsia="等线" w:ascii="Arial" w:cs="Arial" w:hAnsi="Arial"/>
          <w:sz w:val="22"/>
        </w:rPr>
        <w:t>：默认3，建议根据模型上下文窗口调整（3-10）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Score阈值</w:t>
      </w:r>
      <w:r>
        <w:rPr>
          <w:rFonts w:eastAsia="等线" w:ascii="Arial" w:cs="Arial" w:hAnsi="Arial"/>
          <w:sz w:val="22"/>
        </w:rPr>
        <w:t>：默认0.5，高阈值（&gt;0.7）提升精度，低阈值（&lt;0.5）增加召回率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Rerank模型</w:t>
      </w:r>
      <w:r>
        <w:rPr>
          <w:rFonts w:eastAsia="等线" w:ascii="Arial" w:cs="Arial" w:hAnsi="Arial"/>
          <w:sz w:val="22"/>
        </w:rPr>
        <w:t>：推荐Cohere Rerank或bge-reranker，提升排序效果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检索策略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向量检索</w:t>
      </w:r>
      <w:r>
        <w:rPr>
          <w:rFonts w:eastAsia="等线" w:ascii="Arial" w:cs="Arial" w:hAnsi="Arial"/>
          <w:sz w:val="22"/>
        </w:rPr>
        <w:t>：适合语义相似性查询，如"如何申请退款？"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全文检索</w:t>
      </w:r>
      <w:r>
        <w:rPr>
          <w:rFonts w:eastAsia="等线" w:ascii="Arial" w:cs="Arial" w:hAnsi="Arial"/>
          <w:sz w:val="22"/>
        </w:rPr>
        <w:t>：适合关键词精确匹配，如"退款政策第3条"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混合检索</w:t>
      </w:r>
      <w:r>
        <w:rPr>
          <w:rFonts w:eastAsia="等线" w:ascii="Arial" w:cs="Arial" w:hAnsi="Arial"/>
          <w:sz w:val="22"/>
        </w:rPr>
        <w:t>：权重设置建议语义占70%+关键词30%，需配置Rerank模型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3. </w:t>
      </w:r>
      <w:r>
        <w:rPr>
          <w:rFonts w:eastAsia="等线" w:ascii="Arial" w:cs="Arial" w:hAnsi="Arial"/>
          <w:b w:val="true"/>
          <w:sz w:val="22"/>
        </w:rPr>
        <w:t>最佳实践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客服场景：启用混合检索+Rerank，Top K=5，Score=0.6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技术文档：向量检索为主，Top K=3，Score=0.7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多数据集：启用多路召回模式，配置跨库Rerank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高级配置与行业最佳实践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一、自定义分段规则与优化策略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正则表达式分段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技术实现</w:t>
      </w:r>
      <w:r>
        <w:rPr>
          <w:rFonts w:eastAsia="等线" w:ascii="Arial" w:cs="Arial" w:hAnsi="Arial"/>
          <w:sz w:val="22"/>
        </w:rPr>
        <w:t>：通过自定义分隔符（如`[\n。！？]`）实现句子级精准分割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代码示例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"segmentation": {</w:t>
              <w:br/>
              <w:t xml:space="preserve">    "delimiter": "[\\n。！？]",</w:t>
              <w:br/>
              <w:t xml:space="preserve">    "max_tokens": 300,</w:t>
              <w:br/>
              <w:t xml:space="preserve">    "chunk_overlap": 30</w:t>
              <w:br/>
              <w:t xml:space="preserve">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适用场景</w:t>
      </w:r>
      <w:r>
        <w:rPr>
          <w:rFonts w:eastAsia="等线" w:ascii="Arial" w:cs="Arial" w:hAnsi="Arial"/>
          <w:sz w:val="22"/>
        </w:rPr>
        <w:t>：法律文书（条款拆分）、技术手册（步骤分解）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性能优化参数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重叠率设置</w:t>
      </w:r>
      <w:r>
        <w:rPr>
          <w:rFonts w:eastAsia="等线" w:ascii="Arial" w:cs="Arial" w:hAnsi="Arial"/>
          <w:sz w:val="22"/>
        </w:rPr>
        <w:t>：技术文档推荐20%重叠（如500tokens分段保留100tokens重叠）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长文档处理</w:t>
      </w:r>
      <w:r>
        <w:rPr>
          <w:rFonts w:eastAsia="等线" w:ascii="Arial" w:cs="Arial" w:hAnsi="Arial"/>
          <w:sz w:val="22"/>
        </w:rPr>
        <w:t>：超过10000tokens文档建议启用"全文父分段+句子子分段"组合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二、Embedding模型深度对比</w:t>
      </w:r>
      <w:bookmarkEnd w:id="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维度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多语言支持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长文本处理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行业场景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BAAI/bge-m3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1024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100+语言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8k tokens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企业知识库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Jina Embeddings v2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768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200+语言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4k tokens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跨境电商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Qwen3-Embedding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1536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中英日韩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32k tokens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法律/医疗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nomic-embed-text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768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多语言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8k tokens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开源项目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三、检索策略与Rerank模型配置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混合检索权重调优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语义权重</w:t>
      </w:r>
      <w:r>
        <w:rPr>
          <w:rFonts w:eastAsia="等线" w:ascii="Arial" w:cs="Arial" w:hAnsi="Arial"/>
          <w:sz w:val="22"/>
        </w:rPr>
        <w:t>：技术术语查询建议70%向量+30%关键词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配置示例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retrieval_strategy:</w:t>
              <w:br/>
              <w:t xml:space="preserve">  vector_weight: 0.7</w:t>
              <w:br/>
              <w:t xml:space="preserve">  keyword_weight: 0.3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rerank_model: bge-reranker-v2-m3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Rerank模型对比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模型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响应速度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准确率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适用场景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BGE-Reranker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300ms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89%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中文场景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Cohere Rerank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150ms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92%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多语言</w:t>
            </w:r>
          </w:p>
        </w:tc>
      </w:tr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Jina Reranker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200ms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87%</w:t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代码检索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9" w:id="9"/>
      <w:r>
        <w:rPr>
          <w:rFonts w:eastAsia="等线" w:ascii="Arial" w:cs="Arial" w:hAnsi="Arial"/>
          <w:b w:val="true"/>
          <w:sz w:val="28"/>
        </w:rPr>
        <w:t>四、行业最佳实践案例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1. </w:t>
      </w:r>
      <w:r>
        <w:rPr>
          <w:rFonts w:eastAsia="等线" w:ascii="Arial" w:cs="Arial" w:hAnsi="Arial"/>
          <w:b w:val="true"/>
          <w:sz w:val="22"/>
        </w:rPr>
        <w:t>金融风控知识库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分段策略</w:t>
      </w:r>
      <w:r>
        <w:rPr>
          <w:rFonts w:eastAsia="等线" w:ascii="Arial" w:cs="Arial" w:hAnsi="Arial"/>
          <w:sz w:val="22"/>
        </w:rPr>
        <w:t>：父子模式（父段500tokens+子段150tokens）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索引配置</w:t>
      </w:r>
      <w:r>
        <w:rPr>
          <w:rFonts w:eastAsia="等线" w:ascii="Arial" w:cs="Arial" w:hAnsi="Arial"/>
          <w:sz w:val="22"/>
        </w:rPr>
        <w:t>：混合检索+Qwen3-Embedding+TopK=5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性能指标</w:t>
      </w:r>
      <w:r>
        <w:rPr>
          <w:rFonts w:eastAsia="等线" w:ascii="Arial" w:cs="Arial" w:hAnsi="Arial"/>
          <w:sz w:val="22"/>
        </w:rPr>
        <w:t>：检索延迟&lt;800ms，准确率&gt;95%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2. </w:t>
      </w:r>
      <w:r>
        <w:rPr>
          <w:rFonts w:eastAsia="等线" w:ascii="Arial" w:cs="Arial" w:hAnsi="Arial"/>
          <w:b w:val="true"/>
          <w:sz w:val="22"/>
        </w:rPr>
        <w:t>医疗文档处理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元数据过滤</w:t>
      </w:r>
      <w:r>
        <w:rPr>
          <w:rFonts w:eastAsia="等线" w:ascii="Arial" w:cs="Arial" w:hAnsi="Arial"/>
          <w:sz w:val="22"/>
        </w:rPr>
        <w:t>：`department:cardiology AND publish_time&gt;2024`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模型组合</w:t>
      </w:r>
      <w:r>
        <w:rPr>
          <w:rFonts w:eastAsia="等线" w:ascii="Arial" w:cs="Arial" w:hAnsi="Arial"/>
          <w:sz w:val="22"/>
        </w:rPr>
        <w:t>：bge-m3嵌入 + bge-reranker重排序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- </w:t>
      </w:r>
      <w:r>
        <w:rPr>
          <w:rFonts w:eastAsia="等线" w:ascii="Arial" w:cs="Arial" w:hAnsi="Arial"/>
          <w:b w:val="true"/>
          <w:sz w:val="22"/>
        </w:rPr>
        <w:t>合规要求</w:t>
      </w:r>
      <w:r>
        <w:rPr>
          <w:rFonts w:eastAsia="等线" w:ascii="Arial" w:cs="Arial" w:hAnsi="Arial"/>
          <w:sz w:val="22"/>
        </w:rPr>
        <w:t>：启用数据加密存储（AES-256）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0" w:id="10"/>
      <w:r>
        <w:rPr>
          <w:rFonts w:eastAsia="等线" w:ascii="Arial" w:cs="Arial" w:hAnsi="Arial"/>
          <w:b w:val="true"/>
          <w:sz w:val="28"/>
        </w:rPr>
        <w:t>五、常见问题解决方案</w:t>
      </w:r>
      <w:bookmarkEnd w:id="1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问题场景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解决方案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配置示例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检索结果冗余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启用元数据过滤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security_level:high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多语言混淆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按语言拆分知识库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lang:ja</w:t>
            </w:r>
            <w:r>
              <w:rPr>
                <w:rFonts w:eastAsia="等线" w:ascii="Arial" w:cs="Arial" w:hAnsi="Arial"/>
                <w:sz w:val="22"/>
              </w:rPr>
              <w:t>专用知识库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响应延迟高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启用Redis缓存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TTL=3600秒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关键词漏检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混合检索+BM25算法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sz w:val="22"/>
                <w:shd w:fill="EFF0F1"/>
              </w:rPr>
              <w:t>keyword_boost:["产品型号"]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817827">
    <w:lvl>
      <w:numFmt w:val="bullet"/>
      <w:suff w:val="tab"/>
      <w:lvlText w:val="•"/>
      <w:rPr>
        <w:color w:val="3370ff"/>
      </w:rPr>
    </w:lvl>
  </w:abstractNum>
  <w:abstractNum w:abstractNumId="817828">
    <w:lvl>
      <w:numFmt w:val="bullet"/>
      <w:suff w:val="tab"/>
      <w:lvlText w:val="•"/>
      <w:rPr>
        <w:color w:val="3370ff"/>
      </w:rPr>
    </w:lvl>
  </w:abstractNum>
  <w:abstractNum w:abstractNumId="817829">
    <w:lvl>
      <w:numFmt w:val="bullet"/>
      <w:suff w:val="tab"/>
      <w:lvlText w:val="•"/>
      <w:rPr>
        <w:color w:val="3370ff"/>
      </w:rPr>
    </w:lvl>
  </w:abstractNum>
  <w:abstractNum w:abstractNumId="817830">
    <w:lvl>
      <w:numFmt w:val="bullet"/>
      <w:suff w:val="tab"/>
      <w:lvlText w:val="•"/>
      <w:rPr>
        <w:color w:val="3370ff"/>
      </w:rPr>
    </w:lvl>
  </w:abstractNum>
  <w:abstractNum w:abstractNumId="817831">
    <w:lvl>
      <w:numFmt w:val="bullet"/>
      <w:suff w:val="tab"/>
      <w:lvlText w:val="•"/>
      <w:rPr>
        <w:color w:val="3370ff"/>
      </w:rPr>
    </w:lvl>
  </w:abstractNum>
  <w:abstractNum w:abstractNumId="817832">
    <w:lvl>
      <w:numFmt w:val="bullet"/>
      <w:suff w:val="tab"/>
      <w:lvlText w:val="•"/>
      <w:rPr>
        <w:color w:val="3370ff"/>
      </w:rPr>
    </w:lvl>
  </w:abstractNum>
  <w:abstractNum w:abstractNumId="817833">
    <w:lvl>
      <w:numFmt w:val="bullet"/>
      <w:suff w:val="tab"/>
      <w:lvlText w:val="•"/>
      <w:rPr>
        <w:color w:val="3370ff"/>
      </w:rPr>
    </w:lvl>
  </w:abstractNum>
  <w:abstractNum w:abstractNumId="817834">
    <w:lvl>
      <w:numFmt w:val="bullet"/>
      <w:suff w:val="tab"/>
      <w:lvlText w:val="•"/>
      <w:rPr>
        <w:color w:val="3370ff"/>
      </w:rPr>
    </w:lvl>
  </w:abstractNum>
  <w:abstractNum w:abstractNumId="817835">
    <w:lvl>
      <w:numFmt w:val="bullet"/>
      <w:suff w:val="tab"/>
      <w:lvlText w:val="•"/>
      <w:rPr>
        <w:color w:val="3370ff"/>
      </w:rPr>
    </w:lvl>
  </w:abstractNum>
  <w:abstractNum w:abstractNumId="817836">
    <w:lvl>
      <w:numFmt w:val="bullet"/>
      <w:suff w:val="tab"/>
      <w:lvlText w:val="•"/>
      <w:rPr>
        <w:color w:val="3370ff"/>
      </w:rPr>
    </w:lvl>
  </w:abstractNum>
  <w:abstractNum w:abstractNumId="817837">
    <w:lvl>
      <w:numFmt w:val="bullet"/>
      <w:suff w:val="tab"/>
      <w:lvlText w:val="•"/>
      <w:rPr>
        <w:color w:val="3370ff"/>
      </w:rPr>
    </w:lvl>
  </w:abstractNum>
  <w:abstractNum w:abstractNumId="817838">
    <w:lvl>
      <w:numFmt w:val="bullet"/>
      <w:suff w:val="tab"/>
      <w:lvlText w:val="•"/>
      <w:rPr>
        <w:color w:val="3370ff"/>
      </w:rPr>
    </w:lvl>
  </w:abstractNum>
  <w:abstractNum w:abstractNumId="817839">
    <w:lvl>
      <w:numFmt w:val="bullet"/>
      <w:suff w:val="tab"/>
      <w:lvlText w:val="•"/>
      <w:rPr>
        <w:color w:val="3370ff"/>
      </w:rPr>
    </w:lvl>
  </w:abstractNum>
  <w:abstractNum w:abstractNumId="817840">
    <w:lvl>
      <w:numFmt w:val="bullet"/>
      <w:suff w:val="tab"/>
      <w:lvlText w:val="•"/>
      <w:rPr>
        <w:color w:val="3370ff"/>
      </w:rPr>
    </w:lvl>
  </w:abstractNum>
  <w:abstractNum w:abstractNumId="817841">
    <w:lvl>
      <w:numFmt w:val="bullet"/>
      <w:suff w:val="tab"/>
      <w:lvlText w:val="•"/>
      <w:rPr>
        <w:color w:val="3370ff"/>
      </w:rPr>
    </w:lvl>
  </w:abstractNum>
  <w:num w:numId="1">
    <w:abstractNumId w:val="817827"/>
  </w:num>
  <w:num w:numId="2">
    <w:abstractNumId w:val="817828"/>
  </w:num>
  <w:num w:numId="3">
    <w:abstractNumId w:val="817829"/>
  </w:num>
  <w:num w:numId="4">
    <w:abstractNumId w:val="817830"/>
  </w:num>
  <w:num w:numId="5">
    <w:abstractNumId w:val="817831"/>
  </w:num>
  <w:num w:numId="6">
    <w:abstractNumId w:val="817832"/>
  </w:num>
  <w:num w:numId="7">
    <w:abstractNumId w:val="817833"/>
  </w:num>
  <w:num w:numId="8">
    <w:abstractNumId w:val="817834"/>
  </w:num>
  <w:num w:numId="9">
    <w:abstractNumId w:val="817835"/>
  </w:num>
  <w:num w:numId="10">
    <w:abstractNumId w:val="817836"/>
  </w:num>
  <w:num w:numId="11">
    <w:abstractNumId w:val="817837"/>
  </w:num>
  <w:num w:numId="12">
    <w:abstractNumId w:val="817838"/>
  </w:num>
  <w:num w:numId="13">
    <w:abstractNumId w:val="817839"/>
  </w:num>
  <w:num w:numId="14">
    <w:abstractNumId w:val="817840"/>
  </w:num>
  <w:num w:numId="15">
    <w:abstractNumId w:val="81784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2025-09-04T22:01:12Z</dcterms:created>
  <dc:creator>Apache POI</dc:creator>
</cp:coreProperties>
</file>