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Limitele materiei: cum „refuză” să dispară când quarcii ating pragul colapsului</w:t>
      </w:r>
    </w:p>
    <w:p>
      <w:r>
        <w:t>(versiune logică, pas cu pas; formulări conservatoare din fizica actuală)</w:t>
      </w:r>
    </w:p>
    <w:p>
      <w:pPr>
        <w:pStyle w:val="Heading2"/>
      </w:pPr>
      <w:r>
        <w:t>0. Premisă</w:t>
      </w:r>
    </w:p>
    <w:p>
      <w:r>
        <w:t>Când presiunea crește, materia trece prin faze succesive. La fiecare prag, un nou mecanism cuantic se opune colapsului: de la presiunea de degenerare a electronilor, la cea a neutronilor, la efectele QCD. Dacă nici aceste mecanisme nu mai pot susține, colapsul devine geometric (orizont de eveniment).</w:t>
      </w:r>
    </w:p>
    <w:p>
      <w:pPr>
        <w:pStyle w:val="Heading2"/>
      </w:pPr>
      <w:r>
        <w:t>1. Presiunea de degenerare a electronilor</w:t>
      </w:r>
    </w:p>
    <w:p>
      <w:r>
        <w:t>În piticele albe, presiunea de degenerare a electronilor echilibrează gravitația:</w:t>
      </w:r>
    </w:p>
    <w:p>
      <m:oMathPara>
        <m:oMath>
          <m:r>
            <w:t>P_e \propto n_e^{5/3} \quad (\text{non-rel.})</w:t>
          </m:r>
        </m:oMath>
      </m:oMathPara>
    </w:p>
    <w:p>
      <m:oMathPara>
        <m:oMath>
          <m:r>
            <w:t>P_e \propto n_e^{4/3} \quad (\text{rel.})</w:t>
          </m:r>
        </m:oMath>
      </m:oMathPara>
    </w:p>
    <w:p>
      <w:r>
        <w:t>Când acest mecanism cedează (masa Chandrasekhar), electronii sunt capturați de protoni și începe neutronizarea.</w:t>
      </w:r>
    </w:p>
    <w:p>
      <w:pPr>
        <w:pStyle w:val="Heading2"/>
      </w:pPr>
      <w:r>
        <w:t>2. Neutronizare</w:t>
      </w:r>
    </w:p>
    <w:p>
      <m:oMathPara>
        <m:oMath>
          <m:r>
            <w:t>p^+ + e^- \rightarrow n + \nu_e</w:t>
          </m:r>
        </m:oMath>
      </m:oMathPara>
    </w:p>
    <w:p>
      <m:oMathPara>
        <m:oMath>
          <m:r>
            <w:t>uud + e^- \rightarrow udd + \nu_e</w:t>
          </m:r>
        </m:oMath>
      </m:oMathPara>
    </w:p>
    <w:p>
      <w:r>
        <w:t>La densități ~10^9–10^10 g/cm³, energia de Fermi a electronilor permite captura electronică, iar steaua devine dominată de neutroni.</w:t>
      </w:r>
    </w:p>
    <w:p>
      <w:pPr>
        <w:pStyle w:val="Heading2"/>
      </w:pPr>
      <w:r>
        <w:t>3. Densitate supranucleară („pasta nucleară”)</w:t>
      </w:r>
    </w:p>
    <w:p>
      <w:r>
        <w:t>Peste densitatea nucleară, nucleonii se ating și se suprapun. Quarkii nu sunt liberi, dar valurile lor cuantice se interpenetrează; apar faze colective (spaghetti, lasagna).</w:t>
      </w:r>
    </w:p>
    <w:p>
      <w:pPr>
        <w:pStyle w:val="Heading2"/>
      </w:pPr>
      <w:r>
        <w:t>4. Deconfinare parțială: materie de quark</w:t>
      </w:r>
    </w:p>
    <w:p>
      <w:r>
        <w:t>Când presiunea depășește pragul confinării la scară macroscopică, nucleonii își pierd identitatea, iar quarcii devin statistici liberi într-o fază coerentă (quark-gluon matter). Nu „spargem” quarcii; energia câmpului cromodinamic generează perechi q\bar{q} noi.</w:t>
      </w:r>
    </w:p>
    <w:p>
      <m:oMathPara>
        <m:oMath>
          <m:r>
            <w:t>E_{\text{separare}} \gtrsim 2 m_{\pi} c^2 \;\Rightarrow\; q\bar{q} \;\text{nou}</w:t>
          </m:r>
        </m:oMath>
      </m:oMathPara>
    </w:p>
    <w:p>
      <w:pPr>
        <w:pStyle w:val="Heading2"/>
      </w:pPr>
      <w:r>
        <w:t>5. Superconductivitate color și materie strange</w:t>
      </w:r>
    </w:p>
    <w:p>
      <w:r>
        <w:t>La densități mari și temperaturi joase, quarkii pot forma perechi (2SC, CFL), iar apariția quarkului strange (s) poate stabiliza materia (strange quark matter).</w:t>
      </w:r>
    </w:p>
    <w:p>
      <w:pPr>
        <w:pStyle w:val="Heading2"/>
      </w:pPr>
      <w:r>
        <w:t>6. Echilibrul cu gravitația: EOS și TOV</w:t>
      </w:r>
    </w:p>
    <w:p>
      <w:r>
        <w:t>Modelul MIT Bag exprimă presiunea totală ca:</w:t>
      </w:r>
    </w:p>
    <w:p>
      <m:oMathPara>
        <m:oMath>
          <m:r>
            <w:t>P_{\text{total}} = \sum_i P_i(\mu_i, T) - B</w:t>
          </m:r>
        </m:oMath>
      </m:oMathPara>
    </w:p>
    <w:p>
      <w:r>
        <w:t>Echilibrul relativist pentru obiecte compacte este dat de ecuațiile TOV:</w:t>
      </w:r>
    </w:p>
    <w:p>
      <m:oMathPara>
        <m:oMath>
          <m:r>
            <w:t> \dfrac{dP}{dr} = -\dfrac{G\,[\varepsilon(r)+P(r)/c^2]\,[M(r) + 4\pi r^3 P(r)/c^2]}{r^2\,[1-2GM(r)/(rc^2)]}</w:t>
          </m:r>
        </m:oMath>
      </m:oMathPara>
    </w:p>
    <w:p>
      <m:oMathPara>
        <m:oMath>
          <m:r>
            <w:t> \dfrac{dM}{dr} = 4\pi r^2 \dfrac{\varepsilon(r)}{c^2}</w:t>
          </m:r>
        </m:oMath>
      </m:oMathPara>
    </w:p>
    <w:p>
      <w:pPr>
        <w:pStyle w:val="Heading2"/>
      </w:pPr>
      <w:r>
        <w:t>7. Colaps geometric: când nici fazele quarkice nu mai susțin</w:t>
      </w:r>
    </w:p>
    <w:p>
      <m:oMathPara>
        <m:oMath>
          <m:r>
            <w:t>R \le R_s = \dfrac{2GM}{c^2}</w:t>
          </m:r>
        </m:oMath>
      </m:oMathPara>
    </w:p>
    <w:p>
      <w:r>
        <w:t>Dacă 2GM/(Rc^2) ≥ 1, se formează orizontul de eveniment: colapsul nu mai este al materiei, ci al geometriei. Materia nu „dispare”—dar devine inaccesibilă observațional dincolo de orizont.</w:t>
      </w:r>
    </w:p>
    <w:p>
      <w:pPr>
        <w:pStyle w:val="Heading2"/>
      </w:pPr>
      <w:r>
        <w:t>8. Scara fazelor – diagramă schematică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ra_faze_mater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Concluzie: „Refuzul dispariției”</w:t>
      </w:r>
    </w:p>
    <w:p>
      <w:r>
        <w:t>De la electroni la quarci, fiecare nivel introduce o presiune cuantică sau o fază coerentă care se opune colapsului. Quarkii nu fuzionează într-o particulă unică și nu se „sparg” în sub-quarkuri: în regimuri extreme, QCD produce faze colective. Doar gravitația totală (orizontul) încheie jocul. Astfel, materia „refuză” să dispară—până când geometria învinge.</w:t>
      </w:r>
    </w:p>
    <w:p>
      <w:pPr>
        <w:pStyle w:val="Heading2"/>
      </w:pPr>
      <w:r>
        <w:t>10. Surse (selectiv)</w:t>
      </w:r>
    </w:p>
    <w:p>
      <w:r>
        <w:t>• Chandrasekhar, S. (1931). The Maximum Mass of Ideal White Dwarfs. ApJ.</w:t>
      </w:r>
    </w:p>
    <w:p>
      <w:r>
        <w:t>• Tolman, R. C. (1939). Static Solutions of Einstein’s Field Equations. Phys. Rev.</w:t>
      </w:r>
    </w:p>
    <w:p>
      <w:r>
        <w:t>• Oppenheimer, J. R., &amp; Volkoff, G. M. (1939). On Massive Neutron Cores. Phys. Rev.</w:t>
      </w:r>
    </w:p>
    <w:p>
      <w:r>
        <w:t>• Shapiro, S. L., &amp; Teukolsky, S. A. (1983). Black Holes, White Dwarfs, and Neutron Stars.</w:t>
      </w:r>
    </w:p>
    <w:p>
      <w:r>
        <w:t>• Witten, E. (1984). Cosmic Separation of Phases. Phys. Rev. D.</w:t>
      </w:r>
    </w:p>
    <w:p>
      <w:r>
        <w:t>• Farhi, E., &amp; Jaffe, R. L. (1984). Strange Matter. Phys. Rev. D.</w:t>
      </w:r>
    </w:p>
    <w:p>
      <w:r>
        <w:t>• Alford, M. et al. (2008). Color superconductivity in dense quark matter. Rev. Mod. Phys.</w:t>
      </w:r>
    </w:p>
    <w:p>
      <w:r>
        <w:t>• Haensel, P., Potekhin, Yakovlev (2007). Neutron Stars 1: Equation of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