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12821" w14:textId="77777777" w:rsidR="00A66746" w:rsidRDefault="00000000">
      <w:pPr>
        <w:spacing w:before="480" w:after="120"/>
        <w:jc w:val="center"/>
      </w:pPr>
      <w:r>
        <w:rPr>
          <w:b/>
          <w:bCs/>
          <w:color w:val="1A3A5C"/>
          <w:sz w:val="52"/>
          <w:szCs w:val="52"/>
        </w:rPr>
        <w:t>Dynamic Stability of Gravitational Systems</w:t>
      </w:r>
    </w:p>
    <w:p w14:paraId="359D6AD5" w14:textId="77777777" w:rsidR="00A66746" w:rsidRDefault="00000000">
      <w:pPr>
        <w:spacing w:after="80"/>
        <w:jc w:val="center"/>
      </w:pPr>
      <w:r>
        <w:rPr>
          <w:b/>
          <w:bCs/>
          <w:color w:val="2E5F8A"/>
          <w:sz w:val="40"/>
          <w:szCs w:val="40"/>
        </w:rPr>
        <w:t>with Variable External Perturbations</w:t>
      </w:r>
    </w:p>
    <w:p w14:paraId="731835FB" w14:textId="77777777" w:rsidR="00A66746" w:rsidRDefault="00000000">
      <w:pPr>
        <w:spacing w:before="120" w:after="60"/>
        <w:jc w:val="center"/>
      </w:pPr>
      <w:r>
        <w:rPr>
          <w:i/>
          <w:iCs/>
          <w:color w:val="555555"/>
          <w:sz w:val="24"/>
          <w:szCs w:val="24"/>
        </w:rPr>
        <w:t>A Cross-Scale Framework: From Planetary Orbits to Cosmogonic Events</w:t>
      </w:r>
    </w:p>
    <w:p w14:paraId="02DBDEC4" w14:textId="624074AA" w:rsidR="00A66746" w:rsidRDefault="00000000">
      <w:pPr>
        <w:spacing w:before="60" w:after="480"/>
        <w:jc w:val="center"/>
      </w:pPr>
      <w:r>
        <w:rPr>
          <w:color w:val="888888"/>
          <w:sz w:val="20"/>
          <w:szCs w:val="20"/>
        </w:rPr>
        <w:t>Mihail</w:t>
      </w:r>
      <w:r w:rsidR="00E74B45">
        <w:rPr>
          <w:color w:val="888888"/>
          <w:sz w:val="20"/>
          <w:szCs w:val="20"/>
        </w:rPr>
        <w:t xml:space="preserve"> Belega </w:t>
      </w:r>
      <w:r>
        <w:rPr>
          <w:color w:val="888888"/>
          <w:sz w:val="20"/>
          <w:szCs w:val="20"/>
        </w:rPr>
        <w:t xml:space="preserve">  •   March 2026</w:t>
      </w:r>
    </w:p>
    <w:p w14:paraId="47FDACFD" w14:textId="77777777" w:rsidR="00A66746" w:rsidRDefault="00A66746">
      <w:pPr>
        <w:pBdr>
          <w:bottom w:val="single" w:sz="4" w:space="1" w:color="CCCCCC"/>
        </w:pBdr>
        <w:spacing w:before="200" w:after="200"/>
      </w:pPr>
    </w:p>
    <w:p w14:paraId="69E2510F" w14:textId="77777777" w:rsidR="00A66746" w:rsidRDefault="00000000">
      <w:pPr>
        <w:pStyle w:val="Heading1"/>
      </w:pPr>
      <w:r>
        <w:t>Abstract</w:t>
      </w:r>
    </w:p>
    <w:p w14:paraId="2A4C938D" w14:textId="77777777" w:rsidR="00A66746" w:rsidRDefault="00000000">
      <w:pPr>
        <w:spacing w:before="80" w:after="120"/>
        <w:jc w:val="both"/>
      </w:pPr>
      <w:r>
        <w:rPr>
          <w:color w:val="222222"/>
        </w:rPr>
        <w:t xml:space="preserve">Classical N-body Hamiltonian mechanics treats gravitational systems as closed, time-invariant configurations. This paper proposes a </w:t>
      </w:r>
      <w:proofErr w:type="spellStart"/>
      <w:r>
        <w:rPr>
          <w:color w:val="222222"/>
        </w:rPr>
        <w:t>generalized</w:t>
      </w:r>
      <w:proofErr w:type="spellEnd"/>
      <w:r>
        <w:rPr>
          <w:color w:val="222222"/>
        </w:rPr>
        <w:t xml:space="preserve"> stability framework that incorporates variable external perturbations — stellar transits, interstellar objects, galactic tidal forces, and radiation flux variations — as an explicit time-dependent factor in the stability equation. We derive a dynamic Lyapunov exponent λ(t) that evolves continuously under external influence, define a cumulative stability measure S(t), and demonstrate that the same mathematical structure governs systems at radically different scales: from the orbital architecture of the Solar System to the cosmogonic threshold proposed in The Round Cosmos framework. The central insight is that stability is not a fixed property of a system but a dynamic equilibrium continuously negotiated between internal structure and external context.</w:t>
      </w:r>
    </w:p>
    <w:p w14:paraId="56C55FAA" w14:textId="77777777" w:rsidR="00A66746" w:rsidRDefault="00A66746">
      <w:pPr>
        <w:pBdr>
          <w:bottom w:val="single" w:sz="4" w:space="1" w:color="CCCCCC"/>
        </w:pBdr>
        <w:spacing w:before="200" w:after="200"/>
      </w:pPr>
    </w:p>
    <w:p w14:paraId="6CF3D59F" w14:textId="77777777" w:rsidR="00A66746" w:rsidRDefault="00000000">
      <w:pPr>
        <w:pStyle w:val="Heading1"/>
      </w:pPr>
      <w:r>
        <w:t>1. The Closed System Problem</w:t>
      </w:r>
    </w:p>
    <w:p w14:paraId="61571EEF" w14:textId="77777777" w:rsidR="00A66746" w:rsidRDefault="00000000">
      <w:pPr>
        <w:spacing w:before="80" w:after="120"/>
        <w:jc w:val="both"/>
      </w:pPr>
      <w:r>
        <w:rPr>
          <w:color w:val="222222"/>
        </w:rPr>
        <w:t>The standard Hamiltonian for an N-body gravitational system is written as:</w:t>
      </w:r>
    </w:p>
    <w:p w14:paraId="664A9F7F"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H₀ = Σ(pᵢ² / 2mᵢ) - Σ(Gmᵢmⱼ / rᵢⱼ)</w:t>
      </w:r>
      <w:r>
        <w:rPr>
          <w:i/>
          <w:iCs/>
          <w:color w:val="888888"/>
          <w:sz w:val="20"/>
          <w:szCs w:val="20"/>
        </w:rPr>
        <w:t xml:space="preserve">   (1.1)</w:t>
      </w:r>
    </w:p>
    <w:p w14:paraId="57D5C1D2" w14:textId="77777777" w:rsidR="00A66746" w:rsidRDefault="00000000">
      <w:pPr>
        <w:spacing w:before="80" w:after="120"/>
        <w:jc w:val="both"/>
      </w:pPr>
      <w:r>
        <w:rPr>
          <w:color w:val="222222"/>
        </w:rPr>
        <w:t xml:space="preserve">This formulation is time-symmetric and conservative. It describes a system in isolation: no energy enters, no perturbation is admitted from outside the defined boundary. This is a useful mathematical </w:t>
      </w:r>
      <w:proofErr w:type="spellStart"/>
      <w:r>
        <w:rPr>
          <w:color w:val="222222"/>
        </w:rPr>
        <w:t>idealization</w:t>
      </w:r>
      <w:proofErr w:type="spellEnd"/>
      <w:r>
        <w:rPr>
          <w:color w:val="222222"/>
        </w:rPr>
        <w:t>, but it fails to capture the physical reality of any gravitational system embedded in a galaxy.</w:t>
      </w:r>
    </w:p>
    <w:p w14:paraId="3E798AB4" w14:textId="77777777" w:rsidR="00A66746" w:rsidRDefault="00000000">
      <w:pPr>
        <w:spacing w:before="80" w:after="120"/>
        <w:jc w:val="both"/>
      </w:pPr>
      <w:r>
        <w:rPr>
          <w:color w:val="222222"/>
        </w:rPr>
        <w:t>The Solar System is not a closed system. It moves through the galactic disc at approximately 220 km/s, periodically crossing spiral arms, encountering molecular clouds, and receiving transient gravitational impulses from passing stars. The Oort Cloud is continuously sculpted by galactic tidal forces. Interstellar objects — as demonstrated by 1I/</w:t>
      </w:r>
      <w:proofErr w:type="spellStart"/>
      <w:r>
        <w:rPr>
          <w:color w:val="222222"/>
        </w:rPr>
        <w:t>ʻOumuamua</w:t>
      </w:r>
      <w:proofErr w:type="spellEnd"/>
      <w:r>
        <w:rPr>
          <w:color w:val="222222"/>
        </w:rPr>
        <w:t>, 2I/</w:t>
      </w:r>
      <w:proofErr w:type="spellStart"/>
      <w:r>
        <w:rPr>
          <w:color w:val="222222"/>
        </w:rPr>
        <w:t>Borisov</w:t>
      </w:r>
      <w:proofErr w:type="spellEnd"/>
      <w:r>
        <w:rPr>
          <w:color w:val="222222"/>
        </w:rPr>
        <w:t>, and 3I/ATLAS — penetrate the system at hyperbolic velocities, delivering brief but real gravitational perturbations.</w:t>
      </w:r>
    </w:p>
    <w:p w14:paraId="57CAE711" w14:textId="77777777" w:rsidR="00A66746" w:rsidRDefault="00000000">
      <w:pPr>
        <w:spacing w:before="80" w:after="120"/>
        <w:jc w:val="both"/>
      </w:pPr>
      <w:r>
        <w:rPr>
          <w:color w:val="222222"/>
        </w:rPr>
        <w:t xml:space="preserve">The closed-system model cannot account for these influences. What is needed is a </w:t>
      </w:r>
      <w:proofErr w:type="spellStart"/>
      <w:r>
        <w:rPr>
          <w:color w:val="222222"/>
        </w:rPr>
        <w:t>generalized</w:t>
      </w:r>
      <w:proofErr w:type="spellEnd"/>
      <w:r>
        <w:rPr>
          <w:color w:val="222222"/>
        </w:rPr>
        <w:t xml:space="preserve"> Hamiltonian that treats external influence as an explicit, time-varying parameter.</w:t>
      </w:r>
    </w:p>
    <w:p w14:paraId="1E0F628D" w14:textId="77777777" w:rsidR="00A66746" w:rsidRDefault="00A66746">
      <w:pPr>
        <w:pBdr>
          <w:bottom w:val="single" w:sz="4" w:space="1" w:color="CCCCCC"/>
        </w:pBdr>
        <w:spacing w:before="200" w:after="200"/>
      </w:pPr>
    </w:p>
    <w:p w14:paraId="4F4479DD" w14:textId="77777777" w:rsidR="00A66746" w:rsidRDefault="00000000">
      <w:pPr>
        <w:pStyle w:val="Heading1"/>
      </w:pPr>
      <w:r>
        <w:t xml:space="preserve">2. The </w:t>
      </w:r>
      <w:proofErr w:type="spellStart"/>
      <w:r>
        <w:t>Generalized</w:t>
      </w:r>
      <w:proofErr w:type="spellEnd"/>
      <w:r>
        <w:t xml:space="preserve"> Hamiltonian with External Perturbation</w:t>
      </w:r>
    </w:p>
    <w:p w14:paraId="1103E76F" w14:textId="77777777" w:rsidR="00A66746" w:rsidRDefault="00000000">
      <w:pPr>
        <w:spacing w:before="80" w:after="120"/>
        <w:jc w:val="both"/>
      </w:pPr>
      <w:r>
        <w:rPr>
          <w:color w:val="222222"/>
        </w:rPr>
        <w:t>We define the total Hamiltonian of a gravitational system as:</w:t>
      </w:r>
    </w:p>
    <w:p w14:paraId="5DD24020"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H(t) = H₀ + ε(t) · H_ext</w:t>
      </w:r>
      <w:r>
        <w:rPr>
          <w:i/>
          <w:iCs/>
          <w:color w:val="888888"/>
          <w:sz w:val="20"/>
          <w:szCs w:val="20"/>
        </w:rPr>
        <w:t xml:space="preserve">   (2.1)</w:t>
      </w:r>
    </w:p>
    <w:p w14:paraId="65F2EB4E" w14:textId="77777777" w:rsidR="00A66746" w:rsidRDefault="00000000">
      <w:pPr>
        <w:spacing w:before="80" w:after="120"/>
        <w:jc w:val="both"/>
      </w:pPr>
      <w:r>
        <w:rPr>
          <w:color w:val="222222"/>
        </w:rPr>
        <w:t>Where:</w:t>
      </w:r>
    </w:p>
    <w:p w14:paraId="333A0DD1" w14:textId="77777777" w:rsidR="00A66746" w:rsidRDefault="00000000">
      <w:pPr>
        <w:pStyle w:val="ListParagraph"/>
        <w:numPr>
          <w:ilvl w:val="0"/>
          <w:numId w:val="2"/>
        </w:numPr>
        <w:spacing w:before="60" w:after="60"/>
      </w:pPr>
      <w:r>
        <w:rPr>
          <w:color w:val="222222"/>
        </w:rPr>
        <w:t>H₀ is the internal Hamiltonian — the closed N-body system as defined in equation (1.1)</w:t>
      </w:r>
    </w:p>
    <w:p w14:paraId="5530D5C7" w14:textId="77777777" w:rsidR="00A66746" w:rsidRDefault="00000000">
      <w:pPr>
        <w:pStyle w:val="ListParagraph"/>
        <w:numPr>
          <w:ilvl w:val="0"/>
          <w:numId w:val="2"/>
        </w:numPr>
        <w:spacing w:before="60" w:after="60"/>
      </w:pPr>
      <w:r>
        <w:rPr>
          <w:color w:val="222222"/>
        </w:rPr>
        <w:t>ε(t) is the external perturbation factor — a dimensionless, time-dependent scalar representing the cumulative gravitational influence of all external agents</w:t>
      </w:r>
    </w:p>
    <w:p w14:paraId="4D861EBD" w14:textId="77777777" w:rsidR="00A66746" w:rsidRDefault="00000000">
      <w:pPr>
        <w:pStyle w:val="ListParagraph"/>
        <w:numPr>
          <w:ilvl w:val="0"/>
          <w:numId w:val="2"/>
        </w:numPr>
        <w:spacing w:before="60" w:after="60"/>
      </w:pPr>
      <w:r>
        <w:rPr>
          <w:color w:val="222222"/>
        </w:rPr>
        <w:t>H_ext is the perturbation Hamiltonian — the form of the external influence, which may vary in character (tidal, impulsive, radiative)</w:t>
      </w:r>
    </w:p>
    <w:p w14:paraId="2D5624A2" w14:textId="77777777" w:rsidR="00A66746" w:rsidRDefault="00A66746">
      <w:pPr>
        <w:spacing w:before="160" w:after="80"/>
      </w:pPr>
    </w:p>
    <w:p w14:paraId="5CC82AE0" w14:textId="77777777" w:rsidR="00A66746" w:rsidRDefault="00000000">
      <w:pPr>
        <w:spacing w:before="80" w:after="120"/>
        <w:jc w:val="both"/>
      </w:pPr>
      <w:r>
        <w:rPr>
          <w:color w:val="222222"/>
        </w:rPr>
        <w:t>The external perturbation factor ε(t) is not a single-source term. It aggregates contributions from multiple independent sources:</w:t>
      </w:r>
    </w:p>
    <w:p w14:paraId="0621ACEB"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ε(t) = ε_stellar(t) + ε_galactic(t) + ε_interstellar(t) + ε_radiation(t) + ...</w:t>
      </w:r>
      <w:r>
        <w:rPr>
          <w:i/>
          <w:iCs/>
          <w:color w:val="888888"/>
          <w:sz w:val="20"/>
          <w:szCs w:val="20"/>
        </w:rPr>
        <w:t xml:space="preserve">   (2.2)</w:t>
      </w:r>
    </w:p>
    <w:p w14:paraId="54F3692B" w14:textId="77777777" w:rsidR="00A66746" w:rsidRDefault="00000000">
      <w:pPr>
        <w:spacing w:before="80" w:after="120"/>
        <w:jc w:val="both"/>
      </w:pPr>
      <w:r>
        <w:rPr>
          <w:color w:val="222222"/>
        </w:rPr>
        <w:t>Each component has a characteristic timescale. Stellar transits operate on timescales of millions of years. Galactic tidal perturbations operate on timescales of hundreds of millions of years. Interstellar object transits are brief — days to months — but can deliver sharp impulsive perturbations. Radiation flux variations from nearby supernovae operate on intermediate timescales.</w:t>
      </w:r>
    </w:p>
    <w:p w14:paraId="1916807F" w14:textId="77777777" w:rsidR="00A66746" w:rsidRDefault="00000000">
      <w:pPr>
        <w:spacing w:before="80" w:after="120"/>
        <w:jc w:val="both"/>
      </w:pPr>
      <w:r>
        <w:rPr>
          <w:color w:val="222222"/>
        </w:rPr>
        <w:t>Crucially, ε(t) is never identically zero. No gravitational system in a galaxy is ever truly isolated. The question is not whether external perturbations exist, but whether their magnitude is sufficient to drive the system across a stability threshold.</w:t>
      </w:r>
    </w:p>
    <w:p w14:paraId="0F4C54DE" w14:textId="77777777" w:rsidR="00A66746" w:rsidRDefault="00A66746">
      <w:pPr>
        <w:pBdr>
          <w:bottom w:val="single" w:sz="4" w:space="1" w:color="CCCCCC"/>
        </w:pBdr>
        <w:spacing w:before="200" w:after="200"/>
      </w:pPr>
    </w:p>
    <w:p w14:paraId="7E607C1F" w14:textId="77777777" w:rsidR="00A66746" w:rsidRDefault="00000000">
      <w:pPr>
        <w:pStyle w:val="Heading1"/>
      </w:pPr>
      <w:r>
        <w:t>3. The Dynamic Lyapunov Exponent</w:t>
      </w:r>
    </w:p>
    <w:p w14:paraId="5686A94C" w14:textId="77777777" w:rsidR="00A66746" w:rsidRDefault="00000000">
      <w:pPr>
        <w:spacing w:before="80" w:after="120"/>
        <w:jc w:val="both"/>
      </w:pPr>
      <w:r>
        <w:rPr>
          <w:color w:val="222222"/>
        </w:rPr>
        <w:t>In classical chaos theory, the Lyapunov exponent λ quantifies the rate at which nearby trajectories diverge in phase space. A positive λ indicates chaos — small perturbations grow exponentially. A negative λ indicates stability — perturbations are damped.</w:t>
      </w:r>
    </w:p>
    <w:p w14:paraId="0719A201" w14:textId="77777777" w:rsidR="00A66746" w:rsidRDefault="00000000">
      <w:pPr>
        <w:spacing w:before="80" w:after="120"/>
        <w:jc w:val="both"/>
      </w:pPr>
      <w:r>
        <w:rPr>
          <w:color w:val="222222"/>
        </w:rPr>
        <w:t>For a closed system, λ is a fixed characteristic of the system's configuration. We propose instead a time-dependent Lyapunov exponent:</w:t>
      </w:r>
    </w:p>
    <w:p w14:paraId="7D68A839"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λ(t) = λ₀ + f(ε(t), ∇H₀)</w:t>
      </w:r>
      <w:r>
        <w:rPr>
          <w:i/>
          <w:iCs/>
          <w:color w:val="888888"/>
          <w:sz w:val="20"/>
          <w:szCs w:val="20"/>
        </w:rPr>
        <w:t xml:space="preserve">   (3.1)</w:t>
      </w:r>
    </w:p>
    <w:p w14:paraId="330A84D3" w14:textId="77777777" w:rsidR="00A66746" w:rsidRDefault="00000000">
      <w:pPr>
        <w:spacing w:before="80" w:after="120"/>
        <w:jc w:val="both"/>
      </w:pPr>
      <w:r>
        <w:rPr>
          <w:color w:val="222222"/>
        </w:rPr>
        <w:t>Where:</w:t>
      </w:r>
    </w:p>
    <w:p w14:paraId="35965EB5" w14:textId="77777777" w:rsidR="00A66746" w:rsidRDefault="00000000">
      <w:pPr>
        <w:pStyle w:val="ListParagraph"/>
        <w:numPr>
          <w:ilvl w:val="0"/>
          <w:numId w:val="2"/>
        </w:numPr>
        <w:spacing w:before="60" w:after="60"/>
      </w:pPr>
      <w:r>
        <w:rPr>
          <w:color w:val="222222"/>
        </w:rPr>
        <w:t>λ₀ is the baseline Lyapunov exponent of the unperturbed system</w:t>
      </w:r>
    </w:p>
    <w:p w14:paraId="64BC073D" w14:textId="77777777" w:rsidR="00A66746" w:rsidRDefault="00000000">
      <w:pPr>
        <w:pStyle w:val="ListParagraph"/>
        <w:numPr>
          <w:ilvl w:val="0"/>
          <w:numId w:val="2"/>
        </w:numPr>
        <w:spacing w:before="60" w:after="60"/>
      </w:pPr>
      <w:r>
        <w:rPr>
          <w:color w:val="222222"/>
        </w:rPr>
        <w:t>f(ε(t), ∇H₀) is a coupling function describing how external perturbations interact with the internal gradient structure of the system</w:t>
      </w:r>
    </w:p>
    <w:p w14:paraId="1C6EA5ED" w14:textId="77777777" w:rsidR="00A66746" w:rsidRDefault="00A66746">
      <w:pPr>
        <w:spacing w:before="160" w:after="80"/>
      </w:pPr>
    </w:p>
    <w:p w14:paraId="5BE024C0" w14:textId="77777777" w:rsidR="00A66746" w:rsidRDefault="00000000">
      <w:pPr>
        <w:spacing w:before="80" w:after="120"/>
        <w:jc w:val="both"/>
      </w:pPr>
      <w:r>
        <w:rPr>
          <w:color w:val="222222"/>
        </w:rPr>
        <w:t>The evolution of phase-space separation δ then becomes:</w:t>
      </w:r>
    </w:p>
    <w:p w14:paraId="40EEC7AC"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 xml:space="preserve">δ(t) ~ δ₀ · exp(∫λ(t) </w:t>
      </w:r>
      <w:proofErr w:type="spellStart"/>
      <w:r>
        <w:rPr>
          <w:rFonts w:ascii="Courier New" w:eastAsia="Courier New" w:hAnsi="Courier New" w:cs="Courier New"/>
          <w:b/>
          <w:bCs/>
          <w:color w:val="1A3A5C"/>
          <w:sz w:val="24"/>
          <w:szCs w:val="24"/>
        </w:rPr>
        <w:t>dt</w:t>
      </w:r>
      <w:proofErr w:type="spellEnd"/>
      <w:r>
        <w:rPr>
          <w:rFonts w:ascii="Courier New" w:eastAsia="Courier New" w:hAnsi="Courier New" w:cs="Courier New"/>
          <w:b/>
          <w:bCs/>
          <w:color w:val="1A3A5C"/>
          <w:sz w:val="24"/>
          <w:szCs w:val="24"/>
        </w:rPr>
        <w:t>)</w:t>
      </w:r>
      <w:r>
        <w:rPr>
          <w:i/>
          <w:iCs/>
          <w:color w:val="888888"/>
          <w:sz w:val="20"/>
          <w:szCs w:val="20"/>
        </w:rPr>
        <w:t xml:space="preserve">   (3.2)</w:t>
      </w:r>
    </w:p>
    <w:p w14:paraId="236ED6DF" w14:textId="77777777" w:rsidR="00A66746" w:rsidRDefault="00000000">
      <w:pPr>
        <w:spacing w:before="80" w:after="120"/>
        <w:jc w:val="both"/>
      </w:pPr>
      <w:r>
        <w:rPr>
          <w:color w:val="222222"/>
        </w:rPr>
        <w:t xml:space="preserve">This is the key departure from classical formulation. The exponent is not fixed — it is an integral over a time-varying function. A system may be stable (λ(t) &lt; 0) for extended periods, temporarily </w:t>
      </w:r>
      <w:proofErr w:type="spellStart"/>
      <w:r>
        <w:rPr>
          <w:color w:val="222222"/>
        </w:rPr>
        <w:t>destabilized</w:t>
      </w:r>
      <w:proofErr w:type="spellEnd"/>
      <w:r>
        <w:rPr>
          <w:color w:val="222222"/>
        </w:rPr>
        <w:t xml:space="preserve"> by a strong external event (λ(t) &gt; 0), and return to stability in a modified configuration.</w:t>
      </w:r>
    </w:p>
    <w:p w14:paraId="6E35E421" w14:textId="77777777" w:rsidR="00A66746" w:rsidRDefault="00000000">
      <w:pPr>
        <w:spacing w:before="80" w:after="120"/>
        <w:jc w:val="both"/>
      </w:pPr>
      <w:r>
        <w:rPr>
          <w:color w:val="222222"/>
        </w:rPr>
        <w:t xml:space="preserve">This describes precisely what we observe in the Solar System's history: epochs of relative orbital stability punctuated by episodes of violent </w:t>
      </w:r>
      <w:proofErr w:type="spellStart"/>
      <w:r>
        <w:rPr>
          <w:color w:val="222222"/>
        </w:rPr>
        <w:t>reorganization</w:t>
      </w:r>
      <w:proofErr w:type="spellEnd"/>
      <w:r>
        <w:rPr>
          <w:color w:val="222222"/>
        </w:rPr>
        <w:t xml:space="preserve"> — the Late Heavy Bombardment, the Nice Model migration of the giant planets, the retrograde rotation of Venus, the extreme axial tilt of Uranus. Each anomaly is a fossil record of a moment when λ(t) crossed zero.</w:t>
      </w:r>
    </w:p>
    <w:p w14:paraId="247DABE5" w14:textId="77777777" w:rsidR="00A66746" w:rsidRDefault="00A66746">
      <w:pPr>
        <w:pBdr>
          <w:bottom w:val="single" w:sz="4" w:space="1" w:color="CCCCCC"/>
        </w:pBdr>
        <w:spacing w:before="200" w:after="200"/>
      </w:pPr>
    </w:p>
    <w:p w14:paraId="043824DF" w14:textId="77777777" w:rsidR="00A66746" w:rsidRDefault="00000000">
      <w:pPr>
        <w:pStyle w:val="Heading1"/>
      </w:pPr>
      <w:r>
        <w:t>4. The Cumulative Stability Measure</w:t>
      </w:r>
    </w:p>
    <w:p w14:paraId="78EB26B8" w14:textId="77777777" w:rsidR="00A66746" w:rsidRDefault="00000000">
      <w:pPr>
        <w:spacing w:before="80" w:after="120"/>
        <w:jc w:val="both"/>
      </w:pPr>
      <w:r>
        <w:rPr>
          <w:color w:val="222222"/>
        </w:rPr>
        <w:t>We define the cumulative stability of a gravitational system as:</w:t>
      </w:r>
    </w:p>
    <w:p w14:paraId="70396B62"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S(t) = S₀ · exp(-∫₀ᵗ λ(ε(τ)) dτ)</w:t>
      </w:r>
      <w:r>
        <w:rPr>
          <w:i/>
          <w:iCs/>
          <w:color w:val="888888"/>
          <w:sz w:val="20"/>
          <w:szCs w:val="20"/>
        </w:rPr>
        <w:t xml:space="preserve">   (4.1)</w:t>
      </w:r>
    </w:p>
    <w:p w14:paraId="65D98942" w14:textId="77777777" w:rsidR="00A66746" w:rsidRDefault="00000000">
      <w:pPr>
        <w:spacing w:before="80" w:after="120"/>
        <w:jc w:val="both"/>
      </w:pPr>
      <w:r>
        <w:rPr>
          <w:color w:val="222222"/>
        </w:rPr>
        <w:t>Where:</w:t>
      </w:r>
    </w:p>
    <w:p w14:paraId="65739027" w14:textId="77777777" w:rsidR="00A66746" w:rsidRDefault="00000000">
      <w:pPr>
        <w:pStyle w:val="ListParagraph"/>
        <w:numPr>
          <w:ilvl w:val="0"/>
          <w:numId w:val="2"/>
        </w:numPr>
        <w:spacing w:before="60" w:after="60"/>
      </w:pPr>
      <w:r>
        <w:rPr>
          <w:color w:val="222222"/>
        </w:rPr>
        <w:t xml:space="preserve">S(t) ∈ (0, 1] is a </w:t>
      </w:r>
      <w:proofErr w:type="spellStart"/>
      <w:r>
        <w:rPr>
          <w:color w:val="222222"/>
        </w:rPr>
        <w:t>normalized</w:t>
      </w:r>
      <w:proofErr w:type="spellEnd"/>
      <w:r>
        <w:rPr>
          <w:color w:val="222222"/>
        </w:rPr>
        <w:t xml:space="preserve"> stability measure, with S = 1 representing perfect stability and S → 0 representing complete </w:t>
      </w:r>
      <w:proofErr w:type="spellStart"/>
      <w:r>
        <w:rPr>
          <w:color w:val="222222"/>
        </w:rPr>
        <w:t>destabilization</w:t>
      </w:r>
      <w:proofErr w:type="spellEnd"/>
    </w:p>
    <w:p w14:paraId="1D6E0694" w14:textId="77777777" w:rsidR="00A66746" w:rsidRDefault="00000000">
      <w:pPr>
        <w:pStyle w:val="ListParagraph"/>
        <w:numPr>
          <w:ilvl w:val="0"/>
          <w:numId w:val="2"/>
        </w:numPr>
        <w:spacing w:before="60" w:after="60"/>
      </w:pPr>
      <w:r>
        <w:rPr>
          <w:color w:val="222222"/>
        </w:rPr>
        <w:t>S₀ is the initial stability of the system at formation</w:t>
      </w:r>
    </w:p>
    <w:p w14:paraId="20FF3083" w14:textId="77777777" w:rsidR="00A66746" w:rsidRDefault="00000000">
      <w:pPr>
        <w:pStyle w:val="ListParagraph"/>
        <w:numPr>
          <w:ilvl w:val="0"/>
          <w:numId w:val="2"/>
        </w:numPr>
        <w:spacing w:before="60" w:after="60"/>
      </w:pPr>
      <w:r>
        <w:rPr>
          <w:color w:val="222222"/>
        </w:rPr>
        <w:t>The integral accumulates the effect of all perturbations over the entire history of the system</w:t>
      </w:r>
    </w:p>
    <w:p w14:paraId="78F4D5C5" w14:textId="77777777" w:rsidR="00A66746" w:rsidRDefault="00A66746">
      <w:pPr>
        <w:spacing w:before="160" w:after="80"/>
      </w:pPr>
    </w:p>
    <w:p w14:paraId="63B9F202" w14:textId="77777777" w:rsidR="00A66746" w:rsidRDefault="00000000">
      <w:pPr>
        <w:spacing w:before="80" w:after="120"/>
        <w:jc w:val="both"/>
      </w:pPr>
      <w:r>
        <w:rPr>
          <w:color w:val="222222"/>
        </w:rPr>
        <w:t xml:space="preserve">This formulation has an important property: stability is path-dependent. Two systems with identical present configurations but different histories may have radically different stability reserves. A system that has absorbed many perturbations without catastrophic </w:t>
      </w:r>
      <w:proofErr w:type="spellStart"/>
      <w:r>
        <w:rPr>
          <w:color w:val="222222"/>
        </w:rPr>
        <w:t>reorganization</w:t>
      </w:r>
      <w:proofErr w:type="spellEnd"/>
      <w:r>
        <w:rPr>
          <w:color w:val="222222"/>
        </w:rPr>
        <w:t xml:space="preserve"> has depleted its stability budget differently from one that has evolved in relative isolation.</w:t>
      </w:r>
    </w:p>
    <w:p w14:paraId="6F8611E9" w14:textId="77777777" w:rsidR="00A66746" w:rsidRDefault="00000000">
      <w:pPr>
        <w:spacing w:before="80" w:after="120"/>
        <w:jc w:val="both"/>
      </w:pPr>
      <w:r>
        <w:rPr>
          <w:color w:val="222222"/>
        </w:rPr>
        <w:t>The derivative of S(t) with respect to time gives the instantaneous rate of stability change:</w:t>
      </w:r>
    </w:p>
    <w:p w14:paraId="056A1A06"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dS/</w:t>
      </w:r>
      <w:proofErr w:type="spellStart"/>
      <w:r>
        <w:rPr>
          <w:rFonts w:ascii="Courier New" w:eastAsia="Courier New" w:hAnsi="Courier New" w:cs="Courier New"/>
          <w:b/>
          <w:bCs/>
          <w:color w:val="1A3A5C"/>
          <w:sz w:val="24"/>
          <w:szCs w:val="24"/>
        </w:rPr>
        <w:t>dt</w:t>
      </w:r>
      <w:proofErr w:type="spellEnd"/>
      <w:r>
        <w:rPr>
          <w:rFonts w:ascii="Courier New" w:eastAsia="Courier New" w:hAnsi="Courier New" w:cs="Courier New"/>
          <w:b/>
          <w:bCs/>
          <w:color w:val="1A3A5C"/>
          <w:sz w:val="24"/>
          <w:szCs w:val="24"/>
        </w:rPr>
        <w:t xml:space="preserve"> = -λ(ε(t)) · S(t)</w:t>
      </w:r>
      <w:r>
        <w:rPr>
          <w:i/>
          <w:iCs/>
          <w:color w:val="888888"/>
          <w:sz w:val="20"/>
          <w:szCs w:val="20"/>
        </w:rPr>
        <w:t xml:space="preserve">   (4.2)</w:t>
      </w:r>
    </w:p>
    <w:p w14:paraId="52750DC1" w14:textId="77777777" w:rsidR="00A66746" w:rsidRDefault="00000000">
      <w:pPr>
        <w:spacing w:before="80" w:after="120"/>
        <w:jc w:val="both"/>
      </w:pPr>
      <w:r>
        <w:rPr>
          <w:color w:val="222222"/>
        </w:rPr>
        <w:t>When ε(t) is large — a close stellar transit, a strong galactic tidal impulse — the rate of stability loss accelerates. When ε(t) is small, the system recovers slowly toward its baseline stability, though never fully, because the integral is irreversible.</w:t>
      </w:r>
    </w:p>
    <w:p w14:paraId="6F9D7A14" w14:textId="77777777" w:rsidR="00A66746" w:rsidRDefault="00A66746">
      <w:pPr>
        <w:pBdr>
          <w:bottom w:val="single" w:sz="4" w:space="1" w:color="CCCCCC"/>
        </w:pBdr>
        <w:spacing w:before="200" w:after="200"/>
      </w:pPr>
    </w:p>
    <w:p w14:paraId="076150B9" w14:textId="77777777" w:rsidR="00A66746" w:rsidRDefault="00000000">
      <w:pPr>
        <w:pStyle w:val="Heading1"/>
      </w:pPr>
      <w:r>
        <w:t>5. Stability Thresholds and Phase Transitions</w:t>
      </w:r>
    </w:p>
    <w:p w14:paraId="3B627BA2" w14:textId="77777777" w:rsidR="00A66746" w:rsidRDefault="00000000">
      <w:pPr>
        <w:spacing w:before="80" w:after="120"/>
        <w:jc w:val="both"/>
      </w:pPr>
      <w:r>
        <w:rPr>
          <w:color w:val="222222"/>
        </w:rPr>
        <w:t>The framework predicts that gravitational systems do not fail gradually. They exist in a metastable regime — slowly depleting stability reserves under continuous external pressure — until S(t) crosses a critical threshold S_c below which the system cannot recover its prior configuration:</w:t>
      </w:r>
    </w:p>
    <w:p w14:paraId="4C2DD90E" w14:textId="77777777" w:rsidR="00A66746" w:rsidRDefault="00000000">
      <w:pPr>
        <w:pBdr>
          <w:left w:val="single" w:sz="12" w:space="10" w:color="2E5F8A"/>
        </w:pBdr>
        <w:spacing w:before="180" w:after="180"/>
        <w:ind w:left="720" w:right="720"/>
        <w:jc w:val="center"/>
      </w:pPr>
      <w:r>
        <w:rPr>
          <w:rFonts w:ascii="Courier New" w:eastAsia="Courier New" w:hAnsi="Courier New" w:cs="Courier New"/>
          <w:b/>
          <w:bCs/>
          <w:color w:val="1A3A5C"/>
          <w:sz w:val="24"/>
          <w:szCs w:val="24"/>
        </w:rPr>
        <w:t>S(t) &lt; S_c  ⟹  Phase Transition</w:t>
      </w:r>
      <w:r>
        <w:rPr>
          <w:i/>
          <w:iCs/>
          <w:color w:val="888888"/>
          <w:sz w:val="20"/>
          <w:szCs w:val="20"/>
        </w:rPr>
        <w:t xml:space="preserve">   (5.1)</w:t>
      </w:r>
    </w:p>
    <w:p w14:paraId="15ECDACF" w14:textId="77777777" w:rsidR="00A66746" w:rsidRDefault="00000000">
      <w:pPr>
        <w:spacing w:before="80" w:after="120"/>
        <w:jc w:val="both"/>
      </w:pPr>
      <w:r>
        <w:rPr>
          <w:color w:val="222222"/>
        </w:rPr>
        <w:t xml:space="preserve">Below S_c, the system undergoes rapid </w:t>
      </w:r>
      <w:proofErr w:type="spellStart"/>
      <w:r>
        <w:rPr>
          <w:color w:val="222222"/>
        </w:rPr>
        <w:t>reorganization</w:t>
      </w:r>
      <w:proofErr w:type="spellEnd"/>
      <w:r>
        <w:rPr>
          <w:color w:val="222222"/>
        </w:rPr>
        <w:t>: orbital ejections, mergers, capture events, or complete dispersal. The system then relaxes toward a new configuration with a different S₀ and a different baseline λ₀.</w:t>
      </w:r>
    </w:p>
    <w:p w14:paraId="3A93002E" w14:textId="77777777" w:rsidR="00A66746" w:rsidRDefault="00000000">
      <w:pPr>
        <w:spacing w:before="80" w:after="120"/>
        <w:jc w:val="both"/>
      </w:pPr>
      <w:r>
        <w:rPr>
          <w:color w:val="222222"/>
        </w:rPr>
        <w:t>This mechanism explains several observed phenomena:</w:t>
      </w:r>
    </w:p>
    <w:p w14:paraId="347ABB67" w14:textId="77777777" w:rsidR="00A66746" w:rsidRDefault="00000000">
      <w:pPr>
        <w:spacing w:before="200" w:after="100"/>
      </w:pPr>
      <w:r>
        <w:rPr>
          <w:b/>
          <w:bCs/>
          <w:color w:val="3A7ABD"/>
          <w:sz w:val="24"/>
          <w:szCs w:val="24"/>
        </w:rPr>
        <w:t>5.1  Retrograde and Tilted Orbits as Post-Transition Fossils</w:t>
      </w:r>
    </w:p>
    <w:p w14:paraId="63743E53" w14:textId="77777777" w:rsidR="00A66746" w:rsidRDefault="00000000">
      <w:pPr>
        <w:spacing w:before="80" w:after="120"/>
        <w:jc w:val="both"/>
      </w:pPr>
      <w:r>
        <w:rPr>
          <w:color w:val="222222"/>
        </w:rPr>
        <w:t>Venus rotates retrograde. Uranus orbits with a 98-degree axial tilt. Pluto's orbit is inclined 17 degrees to the ecliptic. These are not errors in the system — they are the stable minima reached after the system crossed S_c during the Late Heavy Bombardment epoch. The Solar System found a new configuration, and these anomalies are its scars.</w:t>
      </w:r>
    </w:p>
    <w:p w14:paraId="7D87E32B" w14:textId="77777777" w:rsidR="00A66746" w:rsidRDefault="00000000">
      <w:pPr>
        <w:spacing w:before="200" w:after="100"/>
      </w:pPr>
      <w:r>
        <w:rPr>
          <w:b/>
          <w:bCs/>
          <w:color w:val="3A7ABD"/>
          <w:sz w:val="24"/>
          <w:szCs w:val="24"/>
        </w:rPr>
        <w:t>5.2  Jupiter's Trojan Asteroids as Metastable Reservoirs</w:t>
      </w:r>
    </w:p>
    <w:p w14:paraId="6122F3D6" w14:textId="77777777" w:rsidR="00A66746" w:rsidRDefault="00000000">
      <w:pPr>
        <w:spacing w:before="80" w:after="120"/>
        <w:jc w:val="both"/>
      </w:pPr>
      <w:r>
        <w:rPr>
          <w:color w:val="222222"/>
        </w:rPr>
        <w:t>The Trojan asteroids at Jupiter's L4 and L5 Lagrange points are in metastable equilibrium. Simulations show that 23-25% will escape over the Solar System's lifetime — driven primarily by Saturn's perturbations coupling into the Sun-Jupiter system. This is ε(t) acting continuously on a marginally stable population.</w:t>
      </w:r>
    </w:p>
    <w:p w14:paraId="14F14551" w14:textId="77777777" w:rsidR="00A66746" w:rsidRDefault="00000000">
      <w:pPr>
        <w:spacing w:before="200" w:after="100"/>
      </w:pPr>
      <w:r>
        <w:rPr>
          <w:b/>
          <w:bCs/>
          <w:color w:val="3A7ABD"/>
          <w:sz w:val="24"/>
          <w:szCs w:val="24"/>
        </w:rPr>
        <w:t>5.3  Planetary Alignments as Unstable Fixed Points</w:t>
      </w:r>
    </w:p>
    <w:p w14:paraId="06FCEF79" w14:textId="77777777" w:rsidR="00A66746" w:rsidRDefault="00000000">
      <w:pPr>
        <w:spacing w:before="80" w:after="120"/>
        <w:jc w:val="both"/>
      </w:pPr>
      <w:r>
        <w:rPr>
          <w:color w:val="222222"/>
        </w:rPr>
        <w:t>A permanent planetary alignment would constitute an unstable fixed point of equation (4.1) — a configuration where S(t) = S_c exactly, and any infinitesimal perturbation drives the system toward collapse. Such configurations exist as mathematical solutions but are physically unreachable: the Lyapunov exponent at alignment is maximally positive, and the system departs exponentially fast. Observed transient alignments are brief passages through high-λ configurations, not persistent states.</w:t>
      </w:r>
    </w:p>
    <w:p w14:paraId="307BAD87" w14:textId="77777777" w:rsidR="00A66746" w:rsidRDefault="00A66746">
      <w:pPr>
        <w:pBdr>
          <w:bottom w:val="single" w:sz="4" w:space="1" w:color="CCCCCC"/>
        </w:pBdr>
        <w:spacing w:before="200" w:after="200"/>
      </w:pPr>
    </w:p>
    <w:p w14:paraId="13BCF334" w14:textId="77777777" w:rsidR="00A66746" w:rsidRDefault="00000000">
      <w:pPr>
        <w:pStyle w:val="Heading1"/>
      </w:pPr>
      <w:r>
        <w:t>6. Scale Invariance: From Planetary to Cosmogonic</w:t>
      </w:r>
    </w:p>
    <w:p w14:paraId="52CADF97" w14:textId="77777777" w:rsidR="00A66746" w:rsidRDefault="00000000">
      <w:pPr>
        <w:spacing w:before="80" w:after="120"/>
        <w:jc w:val="both"/>
      </w:pPr>
      <w:r>
        <w:rPr>
          <w:color w:val="222222"/>
        </w:rPr>
        <w:t>The framework proposed in sections 2-5 was derived from Solar System dynamics. Its mathematical structure, however, is scale-free. The same equations apply wherever a gravitational system with an internal Hamiltonian exists in an environment that exerts variable external perturbations.</w:t>
      </w:r>
    </w:p>
    <w:p w14:paraId="4BF08B8E" w14:textId="77777777" w:rsidR="00A66746" w:rsidRDefault="00000000">
      <w:pPr>
        <w:spacing w:before="80" w:after="120"/>
        <w:jc w:val="both"/>
      </w:pPr>
      <w:r>
        <w:rPr>
          <w:color w:val="222222"/>
        </w:rPr>
        <w:t>We propose that The Round Cosmos cosmogonic threshold — the condition G = P(QCD) at hadronic scales within a gravitational colossus — is precisely the condition S(t) = S_c applied at cosmological scale.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66746" w14:paraId="6BB92E5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626AF69" w14:textId="77777777" w:rsidR="00A66746" w:rsidRDefault="00000000">
            <w:r>
              <w:rPr>
                <w:b/>
                <w:bCs/>
                <w:color w:val="FFFFFF"/>
                <w:sz w:val="20"/>
                <w:szCs w:val="20"/>
              </w:rPr>
              <w:t>Parameter</w:t>
            </w:r>
          </w:p>
        </w:tc>
        <w:tc>
          <w:tcPr>
            <w:tcW w:w="35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75242D67" w14:textId="77777777" w:rsidR="00A66746" w:rsidRDefault="00000000">
            <w:r>
              <w:rPr>
                <w:b/>
                <w:bCs/>
                <w:color w:val="FFFFFF"/>
                <w:sz w:val="20"/>
                <w:szCs w:val="20"/>
              </w:rPr>
              <w:t>Planetary Scale</w:t>
            </w:r>
          </w:p>
        </w:tc>
        <w:tc>
          <w:tcPr>
            <w:tcW w:w="35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07EEB598" w14:textId="77777777" w:rsidR="00A66746" w:rsidRDefault="00000000">
            <w:r>
              <w:rPr>
                <w:b/>
                <w:bCs/>
                <w:color w:val="FFFFFF"/>
                <w:sz w:val="20"/>
                <w:szCs w:val="20"/>
              </w:rPr>
              <w:t>Cosmogonic Scale</w:t>
            </w:r>
          </w:p>
        </w:tc>
      </w:tr>
      <w:tr w:rsidR="00A66746" w14:paraId="7CFCE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A34445B" w14:textId="77777777" w:rsidR="00A66746" w:rsidRDefault="00000000">
            <w:r>
              <w:rPr>
                <w:color w:val="222222"/>
                <w:sz w:val="20"/>
                <w:szCs w:val="20"/>
              </w:rPr>
              <w:t>H₀</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22F3519" w14:textId="77777777" w:rsidR="00A66746" w:rsidRDefault="00000000">
            <w:r>
              <w:rPr>
                <w:color w:val="222222"/>
                <w:sz w:val="20"/>
                <w:szCs w:val="20"/>
              </w:rPr>
              <w:t>N-body Solar System Hamiltonian</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814B1FB" w14:textId="77777777" w:rsidR="00A66746" w:rsidRDefault="00000000">
            <w:r>
              <w:rPr>
                <w:color w:val="222222"/>
                <w:sz w:val="20"/>
                <w:szCs w:val="20"/>
              </w:rPr>
              <w:t>Mass-energy configuration of gravitational colossus</w:t>
            </w:r>
          </w:p>
        </w:tc>
      </w:tr>
      <w:tr w:rsidR="00A66746" w14:paraId="38FC4F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8274" w14:textId="77777777" w:rsidR="00A66746" w:rsidRDefault="00000000">
            <w:r>
              <w:rPr>
                <w:color w:val="222222"/>
                <w:sz w:val="20"/>
                <w:szCs w:val="20"/>
              </w:rPr>
              <w:t>ε(t)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95981" w14:textId="77777777" w:rsidR="00A66746" w:rsidRDefault="00000000">
            <w:r>
              <w:rPr>
                <w:color w:val="222222"/>
                <w:sz w:val="20"/>
                <w:szCs w:val="20"/>
              </w:rPr>
              <w:t>Stellar transits, galactic tides, interstellar objects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A100" w14:textId="77777777" w:rsidR="00A66746" w:rsidRDefault="00000000">
            <w:r>
              <w:rPr>
                <w:color w:val="222222"/>
                <w:sz w:val="20"/>
                <w:szCs w:val="20"/>
              </w:rPr>
              <w:t xml:space="preserve">Accumulated </w:t>
            </w:r>
            <w:proofErr w:type="spellStart"/>
            <w:r>
              <w:rPr>
                <w:color w:val="222222"/>
                <w:sz w:val="20"/>
                <w:szCs w:val="20"/>
              </w:rPr>
              <w:t>infalling</w:t>
            </w:r>
            <w:proofErr w:type="spellEnd"/>
            <w:r>
              <w:rPr>
                <w:color w:val="222222"/>
                <w:sz w:val="20"/>
                <w:szCs w:val="20"/>
              </w:rPr>
              <w:t xml:space="preserve"> mass, radiation, neighbouring structures</w:t>
            </w:r>
          </w:p>
        </w:tc>
      </w:tr>
      <w:tr w:rsidR="00A66746" w14:paraId="121543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2829474" w14:textId="77777777" w:rsidR="00A66746" w:rsidRDefault="00000000">
            <w:r>
              <w:rPr>
                <w:color w:val="222222"/>
                <w:sz w:val="20"/>
                <w:szCs w:val="20"/>
              </w:rPr>
              <w:t>H_ext</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685ED66" w14:textId="77777777" w:rsidR="00A66746" w:rsidRDefault="00000000">
            <w:r>
              <w:rPr>
                <w:color w:val="222222"/>
                <w:sz w:val="20"/>
                <w:szCs w:val="20"/>
              </w:rPr>
              <w:t>Gravitational impulses from external bodies</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AF131ED" w14:textId="77777777" w:rsidR="00A66746" w:rsidRDefault="00000000">
            <w:r>
              <w:rPr>
                <w:color w:val="222222"/>
                <w:sz w:val="20"/>
                <w:szCs w:val="20"/>
              </w:rPr>
              <w:t>QCD confinement pressure field at hadronic boundary</w:t>
            </w:r>
          </w:p>
        </w:tc>
      </w:tr>
      <w:tr w:rsidR="00A66746" w14:paraId="177E2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AA14A" w14:textId="77777777" w:rsidR="00A66746" w:rsidRDefault="00000000">
            <w:r>
              <w:rPr>
                <w:color w:val="222222"/>
                <w:sz w:val="20"/>
                <w:szCs w:val="20"/>
              </w:rPr>
              <w:t>S_c</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A83FA" w14:textId="77777777" w:rsidR="00A66746" w:rsidRDefault="00000000">
            <w:r>
              <w:rPr>
                <w:color w:val="222222"/>
                <w:sz w:val="20"/>
                <w:szCs w:val="20"/>
              </w:rPr>
              <w:t xml:space="preserve">Threshold for orbital </w:t>
            </w:r>
            <w:proofErr w:type="spellStart"/>
            <w:r>
              <w:rPr>
                <w:color w:val="222222"/>
                <w:sz w:val="20"/>
                <w:szCs w:val="20"/>
              </w:rPr>
              <w:t>reorganization</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5DD77" w14:textId="77777777" w:rsidR="00A66746" w:rsidRDefault="00000000">
            <w:r>
              <w:rPr>
                <w:color w:val="222222"/>
                <w:sz w:val="20"/>
                <w:szCs w:val="20"/>
              </w:rPr>
              <w:t>Threshold G = P(QCD): cosmogonic ignition</w:t>
            </w:r>
          </w:p>
        </w:tc>
      </w:tr>
      <w:tr w:rsidR="00A66746" w14:paraId="16EDFD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DDF46F" w14:textId="77777777" w:rsidR="00A66746" w:rsidRDefault="00000000">
            <w:r>
              <w:rPr>
                <w:color w:val="222222"/>
                <w:sz w:val="20"/>
                <w:szCs w:val="20"/>
              </w:rPr>
              <w:t>Post-transition</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9F72E53" w14:textId="77777777" w:rsidR="00A66746" w:rsidRDefault="00000000">
            <w:r>
              <w:rPr>
                <w:color w:val="222222"/>
                <w:sz w:val="20"/>
                <w:szCs w:val="20"/>
              </w:rPr>
              <w:t>New orbital configuration (Venus retrograde, Uranus tilt)</w:t>
            </w:r>
          </w:p>
        </w:tc>
        <w:tc>
          <w:tcPr>
            <w:tcW w:w="35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AB9047D" w14:textId="77777777" w:rsidR="00A66746" w:rsidRDefault="00000000">
            <w:r>
              <w:rPr>
                <w:color w:val="222222"/>
                <w:sz w:val="20"/>
                <w:szCs w:val="20"/>
              </w:rPr>
              <w:t>New cosmos — adiabatic relaxation to new metric</w:t>
            </w:r>
          </w:p>
        </w:tc>
      </w:tr>
      <w:tr w:rsidR="00A66746" w14:paraId="3B3B2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E2BE" w14:textId="77777777" w:rsidR="00A66746" w:rsidRDefault="00000000">
            <w:r>
              <w:rPr>
                <w:color w:val="222222"/>
                <w:sz w:val="20"/>
                <w:szCs w:val="20"/>
              </w:rPr>
              <w:t>λ(t) crossing zero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577BA" w14:textId="77777777" w:rsidR="00A66746" w:rsidRDefault="00000000">
            <w:r>
              <w:rPr>
                <w:color w:val="222222"/>
                <w:sz w:val="20"/>
                <w:szCs w:val="20"/>
              </w:rPr>
              <w:t>Orbital ejection event, planetary merger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EF934" w14:textId="77777777" w:rsidR="00A66746" w:rsidRDefault="00000000">
            <w:r>
              <w:rPr>
                <w:color w:val="222222"/>
                <w:sz w:val="20"/>
                <w:szCs w:val="20"/>
              </w:rPr>
              <w:t>Cosmogonic event — birth of new cosmos</w:t>
            </w:r>
          </w:p>
        </w:tc>
      </w:tr>
    </w:tbl>
    <w:p w14:paraId="67B57151" w14:textId="77777777" w:rsidR="00A66746" w:rsidRDefault="00A66746">
      <w:pPr>
        <w:spacing w:before="240"/>
      </w:pPr>
    </w:p>
    <w:p w14:paraId="36C916A1" w14:textId="77777777" w:rsidR="00A66746" w:rsidRDefault="00000000">
      <w:pPr>
        <w:spacing w:before="80" w:after="120"/>
        <w:jc w:val="both"/>
      </w:pPr>
      <w:r>
        <w:rPr>
          <w:color w:val="222222"/>
        </w:rPr>
        <w:t>The mathematical identity between the two scales is not metaphor — it is structural. Both describe the same phenomenon: a system with a well-defined internal Hamiltonian, subject to accumulating external perturbation, crossing a critical stability threshold and undergoing irreversible phase transition to a lower-energy configuration.</w:t>
      </w:r>
    </w:p>
    <w:p w14:paraId="5B75EF09" w14:textId="77777777" w:rsidR="00A66746" w:rsidRDefault="00000000">
      <w:pPr>
        <w:spacing w:before="80" w:after="120"/>
        <w:jc w:val="both"/>
      </w:pPr>
      <w:r>
        <w:rPr>
          <w:color w:val="222222"/>
        </w:rPr>
        <w:t>The difference is the identity of the actors: at planetary scale, the external perturbation is a passing star; at cosmogonic scale, it is the QCD confinement pressure. At planetary scale, the phase transition produces a new orbital architecture; at cosmogonic scale, it produces a new cosmos.</w:t>
      </w:r>
    </w:p>
    <w:p w14:paraId="56601039" w14:textId="77777777" w:rsidR="00A66746" w:rsidRDefault="00A66746">
      <w:pPr>
        <w:pBdr>
          <w:bottom w:val="single" w:sz="4" w:space="1" w:color="CCCCCC"/>
        </w:pBdr>
        <w:spacing w:before="200" w:after="200"/>
      </w:pPr>
    </w:p>
    <w:p w14:paraId="3E5B4063" w14:textId="77777777" w:rsidR="00A66746" w:rsidRDefault="00000000">
      <w:pPr>
        <w:pStyle w:val="Heading1"/>
      </w:pPr>
      <w:r>
        <w:t>7. Predictions and Testable Consequences</w:t>
      </w:r>
    </w:p>
    <w:p w14:paraId="4DC1DC19" w14:textId="77777777" w:rsidR="00A66746" w:rsidRDefault="00000000">
      <w:pPr>
        <w:spacing w:before="80" w:after="120"/>
        <w:jc w:val="both"/>
      </w:pPr>
      <w:r>
        <w:rPr>
          <w:color w:val="222222"/>
        </w:rPr>
        <w:t>The framework generates several testable predictions:</w:t>
      </w:r>
    </w:p>
    <w:p w14:paraId="21258586" w14:textId="77777777" w:rsidR="00A66746" w:rsidRDefault="00000000">
      <w:pPr>
        <w:spacing w:before="200" w:after="100"/>
      </w:pPr>
      <w:r>
        <w:rPr>
          <w:b/>
          <w:bCs/>
          <w:color w:val="3A7ABD"/>
          <w:sz w:val="24"/>
          <w:szCs w:val="24"/>
        </w:rPr>
        <w:t>7.1  Correlated Anomalies in Old Systems</w:t>
      </w:r>
    </w:p>
    <w:p w14:paraId="3780225F" w14:textId="77777777" w:rsidR="00A66746" w:rsidRDefault="00000000">
      <w:pPr>
        <w:spacing w:before="80" w:after="120"/>
        <w:jc w:val="both"/>
      </w:pPr>
      <w:r>
        <w:rPr>
          <w:color w:val="222222"/>
        </w:rPr>
        <w:t>Systems that have existed longer have accumulated more external perturbation — larger ∫λ(t)</w:t>
      </w:r>
      <w:proofErr w:type="spellStart"/>
      <w:r>
        <w:rPr>
          <w:color w:val="222222"/>
        </w:rPr>
        <w:t>dt</w:t>
      </w:r>
      <w:proofErr w:type="spellEnd"/>
      <w:r>
        <w:rPr>
          <w:color w:val="222222"/>
        </w:rPr>
        <w:t>. They should therefore show more orbital anomalies: higher inclinations, more retrograde rotations, more eccentric orbits. This is testable against the exoplanet catalogue as a function of stellar age.</w:t>
      </w:r>
    </w:p>
    <w:p w14:paraId="49B3754C" w14:textId="77777777" w:rsidR="00A66746" w:rsidRDefault="00000000">
      <w:pPr>
        <w:spacing w:before="200" w:after="100"/>
      </w:pPr>
      <w:r>
        <w:rPr>
          <w:b/>
          <w:bCs/>
          <w:color w:val="3A7ABD"/>
          <w:sz w:val="24"/>
          <w:szCs w:val="24"/>
        </w:rPr>
        <w:t>7.2  Interstellar Object Transit Effects</w:t>
      </w:r>
    </w:p>
    <w:p w14:paraId="04A7B5D6" w14:textId="77777777" w:rsidR="00A66746" w:rsidRDefault="00000000">
      <w:pPr>
        <w:spacing w:before="80" w:after="120"/>
        <w:jc w:val="both"/>
      </w:pPr>
      <w:r>
        <w:rPr>
          <w:color w:val="222222"/>
        </w:rPr>
        <w:t>Objects like 3I/ATLAS deliver impulsive perturbations to ε(t) on short timescales. The cumulative effect of many such transits over billions of years — particularly in dense stellar environments — should be measurable as a statistical excess of orbital anomalies in systems located in historically active galactic regions.</w:t>
      </w:r>
    </w:p>
    <w:p w14:paraId="30F78253" w14:textId="77777777" w:rsidR="00A66746" w:rsidRDefault="00000000">
      <w:pPr>
        <w:spacing w:before="200" w:after="100"/>
      </w:pPr>
      <w:r>
        <w:rPr>
          <w:b/>
          <w:bCs/>
          <w:color w:val="3A7ABD"/>
          <w:sz w:val="24"/>
          <w:szCs w:val="24"/>
        </w:rPr>
        <w:t>7.3  Galactic Position Correlates with Planetary Architecture</w:t>
      </w:r>
    </w:p>
    <w:p w14:paraId="224F6ABE" w14:textId="77777777" w:rsidR="00A66746" w:rsidRDefault="00000000">
      <w:pPr>
        <w:spacing w:before="80" w:after="120"/>
        <w:jc w:val="both"/>
      </w:pPr>
      <w:r>
        <w:rPr>
          <w:color w:val="222222"/>
        </w:rPr>
        <w:t xml:space="preserve">Systems that have spent more time in spiral arms — where stellar density and interstellar object flux are higher — should show higher cumulative ε(t) and therefore more orbital </w:t>
      </w:r>
      <w:proofErr w:type="spellStart"/>
      <w:r>
        <w:rPr>
          <w:color w:val="222222"/>
        </w:rPr>
        <w:t>reorganization</w:t>
      </w:r>
      <w:proofErr w:type="spellEnd"/>
      <w:r>
        <w:rPr>
          <w:color w:val="222222"/>
        </w:rPr>
        <w:t xml:space="preserve"> events. This predicts a correlation between galactic orbital history and planetary system architecture.</w:t>
      </w:r>
    </w:p>
    <w:p w14:paraId="5BBEC487" w14:textId="77777777" w:rsidR="00A66746" w:rsidRDefault="00000000">
      <w:pPr>
        <w:spacing w:before="200" w:after="100"/>
      </w:pPr>
      <w:r>
        <w:rPr>
          <w:b/>
          <w:bCs/>
          <w:color w:val="3A7ABD"/>
          <w:sz w:val="24"/>
          <w:szCs w:val="24"/>
        </w:rPr>
        <w:t>7.4  The Cosmogonic Rate</w:t>
      </w:r>
    </w:p>
    <w:p w14:paraId="40865026" w14:textId="77777777" w:rsidR="00A66746" w:rsidRDefault="00000000">
      <w:pPr>
        <w:spacing w:before="80" w:after="120"/>
        <w:jc w:val="both"/>
      </w:pPr>
      <w:r>
        <w:rPr>
          <w:color w:val="222222"/>
        </w:rPr>
        <w:t>If S_c for cosmogonic events (G = P(QCD)) is reached after sufficient mass accumulation in gravitational colossi, then the cosmogonic event rate should correlate with the mass function of supermassive black holes at their upper end. This is testable against gravitational wave background measurements and the observed distribution of black hole masses.</w:t>
      </w:r>
    </w:p>
    <w:p w14:paraId="7BBDAB3A" w14:textId="77777777" w:rsidR="00A66746" w:rsidRDefault="00A66746">
      <w:pPr>
        <w:pBdr>
          <w:bottom w:val="single" w:sz="4" w:space="1" w:color="CCCCCC"/>
        </w:pBdr>
        <w:spacing w:before="200" w:after="200"/>
      </w:pPr>
    </w:p>
    <w:p w14:paraId="365EBFB7" w14:textId="77777777" w:rsidR="00A66746" w:rsidRDefault="00000000">
      <w:pPr>
        <w:pStyle w:val="Heading1"/>
      </w:pPr>
      <w:r>
        <w:t>8. Discussion</w:t>
      </w:r>
    </w:p>
    <w:p w14:paraId="6BED9BAE" w14:textId="77777777" w:rsidR="00A66746" w:rsidRDefault="00000000">
      <w:pPr>
        <w:spacing w:before="80" w:after="120"/>
        <w:jc w:val="both"/>
      </w:pPr>
      <w:r>
        <w:rPr>
          <w:color w:val="222222"/>
        </w:rPr>
        <w:t>The framework presented here unifies two apparently distinct classes of gravitational phenomenon — orbital dynamics and cosmogony — under a single mathematical structure. The key conceptual move is the treatment of external perturbation not as a nuisance to be eliminated from the equations but as a fundamental driver of system evolution.</w:t>
      </w:r>
    </w:p>
    <w:p w14:paraId="157A5800" w14:textId="77777777" w:rsidR="00A66746" w:rsidRDefault="00000000">
      <w:pPr>
        <w:spacing w:before="80" w:after="120"/>
        <w:jc w:val="both"/>
      </w:pPr>
      <w:r>
        <w:rPr>
          <w:color w:val="222222"/>
        </w:rPr>
        <w:t xml:space="preserve">This perspective inverts the standard framing. In classical mechanics, stability is the default and perturbation is the exception. In the framework proposed here, perturbation is continuous and unavoidable, stability is a temporary and path-dependent condition, and phase transitions — orbital </w:t>
      </w:r>
      <w:proofErr w:type="spellStart"/>
      <w:r>
        <w:rPr>
          <w:color w:val="222222"/>
        </w:rPr>
        <w:t>reorganizations</w:t>
      </w:r>
      <w:proofErr w:type="spellEnd"/>
      <w:r>
        <w:rPr>
          <w:color w:val="222222"/>
        </w:rPr>
        <w:t>, cosmogonic events — are the natural consequence of cumulative perturbation exceeding a threshold.</w:t>
      </w:r>
    </w:p>
    <w:p w14:paraId="118EC029" w14:textId="77777777" w:rsidR="00A66746" w:rsidRDefault="00000000">
      <w:pPr>
        <w:spacing w:before="80" w:after="120"/>
        <w:jc w:val="both"/>
      </w:pPr>
      <w:r>
        <w:rPr>
          <w:color w:val="222222"/>
        </w:rPr>
        <w:t xml:space="preserve">The Solar System's current configuration is not the result of initial conditions plus deterministic evolution. It is the result of initial conditions plus a specific history of external perturbations, several of which drove the system across S_c and produced the anomalies we observe today. Venus rotates backward not because of a collision alone, but because the system's stability budget was depleted sufficiently that a smaller perturbation could drive a larger </w:t>
      </w:r>
      <w:proofErr w:type="spellStart"/>
      <w:r>
        <w:rPr>
          <w:color w:val="222222"/>
        </w:rPr>
        <w:t>reorganization</w:t>
      </w:r>
      <w:proofErr w:type="spellEnd"/>
      <w:r>
        <w:rPr>
          <w:color w:val="222222"/>
        </w:rPr>
        <w:t>.</w:t>
      </w:r>
    </w:p>
    <w:p w14:paraId="2C6E954D" w14:textId="77777777" w:rsidR="00A66746" w:rsidRDefault="00000000">
      <w:pPr>
        <w:spacing w:before="80" w:after="120"/>
        <w:jc w:val="both"/>
      </w:pPr>
      <w:r>
        <w:rPr>
          <w:color w:val="222222"/>
        </w:rPr>
        <w:t>At cosmological scale, the same logic applies. A gravitational colossus accretes mass continuously — ε(t) accumulates — until S(t) crosses S_c, defined by the condition G = P(QCD) at hadronic scales. The subsequent adiabatic relaxation is the birth of a new cosmos. The conservation laws of the parent cosmos are the initial conditions of the child — the S₀ of a new gravitational system beginning its own stability evolution.</w:t>
      </w:r>
    </w:p>
    <w:p w14:paraId="29626B7D" w14:textId="77777777" w:rsidR="00A66746" w:rsidRDefault="00A66746">
      <w:pPr>
        <w:pBdr>
          <w:bottom w:val="single" w:sz="4" w:space="1" w:color="CCCCCC"/>
        </w:pBdr>
        <w:spacing w:before="200" w:after="200"/>
      </w:pPr>
    </w:p>
    <w:p w14:paraId="3FC25CF2" w14:textId="77777777" w:rsidR="00A66746" w:rsidRDefault="00000000">
      <w:pPr>
        <w:pStyle w:val="Heading1"/>
      </w:pPr>
      <w:r>
        <w:t>9. Conclusions</w:t>
      </w:r>
    </w:p>
    <w:p w14:paraId="1E749525" w14:textId="77777777" w:rsidR="00A66746" w:rsidRDefault="00000000">
      <w:pPr>
        <w:spacing w:before="80" w:after="120"/>
        <w:jc w:val="both"/>
      </w:pPr>
      <w:r>
        <w:rPr>
          <w:color w:val="222222"/>
        </w:rPr>
        <w:t>This paper has proposed and developed the following:</w:t>
      </w:r>
    </w:p>
    <w:p w14:paraId="798A6F20" w14:textId="77777777" w:rsidR="00A66746" w:rsidRDefault="00000000">
      <w:pPr>
        <w:pStyle w:val="ListParagraph"/>
        <w:numPr>
          <w:ilvl w:val="0"/>
          <w:numId w:val="2"/>
        </w:numPr>
        <w:spacing w:before="60" w:after="60"/>
      </w:pPr>
      <w:r>
        <w:rPr>
          <w:color w:val="222222"/>
        </w:rPr>
        <w:t xml:space="preserve">A </w:t>
      </w:r>
      <w:proofErr w:type="spellStart"/>
      <w:r>
        <w:rPr>
          <w:color w:val="222222"/>
        </w:rPr>
        <w:t>generalized</w:t>
      </w:r>
      <w:proofErr w:type="spellEnd"/>
      <w:r>
        <w:rPr>
          <w:color w:val="222222"/>
        </w:rPr>
        <w:t xml:space="preserve"> Hamiltonian H(t) = H₀ + ε(t) · H_ext that treats external gravitational perturbations as an explicit time-dependent term rather than a correction to be </w:t>
      </w:r>
      <w:proofErr w:type="spellStart"/>
      <w:r>
        <w:rPr>
          <w:color w:val="222222"/>
        </w:rPr>
        <w:t>minimized</w:t>
      </w:r>
      <w:proofErr w:type="spellEnd"/>
    </w:p>
    <w:p w14:paraId="4ED611CA" w14:textId="77777777" w:rsidR="00A66746" w:rsidRDefault="00000000">
      <w:pPr>
        <w:pStyle w:val="ListParagraph"/>
        <w:numPr>
          <w:ilvl w:val="0"/>
          <w:numId w:val="2"/>
        </w:numPr>
        <w:spacing w:before="60" w:after="60"/>
      </w:pPr>
      <w:r>
        <w:rPr>
          <w:color w:val="222222"/>
        </w:rPr>
        <w:t>A dynamic Lyapunov exponent λ(t) = λ₀ + f(ε(t), ∇H₀) that evolves continuously under external influence</w:t>
      </w:r>
    </w:p>
    <w:p w14:paraId="05755345" w14:textId="77777777" w:rsidR="00A66746" w:rsidRDefault="00000000">
      <w:pPr>
        <w:pStyle w:val="ListParagraph"/>
        <w:numPr>
          <w:ilvl w:val="0"/>
          <w:numId w:val="2"/>
        </w:numPr>
        <w:spacing w:before="60" w:after="60"/>
      </w:pPr>
      <w:r>
        <w:rPr>
          <w:color w:val="222222"/>
        </w:rPr>
        <w:t>A cumulative stability measure S(t) = S₀ · exp(-∫λ(ε(τ))dτ) that quantifies the integrated effect of all perturbations on system stability</w:t>
      </w:r>
    </w:p>
    <w:p w14:paraId="01082C3A" w14:textId="77777777" w:rsidR="00A66746" w:rsidRDefault="00000000">
      <w:pPr>
        <w:pStyle w:val="ListParagraph"/>
        <w:numPr>
          <w:ilvl w:val="0"/>
          <w:numId w:val="2"/>
        </w:numPr>
        <w:spacing w:before="60" w:after="60"/>
      </w:pPr>
      <w:r>
        <w:rPr>
          <w:color w:val="222222"/>
        </w:rPr>
        <w:t xml:space="preserve">A phase transition criterion S(t) &lt; S_c that governs the onset of irreversible system </w:t>
      </w:r>
      <w:proofErr w:type="spellStart"/>
      <w:r>
        <w:rPr>
          <w:color w:val="222222"/>
        </w:rPr>
        <w:t>reorganization</w:t>
      </w:r>
      <w:proofErr w:type="spellEnd"/>
    </w:p>
    <w:p w14:paraId="31955C5A" w14:textId="77777777" w:rsidR="00A66746" w:rsidRDefault="00000000">
      <w:pPr>
        <w:pStyle w:val="ListParagraph"/>
        <w:numPr>
          <w:ilvl w:val="0"/>
          <w:numId w:val="2"/>
        </w:numPr>
        <w:spacing w:before="60" w:after="60"/>
      </w:pPr>
      <w:r>
        <w:rPr>
          <w:color w:val="222222"/>
        </w:rPr>
        <w:t xml:space="preserve">A demonstration of scale invariance: the same mathematical structure describes orbital </w:t>
      </w:r>
      <w:proofErr w:type="spellStart"/>
      <w:r>
        <w:rPr>
          <w:color w:val="222222"/>
        </w:rPr>
        <w:t>reorganization</w:t>
      </w:r>
      <w:proofErr w:type="spellEnd"/>
      <w:r>
        <w:rPr>
          <w:color w:val="222222"/>
        </w:rPr>
        <w:t xml:space="preserve"> in the Solar System and cosmogonic events in The Round Cosmos framework</w:t>
      </w:r>
    </w:p>
    <w:p w14:paraId="4A04B3C6" w14:textId="77777777" w:rsidR="00A66746" w:rsidRDefault="00A66746">
      <w:pPr>
        <w:spacing w:before="160" w:after="80"/>
      </w:pPr>
    </w:p>
    <w:p w14:paraId="3171986C" w14:textId="77777777" w:rsidR="00A66746" w:rsidRDefault="00000000">
      <w:pPr>
        <w:spacing w:before="80" w:after="120"/>
        <w:jc w:val="both"/>
      </w:pPr>
      <w:r>
        <w:rPr>
          <w:color w:val="222222"/>
        </w:rPr>
        <w:t xml:space="preserve">The central conclusion is simple: stability is not a property. It is a process. Every gravitational system is continuously negotiating its coherence against a universe that never stops perturbing it. The question is not whether a system will be </w:t>
      </w:r>
      <w:proofErr w:type="spellStart"/>
      <w:r>
        <w:rPr>
          <w:color w:val="222222"/>
        </w:rPr>
        <w:t>destabilized</w:t>
      </w:r>
      <w:proofErr w:type="spellEnd"/>
      <w:r>
        <w:rPr>
          <w:color w:val="222222"/>
        </w:rPr>
        <w:t>, but when its stability budget will be exhausted — and what it will become afterward.</w:t>
      </w:r>
    </w:p>
    <w:p w14:paraId="6DF12F2A" w14:textId="77777777" w:rsidR="00A66746" w:rsidRDefault="00000000">
      <w:pPr>
        <w:spacing w:before="80" w:after="120"/>
        <w:jc w:val="both"/>
      </w:pPr>
      <w:r>
        <w:rPr>
          <w:color w:val="222222"/>
        </w:rPr>
        <w:t>The Solar System's tilted planets, retrograde Venus, and scattered Trojans are not imperfections. They are the record of negotiations already completed. The next negotiation is already in progress.</w:t>
      </w:r>
    </w:p>
    <w:p w14:paraId="58AB467B" w14:textId="77777777" w:rsidR="00A66746" w:rsidRDefault="00A66746">
      <w:pPr>
        <w:pBdr>
          <w:bottom w:val="single" w:sz="4" w:space="1" w:color="CCCCCC"/>
        </w:pBdr>
        <w:spacing w:before="200" w:after="200"/>
      </w:pPr>
    </w:p>
    <w:p w14:paraId="3DBBD000" w14:textId="77777777" w:rsidR="00A66746" w:rsidRDefault="00000000">
      <w:pPr>
        <w:spacing w:before="240" w:after="80"/>
      </w:pPr>
      <w:r>
        <w:rPr>
          <w:b/>
          <w:bCs/>
          <w:color w:val="1A3A5C"/>
        </w:rPr>
        <w:t>Note on Sources</w:t>
      </w:r>
    </w:p>
    <w:p w14:paraId="69275861" w14:textId="77777777" w:rsidR="00A66746" w:rsidRDefault="00000000">
      <w:pPr>
        <w:spacing w:before="80" w:after="120"/>
        <w:jc w:val="both"/>
      </w:pPr>
      <w:r>
        <w:rPr>
          <w:i/>
          <w:iCs/>
          <w:color w:val="222222"/>
        </w:rPr>
        <w:t xml:space="preserve">The orbital dynamics described in this paper draw on established results in Hamiltonian mechanics, the Nice Model of Solar System evolution, and Lyapunov stability theory. The cosmogonic framework is original and developed in full in The Round Cosmos (Mihail, unpublished). The mathematical bridge between scales presented here is the author's original contribution. No claim is made regarding the </w:t>
      </w:r>
      <w:proofErr w:type="spellStart"/>
      <w:r>
        <w:rPr>
          <w:i/>
          <w:iCs/>
          <w:color w:val="222222"/>
        </w:rPr>
        <w:t>formalization</w:t>
      </w:r>
      <w:proofErr w:type="spellEnd"/>
      <w:r>
        <w:rPr>
          <w:i/>
          <w:iCs/>
          <w:color w:val="222222"/>
        </w:rPr>
        <w:t xml:space="preserve"> of the coupling function f(ε(t), ∇H₀), which remains an open problem for future work.</w:t>
      </w:r>
    </w:p>
    <w:sectPr w:rsidR="00A6674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F1B5" w14:textId="77777777" w:rsidR="00352FB9" w:rsidRDefault="00352FB9">
      <w:r>
        <w:separator/>
      </w:r>
    </w:p>
  </w:endnote>
  <w:endnote w:type="continuationSeparator" w:id="0">
    <w:p w14:paraId="6D96C22D" w14:textId="77777777" w:rsidR="00352FB9" w:rsidRDefault="00352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BCA4" w14:textId="77777777" w:rsidR="00A66746" w:rsidRDefault="00000000">
    <w:pPr>
      <w:pBdr>
        <w:top w:val="single" w:sz="4" w:space="4" w:color="2E5F8A"/>
      </w:pBdr>
      <w:tabs>
        <w:tab w:val="right" w:pos="9360"/>
      </w:tabs>
    </w:pPr>
    <w:r>
      <w:rPr>
        <w:color w:val="888888"/>
        <w:sz w:val="18"/>
        <w:szCs w:val="18"/>
      </w:rPr>
      <w:t>Mihail — The Round Cosmos Framework</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AA42" w14:textId="77777777" w:rsidR="00352FB9" w:rsidRDefault="00352FB9">
      <w:r>
        <w:separator/>
      </w:r>
    </w:p>
  </w:footnote>
  <w:footnote w:type="continuationSeparator" w:id="0">
    <w:p w14:paraId="09B712D0" w14:textId="77777777" w:rsidR="00352FB9" w:rsidRDefault="00352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C6AA" w14:textId="77777777" w:rsidR="00A66746" w:rsidRDefault="00000000">
    <w:pPr>
      <w:pBdr>
        <w:bottom w:val="single" w:sz="4" w:space="4" w:color="2E5F8A"/>
      </w:pBdr>
      <w:spacing w:after="120"/>
    </w:pPr>
    <w:r>
      <w:rPr>
        <w:i/>
        <w:iCs/>
        <w:color w:val="666666"/>
        <w:sz w:val="18"/>
        <w:szCs w:val="18"/>
      </w:rPr>
      <w:t>Dynamic Stability of Gravitational Systems with Variable External Perturbations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3290E"/>
    <w:multiLevelType w:val="hybridMultilevel"/>
    <w:tmpl w:val="FFFFFFFF"/>
    <w:lvl w:ilvl="0" w:tplc="6A909412">
      <w:start w:val="1"/>
      <w:numFmt w:val="bullet"/>
      <w:lvlText w:val="●"/>
      <w:lvlJc w:val="left"/>
      <w:pPr>
        <w:ind w:left="720" w:hanging="360"/>
      </w:pPr>
    </w:lvl>
    <w:lvl w:ilvl="1" w:tplc="F5DEEFB2">
      <w:start w:val="1"/>
      <w:numFmt w:val="bullet"/>
      <w:lvlText w:val="○"/>
      <w:lvlJc w:val="left"/>
      <w:pPr>
        <w:ind w:left="1440" w:hanging="360"/>
      </w:pPr>
    </w:lvl>
    <w:lvl w:ilvl="2" w:tplc="3C0C2C1A">
      <w:start w:val="1"/>
      <w:numFmt w:val="bullet"/>
      <w:lvlText w:val="■"/>
      <w:lvlJc w:val="left"/>
      <w:pPr>
        <w:ind w:left="2160" w:hanging="360"/>
      </w:pPr>
    </w:lvl>
    <w:lvl w:ilvl="3" w:tplc="325441D6">
      <w:start w:val="1"/>
      <w:numFmt w:val="bullet"/>
      <w:lvlText w:val="●"/>
      <w:lvlJc w:val="left"/>
      <w:pPr>
        <w:ind w:left="2880" w:hanging="360"/>
      </w:pPr>
    </w:lvl>
    <w:lvl w:ilvl="4" w:tplc="11A2BB02">
      <w:start w:val="1"/>
      <w:numFmt w:val="bullet"/>
      <w:lvlText w:val="○"/>
      <w:lvlJc w:val="left"/>
      <w:pPr>
        <w:ind w:left="3600" w:hanging="360"/>
      </w:pPr>
    </w:lvl>
    <w:lvl w:ilvl="5" w:tplc="CFA68ECA">
      <w:start w:val="1"/>
      <w:numFmt w:val="bullet"/>
      <w:lvlText w:val="■"/>
      <w:lvlJc w:val="left"/>
      <w:pPr>
        <w:ind w:left="4320" w:hanging="360"/>
      </w:pPr>
    </w:lvl>
    <w:lvl w:ilvl="6" w:tplc="80AA59DA">
      <w:start w:val="1"/>
      <w:numFmt w:val="bullet"/>
      <w:lvlText w:val="●"/>
      <w:lvlJc w:val="left"/>
      <w:pPr>
        <w:ind w:left="5040" w:hanging="360"/>
      </w:pPr>
    </w:lvl>
    <w:lvl w:ilvl="7" w:tplc="6874ADB2">
      <w:start w:val="1"/>
      <w:numFmt w:val="bullet"/>
      <w:lvlText w:val="●"/>
      <w:lvlJc w:val="left"/>
      <w:pPr>
        <w:ind w:left="5760" w:hanging="360"/>
      </w:pPr>
    </w:lvl>
    <w:lvl w:ilvl="8" w:tplc="23C21336">
      <w:start w:val="1"/>
      <w:numFmt w:val="bullet"/>
      <w:lvlText w:val="●"/>
      <w:lvlJc w:val="left"/>
      <w:pPr>
        <w:ind w:left="6480" w:hanging="360"/>
      </w:pPr>
    </w:lvl>
  </w:abstractNum>
  <w:abstractNum w:abstractNumId="1" w15:restartNumberingAfterBreak="0">
    <w:nsid w:val="7BDA27A2"/>
    <w:multiLevelType w:val="hybridMultilevel"/>
    <w:tmpl w:val="FFFFFFFF"/>
    <w:lvl w:ilvl="0" w:tplc="57884E32">
      <w:start w:val="1"/>
      <w:numFmt w:val="bullet"/>
      <w:lvlText w:val="•"/>
      <w:lvlJc w:val="left"/>
      <w:pPr>
        <w:ind w:left="720" w:hanging="360"/>
      </w:pPr>
    </w:lvl>
    <w:lvl w:ilvl="1" w:tplc="62909074">
      <w:numFmt w:val="decimal"/>
      <w:lvlText w:val=""/>
      <w:lvlJc w:val="left"/>
    </w:lvl>
    <w:lvl w:ilvl="2" w:tplc="556A142E">
      <w:numFmt w:val="decimal"/>
      <w:lvlText w:val=""/>
      <w:lvlJc w:val="left"/>
    </w:lvl>
    <w:lvl w:ilvl="3" w:tplc="95042310">
      <w:numFmt w:val="decimal"/>
      <w:lvlText w:val=""/>
      <w:lvlJc w:val="left"/>
    </w:lvl>
    <w:lvl w:ilvl="4" w:tplc="A13E6A42">
      <w:numFmt w:val="decimal"/>
      <w:lvlText w:val=""/>
      <w:lvlJc w:val="left"/>
    </w:lvl>
    <w:lvl w:ilvl="5" w:tplc="C95691C8">
      <w:numFmt w:val="decimal"/>
      <w:lvlText w:val=""/>
      <w:lvlJc w:val="left"/>
    </w:lvl>
    <w:lvl w:ilvl="6" w:tplc="416AE706">
      <w:numFmt w:val="decimal"/>
      <w:lvlText w:val=""/>
      <w:lvlJc w:val="left"/>
    </w:lvl>
    <w:lvl w:ilvl="7" w:tplc="82080734">
      <w:numFmt w:val="decimal"/>
      <w:lvlText w:val=""/>
      <w:lvlJc w:val="left"/>
    </w:lvl>
    <w:lvl w:ilvl="8" w:tplc="DA4C1576">
      <w:numFmt w:val="decimal"/>
      <w:lvlText w:val=""/>
      <w:lvlJc w:val="left"/>
    </w:lvl>
  </w:abstractNum>
  <w:num w:numId="1" w16cid:durableId="1207646147">
    <w:abstractNumId w:val="0"/>
    <w:lvlOverride w:ilvl="0">
      <w:startOverride w:val="1"/>
    </w:lvlOverride>
  </w:num>
  <w:num w:numId="2" w16cid:durableId="132874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746"/>
    <w:rsid w:val="00352FB9"/>
    <w:rsid w:val="003C1A9D"/>
    <w:rsid w:val="00A66746"/>
    <w:rsid w:val="00E74B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AA42ED"/>
  <w15:docId w15:val="{CE9096FE-A698-2F40-B68D-1E8EFBF9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2"/>
      <w:szCs w:val="32"/>
    </w:rPr>
  </w:style>
  <w:style w:type="paragraph" w:styleId="Heading2">
    <w:name w:val="heading 2"/>
    <w:uiPriority w:val="9"/>
    <w:semiHidden/>
    <w:unhideWhenUsed/>
    <w:qFormat/>
    <w:pPr>
      <w:spacing w:before="280" w:after="12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2248</Words>
  <Characters>12815</Characters>
  <Application>Microsoft Office Word</Application>
  <DocSecurity>0</DocSecurity>
  <Lines>106</Lines>
  <Paragraphs>30</Paragraphs>
  <ScaleCrop>false</ScaleCrop>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Belega Mihail</cp:lastModifiedBy>
  <cp:revision>2</cp:revision>
  <dcterms:created xsi:type="dcterms:W3CDTF">2026-03-19T23:14:00Z</dcterms:created>
  <dcterms:modified xsi:type="dcterms:W3CDTF">2026-03-19T23:18:00Z</dcterms:modified>
</cp:coreProperties>
</file>