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A51B"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774" w:type="dxa"/>
        <w:tblInd w:w="-8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7"/>
        <w:gridCol w:w="568"/>
        <w:gridCol w:w="225"/>
        <w:gridCol w:w="255"/>
        <w:gridCol w:w="273"/>
        <w:gridCol w:w="960"/>
        <w:gridCol w:w="1545"/>
        <w:gridCol w:w="235"/>
        <w:gridCol w:w="705"/>
        <w:gridCol w:w="235"/>
        <w:gridCol w:w="235"/>
        <w:gridCol w:w="660"/>
        <w:gridCol w:w="750"/>
        <w:gridCol w:w="1485"/>
        <w:gridCol w:w="235"/>
        <w:gridCol w:w="540"/>
        <w:gridCol w:w="585"/>
        <w:gridCol w:w="716"/>
      </w:tblGrid>
      <w:tr w:rsidR="0007368C" w14:paraId="6E0CA524" w14:textId="77777777" w:rsidTr="008275F9">
        <w:trPr>
          <w:trHeight w:val="421"/>
        </w:trPr>
        <w:tc>
          <w:tcPr>
            <w:tcW w:w="1615" w:type="dxa"/>
            <w:gridSpan w:val="4"/>
            <w:vAlign w:val="center"/>
          </w:tcPr>
          <w:p w14:paraId="6E0CA51C"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6E0CA51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shd w:val="clear" w:color="auto" w:fill="DBDBDB"/>
            <w:vAlign w:val="center"/>
          </w:tcPr>
          <w:p w14:paraId="6E0CA51E"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(dd/mm/aa)</w:t>
            </w:r>
          </w:p>
        </w:tc>
        <w:tc>
          <w:tcPr>
            <w:tcW w:w="2070" w:type="dxa"/>
            <w:gridSpan w:val="5"/>
            <w:shd w:val="clear" w:color="auto" w:fill="DBDBDB"/>
            <w:vAlign w:val="center"/>
          </w:tcPr>
          <w:p w14:paraId="6E0CA51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(dd/mm/aa)</w:t>
            </w:r>
          </w:p>
        </w:tc>
        <w:tc>
          <w:tcPr>
            <w:tcW w:w="2235" w:type="dxa"/>
            <w:gridSpan w:val="2"/>
            <w:vMerge w:val="restart"/>
            <w:shd w:val="clear" w:color="auto" w:fill="D9D9D9" w:themeFill="background1" w:themeFillShade="D9"/>
            <w:vAlign w:val="center"/>
          </w:tcPr>
          <w:p w14:paraId="6E0CA52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6E0CA52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6E0CA522"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716" w:type="dxa"/>
            <w:shd w:val="clear" w:color="auto" w:fill="D9D9D9" w:themeFill="background1" w:themeFillShade="D9"/>
            <w:vAlign w:val="center"/>
          </w:tcPr>
          <w:p w14:paraId="6E0CA52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6E0CA52F" w14:textId="77777777" w:rsidTr="008275F9">
        <w:trPr>
          <w:trHeight w:val="371"/>
        </w:trPr>
        <w:tc>
          <w:tcPr>
            <w:tcW w:w="567" w:type="dxa"/>
            <w:vAlign w:val="center"/>
          </w:tcPr>
          <w:p w14:paraId="6E0CA525" w14:textId="1471060A" w:rsidR="0007368C" w:rsidRDefault="00B230CC">
            <w:pPr>
              <w:jc w:val="center"/>
              <w:rPr>
                <w:rFonts w:ascii="Arial" w:eastAsia="Arial" w:hAnsi="Arial" w:cs="Arial"/>
                <w:b/>
                <w:bCs/>
                <w:sz w:val="20"/>
                <w:szCs w:val="20"/>
              </w:rPr>
            </w:pPr>
            <w:r>
              <w:rPr>
                <w:rFonts w:ascii="Arial" w:eastAsia="Arial" w:hAnsi="Arial" w:cs="Arial"/>
                <w:b/>
                <w:bCs/>
                <w:sz w:val="20"/>
                <w:szCs w:val="20"/>
              </w:rPr>
              <w:t>3</w:t>
            </w:r>
          </w:p>
        </w:tc>
        <w:tc>
          <w:tcPr>
            <w:tcW w:w="568" w:type="dxa"/>
            <w:vAlign w:val="center"/>
          </w:tcPr>
          <w:p w14:paraId="6E0CA526" w14:textId="7A7A0A40"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480" w:type="dxa"/>
            <w:gridSpan w:val="2"/>
            <w:vAlign w:val="center"/>
          </w:tcPr>
          <w:p w14:paraId="6E0CA527" w14:textId="57717ABA" w:rsidR="0007368C" w:rsidRDefault="3E500E5C">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6E0CA52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1545" w:type="dxa"/>
            <w:shd w:val="clear" w:color="auto" w:fill="FFFFFF" w:themeFill="background1"/>
            <w:vAlign w:val="center"/>
          </w:tcPr>
          <w:p w14:paraId="6E0CA529" w14:textId="265E89E0" w:rsidR="0007368C" w:rsidRDefault="3E629038">
            <w:pPr>
              <w:rPr>
                <w:rFonts w:ascii="Arial" w:eastAsia="Arial" w:hAnsi="Arial" w:cs="Arial"/>
                <w:b/>
                <w:bCs/>
                <w:sz w:val="20"/>
                <w:szCs w:val="20"/>
              </w:rPr>
            </w:pPr>
            <w:r w:rsidRPr="181A6908">
              <w:rPr>
                <w:rFonts w:ascii="Arial" w:eastAsia="Arial" w:hAnsi="Arial" w:cs="Arial"/>
                <w:b/>
                <w:bCs/>
                <w:sz w:val="20"/>
                <w:szCs w:val="20"/>
              </w:rPr>
              <w:t> </w:t>
            </w:r>
            <w:r w:rsidR="00B97F9A">
              <w:rPr>
                <w:rFonts w:ascii="Arial" w:eastAsia="Arial" w:hAnsi="Arial" w:cs="Arial"/>
                <w:b/>
                <w:bCs/>
                <w:sz w:val="20"/>
                <w:szCs w:val="20"/>
              </w:rPr>
              <w:t>01</w:t>
            </w:r>
            <w:r w:rsidRPr="181A6908">
              <w:rPr>
                <w:rFonts w:ascii="Arial" w:eastAsia="Arial" w:hAnsi="Arial" w:cs="Arial"/>
                <w:b/>
                <w:bCs/>
                <w:sz w:val="20"/>
                <w:szCs w:val="20"/>
              </w:rPr>
              <w:t>/</w:t>
            </w:r>
            <w:r w:rsidR="3D825141" w:rsidRPr="181A6908">
              <w:rPr>
                <w:rFonts w:ascii="Arial" w:eastAsia="Arial" w:hAnsi="Arial" w:cs="Arial"/>
                <w:b/>
                <w:bCs/>
                <w:sz w:val="20"/>
                <w:szCs w:val="20"/>
              </w:rPr>
              <w:t>0</w:t>
            </w:r>
            <w:r w:rsidR="00B230CC">
              <w:rPr>
                <w:rFonts w:ascii="Arial" w:eastAsia="Arial" w:hAnsi="Arial" w:cs="Arial"/>
                <w:b/>
                <w:bCs/>
                <w:sz w:val="20"/>
                <w:szCs w:val="20"/>
              </w:rPr>
              <w:t>3</w:t>
            </w:r>
            <w:r w:rsidRPr="181A6908">
              <w:rPr>
                <w:rFonts w:ascii="Arial" w:eastAsia="Arial" w:hAnsi="Arial" w:cs="Arial"/>
                <w:b/>
                <w:bCs/>
                <w:sz w:val="20"/>
                <w:szCs w:val="20"/>
              </w:rPr>
              <w:t>/202</w:t>
            </w:r>
            <w:r w:rsidR="0F63D119" w:rsidRPr="181A6908">
              <w:rPr>
                <w:rFonts w:ascii="Arial" w:eastAsia="Arial" w:hAnsi="Arial" w:cs="Arial"/>
                <w:b/>
                <w:bCs/>
                <w:sz w:val="20"/>
                <w:szCs w:val="20"/>
              </w:rPr>
              <w:t>6</w:t>
            </w:r>
          </w:p>
        </w:tc>
        <w:tc>
          <w:tcPr>
            <w:tcW w:w="2070" w:type="dxa"/>
            <w:gridSpan w:val="5"/>
            <w:shd w:val="clear" w:color="auto" w:fill="FFFFFF" w:themeFill="background1"/>
            <w:vAlign w:val="center"/>
          </w:tcPr>
          <w:p w14:paraId="6E0CA52A" w14:textId="4BC16227" w:rsidR="0007368C" w:rsidRDefault="3E629038">
            <w:pPr>
              <w:rPr>
                <w:rFonts w:ascii="Arial" w:eastAsia="Arial" w:hAnsi="Arial" w:cs="Arial"/>
                <w:b/>
                <w:bCs/>
                <w:sz w:val="20"/>
                <w:szCs w:val="20"/>
              </w:rPr>
            </w:pPr>
            <w:r w:rsidRPr="181A6908">
              <w:rPr>
                <w:rFonts w:ascii="Arial" w:eastAsia="Arial" w:hAnsi="Arial" w:cs="Arial"/>
                <w:b/>
                <w:bCs/>
                <w:sz w:val="20"/>
                <w:szCs w:val="20"/>
              </w:rPr>
              <w:t> </w:t>
            </w:r>
            <w:r w:rsidR="00B230CC">
              <w:rPr>
                <w:rFonts w:ascii="Arial" w:eastAsia="Arial" w:hAnsi="Arial" w:cs="Arial"/>
                <w:b/>
                <w:bCs/>
                <w:sz w:val="20"/>
                <w:szCs w:val="20"/>
              </w:rPr>
              <w:t>31</w:t>
            </w:r>
            <w:r w:rsidRPr="181A6908">
              <w:rPr>
                <w:rFonts w:ascii="Arial" w:eastAsia="Arial" w:hAnsi="Arial" w:cs="Arial"/>
                <w:b/>
                <w:bCs/>
                <w:sz w:val="20"/>
                <w:szCs w:val="20"/>
              </w:rPr>
              <w:t>/</w:t>
            </w:r>
            <w:r w:rsidR="2731249B" w:rsidRPr="181A6908">
              <w:rPr>
                <w:rFonts w:ascii="Arial" w:eastAsia="Arial" w:hAnsi="Arial" w:cs="Arial"/>
                <w:b/>
                <w:bCs/>
                <w:sz w:val="20"/>
                <w:szCs w:val="20"/>
              </w:rPr>
              <w:t>0</w:t>
            </w:r>
            <w:r w:rsidR="00B230CC">
              <w:rPr>
                <w:rFonts w:ascii="Arial" w:eastAsia="Arial" w:hAnsi="Arial" w:cs="Arial"/>
                <w:b/>
                <w:bCs/>
                <w:sz w:val="20"/>
                <w:szCs w:val="20"/>
              </w:rPr>
              <w:t>3</w:t>
            </w:r>
            <w:r w:rsidRPr="181A6908">
              <w:rPr>
                <w:rFonts w:ascii="Arial" w:eastAsia="Arial" w:hAnsi="Arial" w:cs="Arial"/>
                <w:b/>
                <w:bCs/>
                <w:sz w:val="20"/>
                <w:szCs w:val="20"/>
              </w:rPr>
              <w:t>/202</w:t>
            </w:r>
            <w:r w:rsidR="106E86A4" w:rsidRPr="181A6908">
              <w:rPr>
                <w:rFonts w:ascii="Arial" w:eastAsia="Arial" w:hAnsi="Arial" w:cs="Arial"/>
                <w:b/>
                <w:bCs/>
                <w:sz w:val="20"/>
                <w:szCs w:val="20"/>
              </w:rPr>
              <w:t>6</w:t>
            </w:r>
          </w:p>
        </w:tc>
        <w:tc>
          <w:tcPr>
            <w:tcW w:w="2235" w:type="dxa"/>
            <w:gridSpan w:val="2"/>
            <w:vMerge/>
            <w:vAlign w:val="center"/>
          </w:tcPr>
          <w:p w14:paraId="6E0CA52B"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775" w:type="dxa"/>
            <w:gridSpan w:val="2"/>
            <w:shd w:val="clear" w:color="auto" w:fill="FFFFFF" w:themeFill="background1"/>
            <w:vAlign w:val="center"/>
          </w:tcPr>
          <w:p w14:paraId="6E0CA52C" w14:textId="56818966"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483DE1E0" w:rsidRPr="181A6908">
              <w:rPr>
                <w:rFonts w:ascii="Arial" w:eastAsia="Arial" w:hAnsi="Arial" w:cs="Arial"/>
                <w:b/>
                <w:bCs/>
                <w:sz w:val="20"/>
                <w:szCs w:val="20"/>
              </w:rPr>
              <w:t>0</w:t>
            </w:r>
            <w:r w:rsidR="00B230CC">
              <w:rPr>
                <w:rFonts w:ascii="Arial" w:eastAsia="Arial" w:hAnsi="Arial" w:cs="Arial"/>
                <w:b/>
                <w:bCs/>
                <w:sz w:val="20"/>
                <w:szCs w:val="20"/>
              </w:rPr>
              <w:t>1</w:t>
            </w:r>
          </w:p>
        </w:tc>
        <w:tc>
          <w:tcPr>
            <w:tcW w:w="585" w:type="dxa"/>
            <w:shd w:val="clear" w:color="auto" w:fill="FFFFFF" w:themeFill="background1"/>
            <w:vAlign w:val="center"/>
          </w:tcPr>
          <w:p w14:paraId="6E0CA52D" w14:textId="671EE46C"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27AE440C" w:rsidRPr="181A6908">
              <w:rPr>
                <w:rFonts w:ascii="Arial" w:eastAsia="Arial" w:hAnsi="Arial" w:cs="Arial"/>
                <w:b/>
                <w:bCs/>
                <w:sz w:val="20"/>
                <w:szCs w:val="20"/>
              </w:rPr>
              <w:t>0</w:t>
            </w:r>
            <w:r w:rsidR="00B230CC">
              <w:rPr>
                <w:rFonts w:ascii="Arial" w:eastAsia="Arial" w:hAnsi="Arial" w:cs="Arial"/>
                <w:b/>
                <w:bCs/>
                <w:sz w:val="20"/>
                <w:szCs w:val="20"/>
              </w:rPr>
              <w:t>4</w:t>
            </w:r>
          </w:p>
        </w:tc>
        <w:tc>
          <w:tcPr>
            <w:tcW w:w="716" w:type="dxa"/>
            <w:shd w:val="clear" w:color="auto" w:fill="FFFFFF" w:themeFill="background1"/>
            <w:vAlign w:val="center"/>
          </w:tcPr>
          <w:p w14:paraId="6E0CA52E" w14:textId="5E6B6D4F"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6E0CA531" w14:textId="77777777" w:rsidTr="008275F9">
        <w:trPr>
          <w:trHeight w:val="619"/>
        </w:trPr>
        <w:tc>
          <w:tcPr>
            <w:tcW w:w="10774" w:type="dxa"/>
            <w:gridSpan w:val="18"/>
            <w:shd w:val="clear" w:color="auto" w:fill="ACB9CA"/>
            <w:vAlign w:val="center"/>
          </w:tcPr>
          <w:p w14:paraId="6E0CA53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6E0CA537" w14:textId="77777777" w:rsidTr="008275F9">
        <w:trPr>
          <w:trHeight w:val="649"/>
        </w:trPr>
        <w:tc>
          <w:tcPr>
            <w:tcW w:w="1360" w:type="dxa"/>
            <w:gridSpan w:val="3"/>
            <w:vMerge w:val="restart"/>
            <w:shd w:val="clear" w:color="auto" w:fill="D9D9D9" w:themeFill="background1" w:themeFillShade="D9"/>
            <w:vAlign w:val="center"/>
          </w:tcPr>
          <w:p w14:paraId="6E0CA532" w14:textId="307E3E08"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5"/>
            <w:vMerge w:val="restart"/>
            <w:shd w:val="clear" w:color="auto" w:fill="FFFFFF" w:themeFill="background1"/>
            <w:vAlign w:val="center"/>
          </w:tcPr>
          <w:p w14:paraId="6E0CA533"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5"/>
            <w:shd w:val="clear" w:color="auto" w:fill="D9D9D9" w:themeFill="background1" w:themeFillShade="D9"/>
            <w:vAlign w:val="center"/>
          </w:tcPr>
          <w:p w14:paraId="6E0CA534"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No. Identificación C.C o C.E</w:t>
            </w:r>
          </w:p>
        </w:tc>
        <w:tc>
          <w:tcPr>
            <w:tcW w:w="1720" w:type="dxa"/>
            <w:gridSpan w:val="2"/>
            <w:vAlign w:val="center"/>
          </w:tcPr>
          <w:p w14:paraId="6E0CA53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1841" w:type="dxa"/>
            <w:gridSpan w:val="3"/>
            <w:shd w:val="clear" w:color="auto" w:fill="D9D9D9" w:themeFill="background1" w:themeFillShade="D9"/>
            <w:vAlign w:val="center"/>
          </w:tcPr>
          <w:p w14:paraId="6E0CA536"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6E0CA53D" w14:textId="77777777" w:rsidTr="008275F9">
        <w:trPr>
          <w:trHeight w:val="565"/>
        </w:trPr>
        <w:tc>
          <w:tcPr>
            <w:tcW w:w="1360" w:type="dxa"/>
            <w:gridSpan w:val="3"/>
            <w:vMerge/>
            <w:vAlign w:val="center"/>
          </w:tcPr>
          <w:p w14:paraId="6E0CA53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268" w:type="dxa"/>
            <w:gridSpan w:val="5"/>
            <w:vMerge/>
            <w:vAlign w:val="center"/>
          </w:tcPr>
          <w:p w14:paraId="6E0CA539"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2585" w:type="dxa"/>
            <w:gridSpan w:val="5"/>
            <w:shd w:val="clear" w:color="auto" w:fill="D9D9D9" w:themeFill="background1" w:themeFillShade="D9"/>
            <w:vAlign w:val="center"/>
          </w:tcPr>
          <w:p w14:paraId="6E0CA53A"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6E0CA53B"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1841" w:type="dxa"/>
            <w:gridSpan w:val="3"/>
            <w:vAlign w:val="center"/>
          </w:tcPr>
          <w:p w14:paraId="6E0CA53C" w14:textId="10288D98" w:rsidR="0007368C" w:rsidRDefault="46FAE39A"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6E0CA540" w14:textId="77777777" w:rsidTr="008275F9">
        <w:trPr>
          <w:trHeight w:val="721"/>
        </w:trPr>
        <w:tc>
          <w:tcPr>
            <w:tcW w:w="1360" w:type="dxa"/>
            <w:gridSpan w:val="3"/>
            <w:vMerge w:val="restart"/>
            <w:shd w:val="clear" w:color="auto" w:fill="D9D9D9" w:themeFill="background1" w:themeFillShade="D9"/>
            <w:vAlign w:val="center"/>
          </w:tcPr>
          <w:p w14:paraId="6E0CA53E" w14:textId="77777777" w:rsidR="0007368C" w:rsidRDefault="000741D1">
            <w:pPr>
              <w:rPr>
                <w:rFonts w:ascii="Arial" w:eastAsia="Arial" w:hAnsi="Arial" w:cs="Arial"/>
                <w:b/>
                <w:bCs/>
                <w:sz w:val="20"/>
                <w:szCs w:val="20"/>
              </w:rPr>
            </w:pPr>
            <w:r>
              <w:rPr>
                <w:rFonts w:ascii="Arial" w:eastAsia="Arial" w:hAnsi="Arial" w:cs="Arial"/>
                <w:b/>
                <w:bCs/>
                <w:sz w:val="20"/>
                <w:szCs w:val="20"/>
              </w:rPr>
              <w:t>Objeto del Contrato</w:t>
            </w:r>
          </w:p>
        </w:tc>
        <w:tc>
          <w:tcPr>
            <w:tcW w:w="9414" w:type="dxa"/>
            <w:gridSpan w:val="15"/>
            <w:vMerge w:val="restart"/>
            <w:shd w:val="clear" w:color="auto" w:fill="FFFFFF" w:themeFill="background1"/>
            <w:vAlign w:val="center"/>
          </w:tcPr>
          <w:p w14:paraId="6E0CA53F" w14:textId="5422E3A3" w:rsidR="0007368C" w:rsidRDefault="1AD18DA6">
            <w:pP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6E0CA543" w14:textId="77777777" w:rsidTr="008275F9">
        <w:trPr>
          <w:trHeight w:val="571"/>
        </w:trPr>
        <w:tc>
          <w:tcPr>
            <w:tcW w:w="1360" w:type="dxa"/>
            <w:gridSpan w:val="3"/>
            <w:vMerge/>
            <w:vAlign w:val="center"/>
          </w:tcPr>
          <w:p w14:paraId="6E0CA54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414" w:type="dxa"/>
            <w:gridSpan w:val="15"/>
            <w:vMerge/>
            <w:vAlign w:val="center"/>
          </w:tcPr>
          <w:p w14:paraId="6E0CA542"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6" w14:textId="77777777" w:rsidTr="008275F9">
        <w:trPr>
          <w:trHeight w:val="293"/>
        </w:trPr>
        <w:tc>
          <w:tcPr>
            <w:tcW w:w="1360" w:type="dxa"/>
            <w:gridSpan w:val="3"/>
            <w:vMerge/>
            <w:vAlign w:val="center"/>
          </w:tcPr>
          <w:p w14:paraId="6E0CA54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414" w:type="dxa"/>
            <w:gridSpan w:val="15"/>
            <w:vMerge/>
            <w:vAlign w:val="center"/>
          </w:tcPr>
          <w:p w14:paraId="6E0CA54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8" w14:textId="77777777" w:rsidTr="008275F9">
        <w:trPr>
          <w:trHeight w:val="679"/>
        </w:trPr>
        <w:tc>
          <w:tcPr>
            <w:tcW w:w="10774" w:type="dxa"/>
            <w:gridSpan w:val="18"/>
            <w:shd w:val="clear" w:color="auto" w:fill="ACB9CA"/>
            <w:vAlign w:val="center"/>
          </w:tcPr>
          <w:p w14:paraId="6E0CA54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6E0CA54B" w14:textId="77777777" w:rsidTr="008275F9">
        <w:trPr>
          <w:trHeight w:val="973"/>
        </w:trPr>
        <w:tc>
          <w:tcPr>
            <w:tcW w:w="5568" w:type="dxa"/>
            <w:gridSpan w:val="10"/>
            <w:shd w:val="clear" w:color="auto" w:fill="D9D9D9" w:themeFill="background1" w:themeFillShade="D9"/>
            <w:vAlign w:val="center"/>
          </w:tcPr>
          <w:p w14:paraId="6E0CA5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206" w:type="dxa"/>
            <w:gridSpan w:val="8"/>
            <w:shd w:val="clear" w:color="auto" w:fill="D9D9D9" w:themeFill="background1" w:themeFillShade="D9"/>
            <w:vAlign w:val="center"/>
          </w:tcPr>
          <w:p w14:paraId="6E0CA54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6E0CA54F" w14:textId="77777777" w:rsidTr="008275F9">
        <w:trPr>
          <w:trHeight w:val="293"/>
        </w:trPr>
        <w:tc>
          <w:tcPr>
            <w:tcW w:w="567" w:type="dxa"/>
            <w:vMerge w:val="restart"/>
            <w:shd w:val="clear" w:color="auto" w:fill="D9D9D9" w:themeFill="background1" w:themeFillShade="D9"/>
            <w:vAlign w:val="center"/>
          </w:tcPr>
          <w:p w14:paraId="6E0CA54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001" w:type="dxa"/>
            <w:gridSpan w:val="9"/>
            <w:vMerge w:val="restart"/>
            <w:vAlign w:val="center"/>
          </w:tcPr>
          <w:p w14:paraId="6E0CA54D" w14:textId="2A0EDF52" w:rsidR="0007368C" w:rsidRDefault="6B88E709">
            <w:pPr>
              <w:jc w:val="both"/>
              <w:rPr>
                <w:rFonts w:ascii="Arial" w:eastAsia="Arial" w:hAnsi="Arial" w:cs="Arial"/>
                <w:sz w:val="20"/>
                <w:szCs w:val="20"/>
              </w:rPr>
            </w:pPr>
            <w:r w:rsidRPr="181A6908">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5206" w:type="dxa"/>
            <w:gridSpan w:val="8"/>
            <w:vMerge w:val="restart"/>
            <w:vAlign w:val="center"/>
          </w:tcPr>
          <w:p w14:paraId="1709B8BA" w14:textId="77777777" w:rsidR="0007368C" w:rsidRDefault="00B230CC" w:rsidP="00B230CC">
            <w:pPr>
              <w:jc w:val="both"/>
              <w:rPr>
                <w:rFonts w:ascii="Arial" w:eastAsia="Arial" w:hAnsi="Arial" w:cs="Arial"/>
                <w:sz w:val="20"/>
                <w:szCs w:val="20"/>
              </w:rPr>
            </w:pPr>
            <w:r w:rsidRPr="00B230CC">
              <w:rPr>
                <w:rFonts w:ascii="Arial" w:eastAsia="Arial" w:hAnsi="Arial" w:cs="Arial"/>
                <w:sz w:val="20"/>
                <w:szCs w:val="20"/>
              </w:rPr>
              <w:t>Durante el período reportado (1 al 31 de marzo de 2026), se desarrolló desde cero el nuevo Portal de Dirección de Energía Eléctrica: una plataforma de visualización de datos estratégicos que unifica en un solo lugar toda la información que antes estaba dispersa en diferentes sistemas (Power BI hechos por el equipo de datos, un borrador en ArcGIS y bases de datos separadas).</w:t>
            </w:r>
          </w:p>
          <w:p w14:paraId="0B426F96" w14:textId="77777777" w:rsidR="00B230CC" w:rsidRDefault="00B230CC" w:rsidP="00B230CC">
            <w:pPr>
              <w:jc w:val="both"/>
              <w:rPr>
                <w:rFonts w:ascii="Arial" w:eastAsia="Arial" w:hAnsi="Arial" w:cs="Arial"/>
                <w:sz w:val="20"/>
                <w:szCs w:val="20"/>
              </w:rPr>
            </w:pPr>
          </w:p>
          <w:p w14:paraId="4C056C6F"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Esta herramienta permitirá al Viceministerio y a la Dirección consultar datos en tiempo real sobre comunidades energéticas, presupuesto, ejecución presupuestal FNCER, subsidios DEE, contratos OR y supervisión FNCER, facilitando la toma de decisiones.</w:t>
            </w:r>
          </w:p>
          <w:p w14:paraId="1D45715E" w14:textId="77777777" w:rsidR="00B230CC" w:rsidRDefault="00B230CC" w:rsidP="00B230CC">
            <w:pPr>
              <w:jc w:val="both"/>
              <w:rPr>
                <w:rFonts w:ascii="Arial" w:eastAsia="Arial" w:hAnsi="Arial" w:cs="Arial"/>
                <w:sz w:val="20"/>
                <w:szCs w:val="20"/>
              </w:rPr>
            </w:pPr>
          </w:p>
          <w:p w14:paraId="622CAC2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Dentro de este Portal, se realizó el mantenimiento y actualización del dashboard analítico de Comunidades Energéticas, reconstruyendo funcionalidades de promedios por región, filtros interactivos por departamento y mapas georreferenciados. Se procesaron y validaron bases de datos de postulaciones a la Estrategia Nacional, garantizando la trazabilidad de la información y la generación de reportes periódicos sobre el estado de los proyectos.</w:t>
            </w:r>
          </w:p>
          <w:p w14:paraId="44433CE0" w14:textId="77777777" w:rsidR="00B230CC" w:rsidRDefault="00B230CC" w:rsidP="00B230CC">
            <w:pPr>
              <w:jc w:val="both"/>
              <w:rPr>
                <w:rFonts w:ascii="Arial" w:eastAsia="Arial" w:hAnsi="Arial" w:cs="Arial"/>
                <w:sz w:val="20"/>
                <w:szCs w:val="20"/>
              </w:rPr>
            </w:pPr>
          </w:p>
          <w:p w14:paraId="6E0CA54E" w14:textId="60BBF3E0" w:rsidR="00B230CC" w:rsidRPr="00B230CC" w:rsidRDefault="00B230CC" w:rsidP="00B230CC">
            <w:pPr>
              <w:jc w:val="both"/>
              <w:rPr>
                <w:rFonts w:ascii="Arial" w:eastAsia="Arial" w:hAnsi="Arial" w:cs="Arial"/>
                <w:sz w:val="20"/>
                <w:szCs w:val="20"/>
                <w:highlight w:val="white"/>
              </w:rPr>
            </w:pPr>
            <w:r w:rsidRPr="00B230CC">
              <w:rPr>
                <w:rFonts w:ascii="Arial" w:eastAsia="Arial" w:hAnsi="Arial" w:cs="Arial"/>
                <w:sz w:val="20"/>
                <w:szCs w:val="20"/>
              </w:rPr>
              <w:lastRenderedPageBreak/>
              <w:t>Asimismo, se continuó brindando apoyo técnico al contratista Andrés Felipe Castellanos en el análisis de datos del programa Colombia Solar, específicamente en la validación de entregables y metodologías de priorización de barrios.</w:t>
            </w:r>
          </w:p>
        </w:tc>
      </w:tr>
      <w:tr w:rsidR="0007368C" w14:paraId="6E0CA553" w14:textId="77777777" w:rsidTr="008275F9">
        <w:trPr>
          <w:trHeight w:val="293"/>
        </w:trPr>
        <w:tc>
          <w:tcPr>
            <w:tcW w:w="567" w:type="dxa"/>
            <w:vMerge/>
            <w:vAlign w:val="center"/>
          </w:tcPr>
          <w:p w14:paraId="6E0CA550"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01" w:type="dxa"/>
            <w:gridSpan w:val="9"/>
            <w:vMerge/>
            <w:vAlign w:val="center"/>
          </w:tcPr>
          <w:p w14:paraId="6E0CA55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206" w:type="dxa"/>
            <w:gridSpan w:val="8"/>
            <w:vMerge/>
            <w:vAlign w:val="center"/>
          </w:tcPr>
          <w:p w14:paraId="6E0CA552"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57" w14:textId="77777777" w:rsidTr="008275F9">
        <w:trPr>
          <w:trHeight w:val="293"/>
        </w:trPr>
        <w:tc>
          <w:tcPr>
            <w:tcW w:w="567" w:type="dxa"/>
            <w:vMerge/>
            <w:vAlign w:val="center"/>
          </w:tcPr>
          <w:p w14:paraId="6E0CA55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01" w:type="dxa"/>
            <w:gridSpan w:val="9"/>
            <w:vMerge/>
            <w:vAlign w:val="center"/>
          </w:tcPr>
          <w:p w14:paraId="6E0CA55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206" w:type="dxa"/>
            <w:gridSpan w:val="8"/>
            <w:vMerge/>
            <w:vAlign w:val="center"/>
          </w:tcPr>
          <w:p w14:paraId="6E0CA55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5" w14:textId="77777777" w:rsidTr="008275F9">
        <w:trPr>
          <w:trHeight w:val="293"/>
        </w:trPr>
        <w:tc>
          <w:tcPr>
            <w:tcW w:w="567" w:type="dxa"/>
            <w:vMerge w:val="restart"/>
            <w:shd w:val="clear" w:color="auto" w:fill="D9D9D9" w:themeFill="background1" w:themeFillShade="D9"/>
            <w:vAlign w:val="center"/>
          </w:tcPr>
          <w:p w14:paraId="6E0CA558" w14:textId="483AB650" w:rsidR="0007368C" w:rsidRDefault="001024F8">
            <w:pPr>
              <w:jc w:val="center"/>
              <w:rPr>
                <w:rFonts w:ascii="Arial" w:eastAsia="Arial" w:hAnsi="Arial" w:cs="Arial"/>
                <w:sz w:val="20"/>
                <w:szCs w:val="20"/>
              </w:rPr>
            </w:pPr>
            <w:r>
              <w:rPr>
                <w:rFonts w:ascii="Arial" w:eastAsia="Arial" w:hAnsi="Arial" w:cs="Arial"/>
                <w:sz w:val="20"/>
                <w:szCs w:val="20"/>
              </w:rPr>
              <w:t>2</w:t>
            </w:r>
          </w:p>
        </w:tc>
        <w:tc>
          <w:tcPr>
            <w:tcW w:w="5001" w:type="dxa"/>
            <w:gridSpan w:val="9"/>
            <w:vMerge w:val="restart"/>
            <w:vAlign w:val="center"/>
          </w:tcPr>
          <w:p w14:paraId="6E0CA559" w14:textId="5342CC2C" w:rsidR="0007368C" w:rsidRDefault="4DB0D11D">
            <w:pPr>
              <w:jc w:val="both"/>
              <w:rPr>
                <w:rFonts w:ascii="Arial" w:eastAsia="Arial" w:hAnsi="Arial" w:cs="Arial"/>
                <w:color w:val="000000"/>
                <w:sz w:val="20"/>
                <w:szCs w:val="20"/>
              </w:rPr>
            </w:pPr>
            <w:r w:rsidRPr="181A6908">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5206" w:type="dxa"/>
            <w:gridSpan w:val="8"/>
            <w:vMerge w:val="restart"/>
            <w:vAlign w:val="center"/>
          </w:tcPr>
          <w:p w14:paraId="55EFADED" w14:textId="77777777" w:rsidR="0007368C" w:rsidRDefault="00B230CC" w:rsidP="00A7094F">
            <w:pPr>
              <w:jc w:val="both"/>
              <w:rPr>
                <w:rFonts w:ascii="Arial" w:eastAsia="Arial" w:hAnsi="Arial" w:cs="Arial"/>
                <w:sz w:val="20"/>
                <w:szCs w:val="20"/>
              </w:rPr>
            </w:pPr>
            <w:r w:rsidRPr="00B230CC">
              <w:rPr>
                <w:rFonts w:ascii="Arial" w:eastAsia="Arial" w:hAnsi="Arial" w:cs="Arial"/>
                <w:sz w:val="20"/>
                <w:szCs w:val="20"/>
              </w:rPr>
              <w:t>El Portal de Dirección, concebido como el nuevo canal de información estratégica, integra las fuentes de datos previamente dispersas en Power BI, procesando y clasificando los insumos necesarios para la elaboración de productos analíticos.</w:t>
            </w:r>
          </w:p>
          <w:p w14:paraId="29897A93" w14:textId="77777777" w:rsidR="00B230CC" w:rsidRDefault="00B230CC" w:rsidP="00A7094F">
            <w:pPr>
              <w:jc w:val="both"/>
              <w:rPr>
                <w:rFonts w:ascii="Arial" w:eastAsia="Arial" w:hAnsi="Arial" w:cs="Arial"/>
                <w:sz w:val="20"/>
                <w:szCs w:val="20"/>
              </w:rPr>
            </w:pPr>
          </w:p>
          <w:p w14:paraId="668127EE"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t>La plataforma fue diseñada bajo una arquitectura moderna de tres capas que separa claramente la presentación, la lógica de negocio y el almacenamiento de datos.</w:t>
            </w:r>
          </w:p>
          <w:p w14:paraId="1F1DFC27" w14:textId="77777777" w:rsidR="00B230CC" w:rsidRDefault="00B230CC" w:rsidP="00A7094F">
            <w:pPr>
              <w:jc w:val="both"/>
              <w:rPr>
                <w:rFonts w:ascii="Arial" w:eastAsia="Arial" w:hAnsi="Arial" w:cs="Arial"/>
                <w:sz w:val="20"/>
                <w:szCs w:val="20"/>
              </w:rPr>
            </w:pPr>
          </w:p>
          <w:p w14:paraId="1EAD8909" w14:textId="79191FC0" w:rsidR="00B230CC" w:rsidRDefault="00B230CC" w:rsidP="00A7094F">
            <w:pPr>
              <w:jc w:val="both"/>
              <w:rPr>
                <w:rFonts w:ascii="Arial" w:eastAsia="Arial" w:hAnsi="Arial" w:cs="Arial"/>
                <w:sz w:val="20"/>
                <w:szCs w:val="20"/>
              </w:rPr>
            </w:pPr>
            <w:r w:rsidRPr="00B230CC">
              <w:rPr>
                <w:rFonts w:ascii="Arial" w:eastAsia="Arial" w:hAnsi="Arial" w:cs="Arial"/>
                <w:sz w:val="20"/>
                <w:szCs w:val="20"/>
              </w:rPr>
              <w:t xml:space="preserve">Se implementó una interfaz de usuario responsiva y de alto rendimiento utilizando </w:t>
            </w:r>
            <w:r w:rsidRPr="0003124D">
              <w:rPr>
                <w:rFonts w:ascii="Arial" w:eastAsia="Arial" w:hAnsi="Arial" w:cs="Arial"/>
                <w:b/>
                <w:bCs/>
                <w:sz w:val="20"/>
                <w:szCs w:val="20"/>
              </w:rPr>
              <w:t>Next.js 16.2.1</w:t>
            </w:r>
            <w:r w:rsidRPr="00B230CC">
              <w:rPr>
                <w:rFonts w:ascii="Arial" w:eastAsia="Arial" w:hAnsi="Arial" w:cs="Arial"/>
                <w:sz w:val="20"/>
                <w:szCs w:val="20"/>
              </w:rPr>
              <w:t xml:space="preserve"> con App Router, aprovechando las capacidades de Server Components para optimizar el tiempo de carga. El diseño visual se construyó sobre </w:t>
            </w:r>
            <w:r w:rsidRPr="0003124D">
              <w:rPr>
                <w:rFonts w:ascii="Arial" w:eastAsia="Arial" w:hAnsi="Arial" w:cs="Arial"/>
                <w:b/>
                <w:bCs/>
                <w:sz w:val="20"/>
                <w:szCs w:val="20"/>
              </w:rPr>
              <w:t>Tailwind CSS 4</w:t>
            </w:r>
            <w:r w:rsidRPr="00B230CC">
              <w:rPr>
                <w:rFonts w:ascii="Arial" w:eastAsia="Arial" w:hAnsi="Arial" w:cs="Arial"/>
                <w:sz w:val="20"/>
                <w:szCs w:val="20"/>
              </w:rPr>
              <w:t xml:space="preserve">, incorporando una paleta de colores institucional con modo oscuro/claro, animaciones fluidas mediante Framer Motion, y componentes interactivos desarrollados con </w:t>
            </w:r>
            <w:r w:rsidRPr="0003124D">
              <w:rPr>
                <w:rFonts w:ascii="Arial" w:eastAsia="Arial" w:hAnsi="Arial" w:cs="Arial"/>
                <w:b/>
                <w:bCs/>
                <w:sz w:val="20"/>
                <w:szCs w:val="20"/>
              </w:rPr>
              <w:t>React 19.2.4</w:t>
            </w:r>
            <w:r w:rsidRPr="00B230CC">
              <w:rPr>
                <w:rFonts w:ascii="Arial" w:eastAsia="Arial" w:hAnsi="Arial" w:cs="Arial"/>
                <w:sz w:val="20"/>
                <w:szCs w:val="20"/>
              </w:rPr>
              <w:t xml:space="preserve"> y </w:t>
            </w:r>
            <w:r w:rsidRPr="0003124D">
              <w:rPr>
                <w:rFonts w:ascii="Arial" w:eastAsia="Arial" w:hAnsi="Arial" w:cs="Arial"/>
                <w:b/>
                <w:bCs/>
                <w:sz w:val="20"/>
                <w:szCs w:val="20"/>
              </w:rPr>
              <w:t>TypeScript 5</w:t>
            </w:r>
            <w:r w:rsidRPr="00B230CC">
              <w:rPr>
                <w:rFonts w:ascii="Arial" w:eastAsia="Arial" w:hAnsi="Arial" w:cs="Arial"/>
                <w:sz w:val="20"/>
                <w:szCs w:val="20"/>
              </w:rPr>
              <w:t xml:space="preserve"> para garantizar tipado estático y robustez en el código.</w:t>
            </w:r>
          </w:p>
          <w:p w14:paraId="744B51B2" w14:textId="77777777" w:rsidR="00B230CC" w:rsidRDefault="00B230CC" w:rsidP="00A7094F">
            <w:pPr>
              <w:jc w:val="both"/>
              <w:rPr>
                <w:rFonts w:ascii="Arial" w:eastAsia="Arial" w:hAnsi="Arial" w:cs="Arial"/>
                <w:sz w:val="20"/>
                <w:szCs w:val="20"/>
              </w:rPr>
            </w:pPr>
          </w:p>
          <w:p w14:paraId="1E628121"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t xml:space="preserve">Se implementaron funcionalidades de visualización geoespacial con </w:t>
            </w:r>
            <w:r w:rsidRPr="0003124D">
              <w:rPr>
                <w:rFonts w:ascii="Arial" w:eastAsia="Arial" w:hAnsi="Arial" w:cs="Arial"/>
                <w:b/>
                <w:bCs/>
                <w:sz w:val="20"/>
                <w:szCs w:val="20"/>
              </w:rPr>
              <w:t>Mapbox</w:t>
            </w:r>
            <w:r w:rsidRPr="00B230CC">
              <w:rPr>
                <w:rFonts w:ascii="Arial" w:eastAsia="Arial" w:hAnsi="Arial" w:cs="Arial"/>
                <w:sz w:val="20"/>
                <w:szCs w:val="20"/>
              </w:rPr>
              <w:t xml:space="preserve">, gráficos dinámicos con </w:t>
            </w:r>
            <w:r w:rsidRPr="0003124D">
              <w:rPr>
                <w:rFonts w:ascii="Arial" w:eastAsia="Arial" w:hAnsi="Arial" w:cs="Arial"/>
                <w:b/>
                <w:bCs/>
                <w:sz w:val="20"/>
                <w:szCs w:val="20"/>
              </w:rPr>
              <w:t>D3.js</w:t>
            </w:r>
            <w:r w:rsidRPr="00B230CC">
              <w:rPr>
                <w:rFonts w:ascii="Arial" w:eastAsia="Arial" w:hAnsi="Arial" w:cs="Arial"/>
                <w:sz w:val="20"/>
                <w:szCs w:val="20"/>
              </w:rPr>
              <w:t xml:space="preserve"> y </w:t>
            </w:r>
            <w:r w:rsidRPr="0003124D">
              <w:rPr>
                <w:rFonts w:ascii="Arial" w:eastAsia="Arial" w:hAnsi="Arial" w:cs="Arial"/>
                <w:b/>
                <w:bCs/>
                <w:sz w:val="20"/>
                <w:szCs w:val="20"/>
              </w:rPr>
              <w:t>Recharts</w:t>
            </w:r>
            <w:r w:rsidRPr="00B230CC">
              <w:rPr>
                <w:rFonts w:ascii="Arial" w:eastAsia="Arial" w:hAnsi="Arial" w:cs="Arial"/>
                <w:sz w:val="20"/>
                <w:szCs w:val="20"/>
              </w:rPr>
              <w:t>, y sistemas de exportación de datos para análisis posterior.</w:t>
            </w:r>
          </w:p>
          <w:p w14:paraId="6642F6BD" w14:textId="77777777" w:rsidR="00B230CC" w:rsidRDefault="00B230CC" w:rsidP="00A7094F">
            <w:pPr>
              <w:jc w:val="both"/>
              <w:rPr>
                <w:rFonts w:ascii="Arial" w:eastAsia="Arial" w:hAnsi="Arial" w:cs="Arial"/>
                <w:sz w:val="20"/>
                <w:szCs w:val="20"/>
              </w:rPr>
            </w:pPr>
          </w:p>
          <w:p w14:paraId="21FE04D0"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t>La plataforma cuenta actualmente con seis módulos funcionales:</w:t>
            </w:r>
          </w:p>
          <w:p w14:paraId="325819FD" w14:textId="77777777" w:rsidR="00B230CC" w:rsidRDefault="00B230CC" w:rsidP="00A7094F">
            <w:pPr>
              <w:jc w:val="both"/>
              <w:rPr>
                <w:rFonts w:ascii="Arial" w:eastAsia="Arial" w:hAnsi="Arial" w:cs="Arial"/>
                <w:sz w:val="20"/>
                <w:szCs w:val="20"/>
              </w:rPr>
            </w:pPr>
          </w:p>
          <w:p w14:paraId="7871731D"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Home: KPIs con los indicadores más importantes de los seis módulos.</w:t>
            </w:r>
          </w:p>
          <w:p w14:paraId="335A16AC" w14:textId="77777777" w:rsidR="00B230CC" w:rsidRPr="00B230CC" w:rsidRDefault="00B230CC" w:rsidP="00B230CC">
            <w:pPr>
              <w:jc w:val="both"/>
              <w:rPr>
                <w:rFonts w:ascii="Arial" w:eastAsia="Arial" w:hAnsi="Arial" w:cs="Arial"/>
                <w:sz w:val="20"/>
                <w:szCs w:val="20"/>
              </w:rPr>
            </w:pPr>
          </w:p>
          <w:p w14:paraId="22249722"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Gestión del Sector: En construcción. En este módulo se inició la migración del Portal Energético que se ha consolidado y mejorado en los últimos meses.</w:t>
            </w:r>
          </w:p>
          <w:p w14:paraId="70C6B43D" w14:textId="77777777" w:rsidR="00B230CC" w:rsidRPr="00B230CC" w:rsidRDefault="00B230CC" w:rsidP="00B230CC">
            <w:pPr>
              <w:jc w:val="both"/>
              <w:rPr>
                <w:rFonts w:ascii="Arial" w:eastAsia="Arial" w:hAnsi="Arial" w:cs="Arial"/>
                <w:sz w:val="20"/>
                <w:szCs w:val="20"/>
              </w:rPr>
            </w:pPr>
          </w:p>
          <w:p w14:paraId="11FD6D8B"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Ejecución Presupuestal 2026: Sistema de monitoreo financiero que visualiza la apropiación total de la Dirección de Energía Eléctrica (obligado y disponible). Incluye gráficos de gauge semi-circulares para avance porcentual, barras comparativas por proyecto y capacidad de filtrado dinámico.</w:t>
            </w:r>
          </w:p>
          <w:p w14:paraId="426017D5" w14:textId="77777777" w:rsidR="00B230CC" w:rsidRPr="00B230CC" w:rsidRDefault="00B230CC" w:rsidP="00B230CC">
            <w:pPr>
              <w:jc w:val="both"/>
              <w:rPr>
                <w:rFonts w:ascii="Arial" w:eastAsia="Arial" w:hAnsi="Arial" w:cs="Arial"/>
                <w:sz w:val="20"/>
                <w:szCs w:val="20"/>
              </w:rPr>
            </w:pPr>
          </w:p>
          <w:p w14:paraId="7B7F11E7"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xml:space="preserve">• Comunidades Energéticas: Tablero especializado en la Estrategia Nacional de Comunidades Energéticas, mostrando las comunidades implementadas, inversión </w:t>
            </w:r>
            <w:r w:rsidRPr="00B230CC">
              <w:rPr>
                <w:rFonts w:ascii="Arial" w:eastAsia="Arial" w:hAnsi="Arial" w:cs="Arial"/>
                <w:sz w:val="20"/>
                <w:szCs w:val="20"/>
              </w:rPr>
              <w:lastRenderedPageBreak/>
              <w:t>estimada, kWp instalados, usuarios equivalentes y beneficiarios. Incorpora mapa de ubicación georreferenciado con filtrado por zonas (SIN, MIXTO, ZNI) y análisis departamental detallado.</w:t>
            </w:r>
          </w:p>
          <w:p w14:paraId="54DECEB7" w14:textId="77777777" w:rsidR="00B230CC" w:rsidRPr="00B230CC" w:rsidRDefault="00B230CC" w:rsidP="00B230CC">
            <w:pPr>
              <w:jc w:val="both"/>
              <w:rPr>
                <w:rFonts w:ascii="Arial" w:eastAsia="Arial" w:hAnsi="Arial" w:cs="Arial"/>
                <w:sz w:val="20"/>
                <w:szCs w:val="20"/>
              </w:rPr>
            </w:pPr>
          </w:p>
          <w:p w14:paraId="02AD2FCE"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Contratos OR 2025: Módulo de seguimiento a contratos de Operadores de Red que monitorea los contratos activos. Presenta avance financiero, avance físico, progreso por desembolsos y detalle ejecutor por proyecto con capacidad de exportación a Excel.</w:t>
            </w:r>
          </w:p>
          <w:p w14:paraId="490FA5D6" w14:textId="77777777" w:rsidR="00B230CC" w:rsidRPr="00B230CC" w:rsidRDefault="00B230CC" w:rsidP="00B230CC">
            <w:pPr>
              <w:jc w:val="both"/>
              <w:rPr>
                <w:rFonts w:ascii="Arial" w:eastAsia="Arial" w:hAnsi="Arial" w:cs="Arial"/>
                <w:sz w:val="20"/>
                <w:szCs w:val="20"/>
              </w:rPr>
            </w:pPr>
          </w:p>
          <w:p w14:paraId="7859DED4"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 Supervisión FNCER: Dashboard de control de contratos del Fondo Nacional de Eficiencia Energética que gestiona contratos y proyectos. Muestra avance físico promedio y financiero, incluyendo un flujo visual interactivo Fondo › Estado › Etapa › Ejecutor con slider temporal configurable (2003-2026).</w:t>
            </w:r>
          </w:p>
          <w:p w14:paraId="2AC664ED" w14:textId="77777777" w:rsidR="00B230CC" w:rsidRPr="00B230CC" w:rsidRDefault="00B230CC" w:rsidP="00B230CC">
            <w:pPr>
              <w:jc w:val="both"/>
              <w:rPr>
                <w:rFonts w:ascii="Arial" w:eastAsia="Arial" w:hAnsi="Arial" w:cs="Arial"/>
                <w:sz w:val="20"/>
                <w:szCs w:val="20"/>
              </w:rPr>
            </w:pPr>
          </w:p>
          <w:p w14:paraId="08352C8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 Subsidios de Energía: Sistema de seguimiento al déficit acumulado, resoluciones expedidas, y valores asignados por vigencia, incluyendo gráficos de evolución histórica y distribución porcentual.</w:t>
            </w:r>
          </w:p>
          <w:p w14:paraId="0AED3B14" w14:textId="77777777" w:rsidR="00B230CC" w:rsidRDefault="00B230CC" w:rsidP="00B230CC">
            <w:pPr>
              <w:jc w:val="both"/>
              <w:rPr>
                <w:rFonts w:ascii="Arial" w:eastAsia="Arial" w:hAnsi="Arial" w:cs="Arial"/>
                <w:sz w:val="20"/>
                <w:szCs w:val="20"/>
              </w:rPr>
            </w:pPr>
          </w:p>
          <w:p w14:paraId="20C36B3D"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 xml:space="preserve">Se integró </w:t>
            </w:r>
            <w:r w:rsidRPr="0003124D">
              <w:rPr>
                <w:rFonts w:ascii="Arial" w:eastAsia="Arial" w:hAnsi="Arial" w:cs="Arial"/>
                <w:b/>
                <w:bCs/>
                <w:sz w:val="20"/>
                <w:szCs w:val="20"/>
              </w:rPr>
              <w:t>Mapbox</w:t>
            </w:r>
            <w:r w:rsidRPr="00B230CC">
              <w:rPr>
                <w:rFonts w:ascii="Arial" w:eastAsia="Arial" w:hAnsi="Arial" w:cs="Arial"/>
                <w:sz w:val="20"/>
                <w:szCs w:val="20"/>
              </w:rPr>
              <w:t xml:space="preserve"> para mapas interactivos de alta precisión, permitiendo el filtrado territorial por departamentos. Para las visualizaciones estadísticas se implementaron librerías especializadas: </w:t>
            </w:r>
            <w:r w:rsidRPr="0003124D">
              <w:rPr>
                <w:rFonts w:ascii="Arial" w:eastAsia="Arial" w:hAnsi="Arial" w:cs="Arial"/>
                <w:b/>
                <w:bCs/>
                <w:sz w:val="20"/>
                <w:szCs w:val="20"/>
              </w:rPr>
              <w:t>Nivo</w:t>
            </w:r>
            <w:r w:rsidRPr="00B230CC">
              <w:rPr>
                <w:rFonts w:ascii="Arial" w:eastAsia="Arial" w:hAnsi="Arial" w:cs="Arial"/>
                <w:sz w:val="20"/>
                <w:szCs w:val="20"/>
              </w:rPr>
              <w:t xml:space="preserve"> (@nivo/bar, @nivo/line, @nivo/pie) para gráficos responsivos, D3.js para visualizaciones personalizadas de alta complejidad, y Recharts para series temporales.</w:t>
            </w:r>
          </w:p>
          <w:p w14:paraId="08FB6862" w14:textId="77777777" w:rsidR="00B230CC" w:rsidRDefault="00B230CC" w:rsidP="00B230CC">
            <w:pPr>
              <w:jc w:val="both"/>
              <w:rPr>
                <w:rFonts w:ascii="Arial" w:eastAsia="Arial" w:hAnsi="Arial" w:cs="Arial"/>
                <w:sz w:val="20"/>
                <w:szCs w:val="20"/>
              </w:rPr>
            </w:pPr>
          </w:p>
          <w:p w14:paraId="6E0CA564" w14:textId="06559B0F" w:rsidR="00B230CC" w:rsidRPr="00161E16" w:rsidRDefault="00B230CC" w:rsidP="00B230CC">
            <w:pPr>
              <w:jc w:val="both"/>
              <w:rPr>
                <w:rFonts w:ascii="Arial" w:eastAsia="Arial" w:hAnsi="Arial" w:cs="Arial"/>
                <w:sz w:val="20"/>
                <w:szCs w:val="20"/>
                <w:highlight w:val="white"/>
              </w:rPr>
            </w:pPr>
            <w:r w:rsidRPr="00B230CC">
              <w:rPr>
                <w:rFonts w:ascii="Arial" w:eastAsia="Arial" w:hAnsi="Arial" w:cs="Arial"/>
                <w:sz w:val="20"/>
                <w:szCs w:val="20"/>
              </w:rPr>
              <w:t>Todos los dashboards incluyen sistema de exportación de datos para análisis posterior en Excel.</w:t>
            </w:r>
          </w:p>
        </w:tc>
      </w:tr>
      <w:tr w:rsidR="0007368C" w14:paraId="6E0CA569" w14:textId="77777777" w:rsidTr="008275F9">
        <w:trPr>
          <w:trHeight w:val="293"/>
        </w:trPr>
        <w:tc>
          <w:tcPr>
            <w:tcW w:w="567" w:type="dxa"/>
            <w:vMerge/>
            <w:vAlign w:val="center"/>
          </w:tcPr>
          <w:p w14:paraId="6E0CA56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6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68"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D" w14:textId="77777777" w:rsidTr="008275F9">
        <w:trPr>
          <w:trHeight w:val="293"/>
        </w:trPr>
        <w:tc>
          <w:tcPr>
            <w:tcW w:w="567" w:type="dxa"/>
            <w:vMerge/>
            <w:vAlign w:val="center"/>
          </w:tcPr>
          <w:p w14:paraId="6E0CA56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6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6C"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6" w14:textId="77777777" w:rsidTr="008275F9">
        <w:trPr>
          <w:trHeight w:val="293"/>
        </w:trPr>
        <w:tc>
          <w:tcPr>
            <w:tcW w:w="567" w:type="dxa"/>
            <w:vMerge w:val="restart"/>
            <w:shd w:val="clear" w:color="auto" w:fill="D9D9D9" w:themeFill="background1" w:themeFillShade="D9"/>
            <w:vAlign w:val="center"/>
          </w:tcPr>
          <w:p w14:paraId="6E0CA56E"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001" w:type="dxa"/>
            <w:gridSpan w:val="9"/>
            <w:vMerge w:val="restart"/>
            <w:vAlign w:val="center"/>
          </w:tcPr>
          <w:p w14:paraId="6E0CA56F" w14:textId="238AFFA0" w:rsidR="0007368C" w:rsidRDefault="1B675138">
            <w:pPr>
              <w:jc w:val="both"/>
              <w:rPr>
                <w:rFonts w:ascii="Arial" w:eastAsia="Arial" w:hAnsi="Arial" w:cs="Arial"/>
                <w:sz w:val="20"/>
                <w:szCs w:val="20"/>
              </w:rPr>
            </w:pPr>
            <w:r w:rsidRPr="181A6908">
              <w:rPr>
                <w:rFonts w:ascii="Arial" w:eastAsia="Arial" w:hAnsi="Arial" w:cs="Arial"/>
                <w:sz w:val="20"/>
                <w:szCs w:val="20"/>
                <w:highlight w:val="white"/>
              </w:rPr>
              <w:t>Apoyar el almacenamiento, gestión y organización de documentos y archivos generados en el marco de las actividades contractuales, garantizando su adecuada administración en los sistemas de información dispuestos por la entidad.</w:t>
            </w:r>
          </w:p>
        </w:tc>
        <w:tc>
          <w:tcPr>
            <w:tcW w:w="5206" w:type="dxa"/>
            <w:gridSpan w:val="8"/>
            <w:vMerge w:val="restart"/>
            <w:vAlign w:val="center"/>
          </w:tcPr>
          <w:p w14:paraId="278F5B18" w14:textId="77777777" w:rsidR="00B270C2" w:rsidRDefault="00B230CC" w:rsidP="00B230CC">
            <w:pPr>
              <w:jc w:val="both"/>
              <w:rPr>
                <w:rFonts w:ascii="Arial" w:eastAsia="Arial" w:hAnsi="Arial" w:cs="Arial"/>
                <w:sz w:val="20"/>
                <w:szCs w:val="20"/>
              </w:rPr>
            </w:pPr>
            <w:r w:rsidRPr="00B230CC">
              <w:rPr>
                <w:rFonts w:ascii="Arial" w:eastAsia="Arial" w:hAnsi="Arial" w:cs="Arial"/>
                <w:sz w:val="20"/>
                <w:szCs w:val="20"/>
              </w:rPr>
              <w:t xml:space="preserve">Se migró el código fuente a una estructura profesional de control de versiones mediante dos repositorios GitHub independientes: Portal-MME-Frontend para el código </w:t>
            </w:r>
            <w:r w:rsidRPr="00852CDE">
              <w:rPr>
                <w:rFonts w:ascii="Arial" w:eastAsia="Arial" w:hAnsi="Arial" w:cs="Arial"/>
                <w:b/>
                <w:bCs/>
                <w:sz w:val="20"/>
                <w:szCs w:val="20"/>
              </w:rPr>
              <w:t>Next.js</w:t>
            </w:r>
            <w:r w:rsidRPr="00B230CC">
              <w:rPr>
                <w:rFonts w:ascii="Arial" w:eastAsia="Arial" w:hAnsi="Arial" w:cs="Arial"/>
                <w:sz w:val="20"/>
                <w:szCs w:val="20"/>
              </w:rPr>
              <w:t xml:space="preserve"> y Portal-MME-Backend para el servidor </w:t>
            </w:r>
            <w:r w:rsidRPr="00852CDE">
              <w:rPr>
                <w:rFonts w:ascii="Arial" w:eastAsia="Arial" w:hAnsi="Arial" w:cs="Arial"/>
                <w:b/>
                <w:bCs/>
                <w:sz w:val="20"/>
                <w:szCs w:val="20"/>
              </w:rPr>
              <w:t>Python</w:t>
            </w:r>
            <w:r w:rsidRPr="00B230CC">
              <w:rPr>
                <w:rFonts w:ascii="Arial" w:eastAsia="Arial" w:hAnsi="Arial" w:cs="Arial"/>
                <w:sz w:val="20"/>
                <w:szCs w:val="20"/>
              </w:rPr>
              <w:t>. Esta separación permite desarrollo paralelo, integración continua y despliegue independiente de componentes.</w:t>
            </w:r>
          </w:p>
          <w:p w14:paraId="2BBC7D03" w14:textId="77777777" w:rsidR="00B230CC" w:rsidRDefault="00B230CC" w:rsidP="00B230CC">
            <w:pPr>
              <w:jc w:val="both"/>
              <w:rPr>
                <w:rFonts w:ascii="Arial" w:eastAsia="Arial" w:hAnsi="Arial" w:cs="Arial"/>
                <w:sz w:val="20"/>
                <w:szCs w:val="20"/>
              </w:rPr>
            </w:pPr>
          </w:p>
          <w:p w14:paraId="3D7F65C8"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Se desarrolló un sistema de índices documentales que permite ubicar rápidamente cualquier información técnica, operativa o de configuración dentro del ecosistema del Portal Energético y el Portal de Dirección, facilitando la consulta por parte del equipo de trabajo y la supervisión.</w:t>
            </w:r>
          </w:p>
          <w:p w14:paraId="06CD6CAD" w14:textId="77777777" w:rsidR="00B230CC" w:rsidRDefault="00B230CC" w:rsidP="00B230CC">
            <w:pPr>
              <w:jc w:val="both"/>
              <w:rPr>
                <w:rFonts w:ascii="Arial" w:eastAsia="Arial" w:hAnsi="Arial" w:cs="Arial"/>
                <w:sz w:val="20"/>
                <w:szCs w:val="20"/>
              </w:rPr>
            </w:pPr>
          </w:p>
          <w:p w14:paraId="279EC043" w14:textId="77777777" w:rsidR="009C76CA" w:rsidRPr="009C76CA" w:rsidRDefault="009C76CA" w:rsidP="009C76CA">
            <w:pPr>
              <w:jc w:val="both"/>
              <w:rPr>
                <w:rFonts w:ascii="Arial" w:eastAsia="Arial" w:hAnsi="Arial" w:cs="Arial"/>
                <w:sz w:val="20"/>
                <w:szCs w:val="20"/>
              </w:rPr>
            </w:pPr>
            <w:r w:rsidRPr="00852CDE">
              <w:rPr>
                <w:rFonts w:ascii="Arial" w:eastAsia="Arial" w:hAnsi="Arial" w:cs="Arial"/>
                <w:b/>
                <w:bCs/>
                <w:sz w:val="20"/>
                <w:szCs w:val="20"/>
              </w:rPr>
              <w:t>README.md</w:t>
            </w:r>
            <w:r w:rsidRPr="009C76CA">
              <w:rPr>
                <w:rFonts w:ascii="Arial" w:eastAsia="Arial" w:hAnsi="Arial" w:cs="Arial"/>
                <w:sz w:val="20"/>
                <w:szCs w:val="20"/>
              </w:rPr>
              <w:t>: Manual principal con especificaciones técnicas completas, guías de instalación, requisitos de sistema (Node.js 20+, Python 3.12+, PostgreSQL 16+, Redis 7+), y procedimientos de despliegue.</w:t>
            </w:r>
          </w:p>
          <w:p w14:paraId="10427FB1" w14:textId="77777777" w:rsidR="009C76CA" w:rsidRPr="009C76CA" w:rsidRDefault="009C76CA" w:rsidP="009C76CA">
            <w:pPr>
              <w:jc w:val="both"/>
              <w:rPr>
                <w:rFonts w:ascii="Arial" w:eastAsia="Arial" w:hAnsi="Arial" w:cs="Arial"/>
                <w:sz w:val="20"/>
                <w:szCs w:val="20"/>
              </w:rPr>
            </w:pPr>
          </w:p>
          <w:p w14:paraId="6229695D" w14:textId="77777777" w:rsidR="009C76CA" w:rsidRPr="009C76CA" w:rsidRDefault="009C76CA" w:rsidP="009C76CA">
            <w:pPr>
              <w:jc w:val="both"/>
              <w:rPr>
                <w:rFonts w:ascii="Arial" w:eastAsia="Arial" w:hAnsi="Arial" w:cs="Arial"/>
                <w:sz w:val="20"/>
                <w:szCs w:val="20"/>
              </w:rPr>
            </w:pPr>
            <w:r w:rsidRPr="00852CDE">
              <w:rPr>
                <w:rFonts w:ascii="Arial" w:eastAsia="Arial" w:hAnsi="Arial" w:cs="Arial"/>
                <w:b/>
                <w:bCs/>
                <w:sz w:val="20"/>
                <w:szCs w:val="20"/>
              </w:rPr>
              <w:lastRenderedPageBreak/>
              <w:t>AGENTS.md</w:t>
            </w:r>
            <w:r w:rsidRPr="009C76CA">
              <w:rPr>
                <w:rFonts w:ascii="Arial" w:eastAsia="Arial" w:hAnsi="Arial" w:cs="Arial"/>
                <w:sz w:val="20"/>
                <w:szCs w:val="20"/>
              </w:rPr>
              <w:t>: Documentación dirigida a sistemas de inteligencia artificial y desarrolladores, detallando la arquitectura end-to-end, flujo de datos, servicios de dominio, y decisiones de diseño críticas.</w:t>
            </w:r>
          </w:p>
          <w:p w14:paraId="69BBFA3C" w14:textId="77777777" w:rsidR="009C76CA" w:rsidRPr="009C76CA" w:rsidRDefault="009C76CA" w:rsidP="009C76CA">
            <w:pPr>
              <w:jc w:val="both"/>
              <w:rPr>
                <w:rFonts w:ascii="Arial" w:eastAsia="Arial" w:hAnsi="Arial" w:cs="Arial"/>
                <w:sz w:val="20"/>
                <w:szCs w:val="20"/>
              </w:rPr>
            </w:pPr>
          </w:p>
          <w:p w14:paraId="2388CA2D" w14:textId="6B7BCDC0" w:rsidR="009C76CA" w:rsidRDefault="009C76CA" w:rsidP="009C76CA">
            <w:pPr>
              <w:jc w:val="both"/>
              <w:rPr>
                <w:rFonts w:ascii="Arial" w:eastAsia="Arial" w:hAnsi="Arial" w:cs="Arial"/>
                <w:sz w:val="20"/>
                <w:szCs w:val="20"/>
              </w:rPr>
            </w:pPr>
            <w:r w:rsidRPr="00852CDE">
              <w:rPr>
                <w:rFonts w:ascii="Arial" w:eastAsia="Arial" w:hAnsi="Arial" w:cs="Arial"/>
                <w:b/>
                <w:bCs/>
                <w:sz w:val="20"/>
                <w:szCs w:val="20"/>
              </w:rPr>
              <w:t>INDICE.md</w:t>
            </w:r>
            <w:r w:rsidRPr="009C76CA">
              <w:rPr>
                <w:rFonts w:ascii="Arial" w:eastAsia="Arial" w:hAnsi="Arial" w:cs="Arial"/>
                <w:sz w:val="20"/>
                <w:szCs w:val="20"/>
              </w:rPr>
              <w:t>: Sistema de índices documentales que permite navegación rápida entre conocimientos técnicos, operativos y de configuración del ecosistema Portal Energético y Portal de Dirección.</w:t>
            </w:r>
          </w:p>
          <w:p w14:paraId="724DE07D" w14:textId="77777777" w:rsidR="009C76CA" w:rsidRDefault="009C76CA" w:rsidP="00B230CC">
            <w:pPr>
              <w:jc w:val="both"/>
              <w:rPr>
                <w:rFonts w:ascii="Arial" w:eastAsia="Arial" w:hAnsi="Arial" w:cs="Arial"/>
                <w:sz w:val="20"/>
                <w:szCs w:val="20"/>
              </w:rPr>
            </w:pPr>
          </w:p>
          <w:p w14:paraId="2836610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t>Se prepararon reportes ejecutivos sobre el estado del sistema: métricas de rendimiento, cobertura de funcionalidades, estado de corrección de errores y plan de trabajo para próximos meses, presentando la información de manera clara y accionable para la toma de decisiones.</w:t>
            </w:r>
          </w:p>
          <w:p w14:paraId="3BA90D80" w14:textId="77777777" w:rsidR="00B230CC" w:rsidRDefault="00B230CC" w:rsidP="00B230CC">
            <w:pPr>
              <w:jc w:val="both"/>
              <w:rPr>
                <w:rFonts w:ascii="Arial" w:eastAsia="Arial" w:hAnsi="Arial" w:cs="Arial"/>
                <w:sz w:val="20"/>
                <w:szCs w:val="20"/>
              </w:rPr>
            </w:pPr>
          </w:p>
          <w:p w14:paraId="6E0CA575" w14:textId="1E10F1ED"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t>Todo esto se puede encontrar en los repositorios GitHub del proyecto, permitiendo un control de versiones profesional y la trazabilidad de cambios.</w:t>
            </w:r>
          </w:p>
        </w:tc>
      </w:tr>
      <w:tr w:rsidR="0007368C" w14:paraId="6E0CA57A" w14:textId="77777777" w:rsidTr="008275F9">
        <w:trPr>
          <w:trHeight w:val="293"/>
        </w:trPr>
        <w:tc>
          <w:tcPr>
            <w:tcW w:w="567" w:type="dxa"/>
            <w:vMerge/>
            <w:vAlign w:val="center"/>
          </w:tcPr>
          <w:p w14:paraId="6E0CA57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7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7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E" w14:textId="77777777" w:rsidTr="008275F9">
        <w:trPr>
          <w:trHeight w:val="293"/>
        </w:trPr>
        <w:tc>
          <w:tcPr>
            <w:tcW w:w="567" w:type="dxa"/>
            <w:vMerge/>
            <w:vAlign w:val="center"/>
          </w:tcPr>
          <w:p w14:paraId="6E0CA57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7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7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3" w14:textId="77777777" w:rsidTr="008275F9">
        <w:trPr>
          <w:trHeight w:val="293"/>
        </w:trPr>
        <w:tc>
          <w:tcPr>
            <w:tcW w:w="567" w:type="dxa"/>
            <w:vMerge w:val="restart"/>
            <w:shd w:val="clear" w:color="auto" w:fill="D9D9D9" w:themeFill="background1" w:themeFillShade="D9"/>
            <w:vAlign w:val="center"/>
          </w:tcPr>
          <w:p w14:paraId="6E0CA57F"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001" w:type="dxa"/>
            <w:gridSpan w:val="9"/>
            <w:vMerge w:val="restart"/>
            <w:vAlign w:val="center"/>
          </w:tcPr>
          <w:p w14:paraId="6E0CA580" w14:textId="134541EE" w:rsidR="0007368C" w:rsidRDefault="46F116FE" w:rsidP="181A6908">
            <w:pPr>
              <w:jc w:val="both"/>
              <w:rPr>
                <w:rFonts w:ascii="Arial" w:eastAsia="Arial" w:hAnsi="Arial" w:cs="Arial"/>
                <w:sz w:val="20"/>
                <w:szCs w:val="20"/>
                <w:highlight w:val="white"/>
              </w:rPr>
            </w:pPr>
            <w:r w:rsidRPr="181A6908">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5206" w:type="dxa"/>
            <w:gridSpan w:val="8"/>
            <w:vMerge w:val="restart"/>
            <w:vAlign w:val="center"/>
          </w:tcPr>
          <w:p w14:paraId="7B5758C0" w14:textId="77777777" w:rsidR="0007368C" w:rsidRDefault="00B230CC" w:rsidP="00B230CC">
            <w:pPr>
              <w:jc w:val="both"/>
              <w:rPr>
                <w:rFonts w:ascii="Arial" w:eastAsia="Arial" w:hAnsi="Arial" w:cs="Arial"/>
                <w:sz w:val="20"/>
                <w:szCs w:val="20"/>
              </w:rPr>
            </w:pPr>
            <w:r w:rsidRPr="00B230CC">
              <w:rPr>
                <w:rFonts w:ascii="Arial" w:eastAsia="Arial" w:hAnsi="Arial" w:cs="Arial"/>
                <w:sz w:val="20"/>
                <w:szCs w:val="20"/>
              </w:rPr>
              <w:t>Se monitorearon diariamente los indicadores de avance en la ejecución de proyectos FNCER mediante el chatbot desarrollado, que genera informes automáticos con el estado de los indicadores más importantes y las tres noticias más relevantes del sector energético. Este chatbot se encuentra en el Portal Energético, en Telegram, y envía los informes y alertas al correo electrónico de la supervisión.</w:t>
            </w:r>
          </w:p>
          <w:p w14:paraId="259B88AC" w14:textId="77777777" w:rsidR="00B230CC" w:rsidRDefault="00B230CC" w:rsidP="00B230CC">
            <w:pPr>
              <w:jc w:val="both"/>
              <w:rPr>
                <w:rFonts w:ascii="Arial" w:eastAsia="Arial" w:hAnsi="Arial" w:cs="Arial"/>
                <w:sz w:val="20"/>
                <w:szCs w:val="20"/>
              </w:rPr>
            </w:pPr>
          </w:p>
          <w:p w14:paraId="11FAD6FC" w14:textId="77777777" w:rsidR="00B230CC" w:rsidRDefault="00C25F27" w:rsidP="00B230CC">
            <w:pPr>
              <w:jc w:val="both"/>
              <w:rPr>
                <w:rFonts w:ascii="Arial" w:eastAsia="Arial" w:hAnsi="Arial" w:cs="Arial"/>
                <w:sz w:val="20"/>
                <w:szCs w:val="20"/>
              </w:rPr>
            </w:pPr>
            <w:r w:rsidRPr="00C25F27">
              <w:rPr>
                <w:rFonts w:ascii="Arial" w:eastAsia="Arial" w:hAnsi="Arial" w:cs="Arial"/>
                <w:sz w:val="20"/>
                <w:szCs w:val="20"/>
              </w:rPr>
              <w:t>En paralelo, se continuó la evolución del Portal Energético existente, implementando los módulos de Cálculo de Costo Unitario (CU) y Pérdidas No Técnicas (PNT) utilizando boletines oficiales de la Superintendencia de Servicios Públicos (SSP) y la Comisión de Regulación de Energía y Gas (CREG). Se desarrollaron algoritmos de procesamiento ETL para la ingesta automatizada de boletines técnicos, permitiendo calcular, predecir y simular escenarios de CU y PNT con base en datos regulatorios oficiales.</w:t>
            </w:r>
          </w:p>
          <w:p w14:paraId="724D753A" w14:textId="77777777" w:rsidR="00C25F27" w:rsidRDefault="00C25F27" w:rsidP="00B230CC">
            <w:pPr>
              <w:jc w:val="both"/>
              <w:rPr>
                <w:rFonts w:ascii="Arial" w:eastAsia="Arial" w:hAnsi="Arial" w:cs="Arial"/>
                <w:sz w:val="20"/>
                <w:szCs w:val="20"/>
              </w:rPr>
            </w:pPr>
          </w:p>
          <w:p w14:paraId="15416DFE"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t>Se implementó un sistema de seguimiento de desviaciones que alerta sobre variaciones en los indicadores clave, permitiendo una respuesta oportuna por parte de la Dirección. Se procesaron y validaron datos de ejecución del Fondo Nacional de Eficiencia Energética, cruzando información de múltiples fuentes para garantizar la integridad de los reportes presentados a la supervisión.</w:t>
            </w:r>
          </w:p>
          <w:p w14:paraId="59E7BAF1" w14:textId="77777777" w:rsidR="00C25F27" w:rsidRDefault="00C25F27" w:rsidP="00B230CC">
            <w:pPr>
              <w:jc w:val="both"/>
              <w:rPr>
                <w:rFonts w:ascii="Arial" w:eastAsia="Arial" w:hAnsi="Arial" w:cs="Arial"/>
                <w:sz w:val="20"/>
                <w:szCs w:val="20"/>
              </w:rPr>
            </w:pPr>
          </w:p>
          <w:p w14:paraId="68C458AE"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t xml:space="preserve">Se desarrolló la API REST que alimenta los dashboards del Portal de Dirección, exponiendo endpoints para consulta de métricas en tiempo real, con documentación </w:t>
            </w:r>
            <w:r w:rsidRPr="00C25F27">
              <w:rPr>
                <w:rFonts w:ascii="Arial" w:eastAsia="Arial" w:hAnsi="Arial" w:cs="Arial"/>
                <w:sz w:val="20"/>
                <w:szCs w:val="20"/>
              </w:rPr>
              <w:lastRenderedPageBreak/>
              <w:t>Swagger/OpenAPI para facilitar la integración con otros sistemas del Ministerio.</w:t>
            </w:r>
          </w:p>
          <w:p w14:paraId="23B4D985" w14:textId="77777777" w:rsidR="00C25F27" w:rsidRDefault="00C25F27" w:rsidP="00B230CC">
            <w:pPr>
              <w:jc w:val="both"/>
              <w:rPr>
                <w:rFonts w:ascii="Arial" w:eastAsia="Arial" w:hAnsi="Arial" w:cs="Arial"/>
                <w:sz w:val="20"/>
                <w:szCs w:val="20"/>
              </w:rPr>
            </w:pPr>
          </w:p>
          <w:p w14:paraId="6A530382"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t>Para el nuevo Portal de Dirección, se implementaron scripts de automatización para la extracción, transformación y carga (ETL) de datos desde múltiples fuentes (bases de datos de facturación, registros de beneficiarios, información geoespacial de departamentos y municipios, y datos de ejecución presupuestal FNCER) hacia la base de datos PostgreSQL, garantizando la calidad y consistencia de la información.</w:t>
            </w:r>
          </w:p>
          <w:p w14:paraId="4679DB33" w14:textId="77777777" w:rsidR="00C25F27" w:rsidRDefault="00C25F27" w:rsidP="00B230CC">
            <w:pPr>
              <w:jc w:val="both"/>
              <w:rPr>
                <w:rFonts w:ascii="Arial" w:eastAsia="Arial" w:hAnsi="Arial" w:cs="Arial"/>
                <w:sz w:val="20"/>
                <w:szCs w:val="20"/>
              </w:rPr>
            </w:pPr>
          </w:p>
          <w:p w14:paraId="25BBEDE0"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t>Se garantizó la disponibilidad 24/7 de los sistemas mediante monitoreo continuo con PM2 y systemd, asegurando que los servicios (frontend puerto 3000, API puerto 8000, dashboard puerto 8050) mantuvieran disponibilidad del avance del proyecto durante todo el mes.</w:t>
            </w:r>
          </w:p>
          <w:p w14:paraId="0AF9219A" w14:textId="77777777" w:rsidR="00C25F27" w:rsidRDefault="00C25F27" w:rsidP="00B230CC">
            <w:pPr>
              <w:jc w:val="both"/>
              <w:rPr>
                <w:rFonts w:ascii="Arial" w:eastAsia="Arial" w:hAnsi="Arial" w:cs="Arial"/>
                <w:sz w:val="20"/>
                <w:szCs w:val="20"/>
              </w:rPr>
            </w:pPr>
          </w:p>
          <w:p w14:paraId="6E0CA582" w14:textId="39A35BE7" w:rsidR="00C25F27" w:rsidRPr="00B230CC" w:rsidRDefault="00C25F27" w:rsidP="00B230CC">
            <w:pPr>
              <w:jc w:val="both"/>
              <w:rPr>
                <w:rFonts w:ascii="Arial" w:eastAsia="Arial" w:hAnsi="Arial" w:cs="Arial"/>
                <w:sz w:val="20"/>
                <w:szCs w:val="20"/>
                <w:highlight w:val="white"/>
              </w:rPr>
            </w:pPr>
            <w:r w:rsidRPr="00C25F27">
              <w:rPr>
                <w:rFonts w:ascii="Arial" w:eastAsia="Arial" w:hAnsi="Arial" w:cs="Arial"/>
                <w:sz w:val="20"/>
                <w:szCs w:val="20"/>
              </w:rPr>
              <w:t>Se generaron reportes periódicos automáticos con visualizaciones interactivas y capacidad de exportación a Excel y PDF.</w:t>
            </w:r>
          </w:p>
        </w:tc>
      </w:tr>
      <w:tr w:rsidR="0007368C" w14:paraId="6E0CA587" w14:textId="77777777" w:rsidTr="008275F9">
        <w:trPr>
          <w:trHeight w:val="293"/>
        </w:trPr>
        <w:tc>
          <w:tcPr>
            <w:tcW w:w="567" w:type="dxa"/>
            <w:vMerge/>
            <w:vAlign w:val="center"/>
          </w:tcPr>
          <w:p w14:paraId="6E0CA58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85"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206" w:type="dxa"/>
            <w:gridSpan w:val="8"/>
            <w:vMerge/>
            <w:vAlign w:val="center"/>
          </w:tcPr>
          <w:p w14:paraId="6E0CA58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B" w14:textId="77777777" w:rsidTr="008275F9">
        <w:trPr>
          <w:trHeight w:val="293"/>
        </w:trPr>
        <w:tc>
          <w:tcPr>
            <w:tcW w:w="567" w:type="dxa"/>
            <w:vMerge/>
            <w:vAlign w:val="center"/>
          </w:tcPr>
          <w:p w14:paraId="6E0CA58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8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206" w:type="dxa"/>
            <w:gridSpan w:val="8"/>
            <w:vMerge/>
            <w:vAlign w:val="center"/>
          </w:tcPr>
          <w:p w14:paraId="6E0CA58A"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6" w14:textId="77777777" w:rsidTr="008275F9">
        <w:trPr>
          <w:trHeight w:val="293"/>
        </w:trPr>
        <w:tc>
          <w:tcPr>
            <w:tcW w:w="567" w:type="dxa"/>
            <w:vMerge w:val="restart"/>
            <w:shd w:val="clear" w:color="auto" w:fill="D9D9D9" w:themeFill="background1" w:themeFillShade="D9"/>
            <w:vAlign w:val="center"/>
          </w:tcPr>
          <w:p w14:paraId="6E0CA58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001" w:type="dxa"/>
            <w:gridSpan w:val="9"/>
            <w:vMerge w:val="restart"/>
            <w:vAlign w:val="center"/>
          </w:tcPr>
          <w:p w14:paraId="6E0CA58D" w14:textId="5E5B9339" w:rsidR="0007368C" w:rsidRPr="00EE3AB8" w:rsidRDefault="7A283F37">
            <w:pPr>
              <w:jc w:val="both"/>
              <w:rPr>
                <w:rFonts w:ascii="Arial" w:eastAsia="Arial" w:hAnsi="Arial" w:cs="Arial"/>
                <w:sz w:val="20"/>
                <w:szCs w:val="20"/>
                <w:highlight w:val="white"/>
              </w:rPr>
            </w:pPr>
            <w:r w:rsidRPr="181A6908">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5206" w:type="dxa"/>
            <w:gridSpan w:val="8"/>
            <w:vMerge w:val="restart"/>
            <w:vAlign w:val="center"/>
          </w:tcPr>
          <w:p w14:paraId="66A6973A" w14:textId="77777777" w:rsidR="00301C26" w:rsidRDefault="00C25F27" w:rsidP="00C25F27">
            <w:pPr>
              <w:jc w:val="both"/>
              <w:rPr>
                <w:rFonts w:ascii="Arial" w:eastAsia="Arial" w:hAnsi="Arial" w:cs="Arial"/>
                <w:sz w:val="20"/>
                <w:szCs w:val="20"/>
              </w:rPr>
            </w:pPr>
            <w:r w:rsidRPr="00C25F27">
              <w:rPr>
                <w:rFonts w:ascii="Arial" w:eastAsia="Arial" w:hAnsi="Arial" w:cs="Arial"/>
                <w:sz w:val="20"/>
                <w:szCs w:val="20"/>
              </w:rPr>
              <w:t>Se participó activamente en reuniones técnicas con la supervisión y otros miembros del equipo de datos para el entendimiento de los tableros y los recursos realizados por todo el equipo en Power BI y ArcGIS. Dado que la unión, mejora y reconstrucción de todos estos tableros representa la propuesta del nuevo Portal de Dirección, hasta el último día del mes de marzo se recibió retroalimentación sobre funcionalidades requeridas y ajustes en el desarrollo según las necesidades estratégicas del Portal.</w:t>
            </w:r>
          </w:p>
          <w:p w14:paraId="68586711" w14:textId="77777777" w:rsidR="00C25F27" w:rsidRDefault="00C25F27" w:rsidP="00C25F27">
            <w:pPr>
              <w:jc w:val="both"/>
              <w:rPr>
                <w:rFonts w:ascii="Arial" w:eastAsia="Arial" w:hAnsi="Arial" w:cs="Arial"/>
                <w:sz w:val="20"/>
                <w:szCs w:val="20"/>
              </w:rPr>
            </w:pPr>
          </w:p>
          <w:p w14:paraId="418FB566"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t>En estas reuniones se realizó la validación de las diferentes bases de datos, se respondieron consultas técnicas sobre el plan que se llevó a cabo para construir desde cero el Portal de Dirección, la arquitectura del sistema, tecnologías utilizadas y el tiempo estimado de entrega.</w:t>
            </w:r>
          </w:p>
          <w:p w14:paraId="3F7393A8" w14:textId="77777777" w:rsidR="00C25F27" w:rsidRDefault="00C25F27" w:rsidP="00C25F27">
            <w:pPr>
              <w:jc w:val="both"/>
              <w:rPr>
                <w:rFonts w:ascii="Arial" w:eastAsia="Arial" w:hAnsi="Arial" w:cs="Arial"/>
                <w:sz w:val="20"/>
                <w:szCs w:val="20"/>
              </w:rPr>
            </w:pPr>
          </w:p>
          <w:p w14:paraId="060D13DD"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t>También se realizó una reunión para revisar los avances y limitaciones en el cálculo, predicciones y simulaciones del Costo Unitario, y capacidades de la plataforma para soportar la toma de decisiones por medio del chatbot de Telegram y los informes automatizados que se envían diariamente al correo electrónico de la supervisión.</w:t>
            </w:r>
          </w:p>
          <w:p w14:paraId="5C22C262" w14:textId="77777777" w:rsidR="00C25F27" w:rsidRDefault="00C25F27" w:rsidP="00C25F27">
            <w:pPr>
              <w:jc w:val="both"/>
              <w:rPr>
                <w:rFonts w:ascii="Arial" w:eastAsia="Arial" w:hAnsi="Arial" w:cs="Arial"/>
                <w:sz w:val="20"/>
                <w:szCs w:val="20"/>
              </w:rPr>
            </w:pPr>
          </w:p>
          <w:p w14:paraId="6E0CA595" w14:textId="190D6968"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 xml:space="preserve">Se coordinó con el equipo de trabajo la migración de funcionalidades del portal antiguo (portalenergetico.minenergia.gov.co) al nuevo sistema (portaldireccionee.minenergia.gov.co), estableciendo un </w:t>
            </w:r>
            <w:r w:rsidRPr="00C25F27">
              <w:rPr>
                <w:rFonts w:ascii="Arial" w:eastAsia="Arial" w:hAnsi="Arial" w:cs="Arial"/>
                <w:sz w:val="20"/>
                <w:szCs w:val="20"/>
              </w:rPr>
              <w:lastRenderedPageBreak/>
              <w:t>plan de transición gradual que permitirá mantener ambos sistemas operativos durante el período de adaptación.</w:t>
            </w:r>
          </w:p>
        </w:tc>
      </w:tr>
      <w:tr w:rsidR="0007368C" w14:paraId="6E0CA59A" w14:textId="77777777" w:rsidTr="008275F9">
        <w:trPr>
          <w:trHeight w:val="293"/>
        </w:trPr>
        <w:tc>
          <w:tcPr>
            <w:tcW w:w="567" w:type="dxa"/>
            <w:vMerge/>
            <w:vAlign w:val="center"/>
          </w:tcPr>
          <w:p w14:paraId="6E0CA59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9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9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E" w14:textId="77777777" w:rsidTr="008275F9">
        <w:trPr>
          <w:trHeight w:val="293"/>
        </w:trPr>
        <w:tc>
          <w:tcPr>
            <w:tcW w:w="567" w:type="dxa"/>
            <w:vMerge/>
            <w:vAlign w:val="center"/>
          </w:tcPr>
          <w:p w14:paraId="6E0CA59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9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9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4" w14:textId="77777777" w:rsidTr="008275F9">
        <w:trPr>
          <w:trHeight w:val="293"/>
        </w:trPr>
        <w:tc>
          <w:tcPr>
            <w:tcW w:w="567" w:type="dxa"/>
            <w:vMerge w:val="restart"/>
            <w:shd w:val="clear" w:color="auto" w:fill="D9D9D9" w:themeFill="background1" w:themeFillShade="D9"/>
            <w:vAlign w:val="center"/>
          </w:tcPr>
          <w:p w14:paraId="6E0CA59F"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001" w:type="dxa"/>
            <w:gridSpan w:val="9"/>
            <w:vMerge w:val="restart"/>
            <w:vAlign w:val="center"/>
          </w:tcPr>
          <w:p w14:paraId="6E0CA5A0" w14:textId="3D03439D" w:rsidR="0007368C" w:rsidRDefault="086E07E5" w:rsidP="181A6908">
            <w:pPr>
              <w:jc w:val="both"/>
            </w:pPr>
            <w:r w:rsidRPr="181A6908">
              <w:rPr>
                <w:rFonts w:ascii="Arial" w:eastAsia="Arial" w:hAnsi="Arial" w:cs="Arial"/>
                <w:sz w:val="20"/>
                <w:szCs w:val="20"/>
              </w:rPr>
              <w:t>Organizar sesiones de retroalimentación para mejorar las guías y protocolos basados en experiencias del equipo, a fin de monitorear el uso de herramientas y proporcionar soporte para resolver incidencias.</w:t>
            </w:r>
          </w:p>
        </w:tc>
        <w:tc>
          <w:tcPr>
            <w:tcW w:w="5206" w:type="dxa"/>
            <w:gridSpan w:val="8"/>
            <w:vMerge w:val="restart"/>
            <w:vAlign w:val="center"/>
          </w:tcPr>
          <w:p w14:paraId="35D5A733" w14:textId="553E09F8" w:rsidR="00C25F27" w:rsidRDefault="009C76CA" w:rsidP="00C25F27">
            <w:pPr>
              <w:jc w:val="both"/>
              <w:rPr>
                <w:rFonts w:ascii="Arial" w:eastAsia="Arial" w:hAnsi="Arial" w:cs="Arial"/>
                <w:sz w:val="20"/>
                <w:szCs w:val="20"/>
              </w:rPr>
            </w:pPr>
            <w:r w:rsidRPr="009C76CA">
              <w:rPr>
                <w:rFonts w:ascii="Arial" w:eastAsia="Arial" w:hAnsi="Arial" w:cs="Arial"/>
                <w:sz w:val="20"/>
                <w:szCs w:val="20"/>
              </w:rPr>
              <w:t xml:space="preserve">Se organizaron y facilitaron sesiones técnicas específicas de retroalimentación destinadas a la resolución de </w:t>
            </w:r>
            <w:r w:rsidR="00EE421B">
              <w:rPr>
                <w:rFonts w:ascii="Arial" w:eastAsia="Arial" w:hAnsi="Arial" w:cs="Arial"/>
                <w:sz w:val="20"/>
                <w:szCs w:val="20"/>
              </w:rPr>
              <w:t>inquietudes</w:t>
            </w:r>
            <w:r w:rsidRPr="009C76CA">
              <w:rPr>
                <w:rFonts w:ascii="Arial" w:eastAsia="Arial" w:hAnsi="Arial" w:cs="Arial"/>
                <w:sz w:val="20"/>
                <w:szCs w:val="20"/>
              </w:rPr>
              <w:t>. Estas sesiones incluyeron:</w:t>
            </w:r>
          </w:p>
          <w:p w14:paraId="5E59545C" w14:textId="77777777" w:rsidR="009C76CA" w:rsidRDefault="009C76CA" w:rsidP="00C25F27">
            <w:pPr>
              <w:jc w:val="both"/>
              <w:rPr>
                <w:rFonts w:ascii="Arial" w:eastAsia="Arial" w:hAnsi="Arial" w:cs="Arial"/>
                <w:sz w:val="20"/>
                <w:szCs w:val="20"/>
              </w:rPr>
            </w:pPr>
          </w:p>
          <w:p w14:paraId="5D81904D"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3 de marzo: Reunión de avance del Chatbot de Subsidios, validando la integración de datos del Sistema de Información de Subsidios (SUI).</w:t>
            </w:r>
          </w:p>
          <w:p w14:paraId="4E89C831" w14:textId="77777777" w:rsidR="00C25F27" w:rsidRPr="00C25F27" w:rsidRDefault="00C25F27" w:rsidP="00C25F27">
            <w:pPr>
              <w:jc w:val="both"/>
              <w:rPr>
                <w:rFonts w:ascii="Arial" w:eastAsia="Arial" w:hAnsi="Arial" w:cs="Arial"/>
                <w:sz w:val="20"/>
                <w:szCs w:val="20"/>
              </w:rPr>
            </w:pPr>
          </w:p>
          <w:p w14:paraId="16D1E10F"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9 de marzo: Dos sesiones – Revisión del Tablero PMO y Validación de Recursos de Servidor con el equipo de TI.</w:t>
            </w:r>
          </w:p>
          <w:p w14:paraId="0CB3CD73" w14:textId="77777777" w:rsidR="00C25F27" w:rsidRPr="00C25F27" w:rsidRDefault="00C25F27" w:rsidP="00C25F27">
            <w:pPr>
              <w:jc w:val="both"/>
              <w:rPr>
                <w:rFonts w:ascii="Arial" w:eastAsia="Arial" w:hAnsi="Arial" w:cs="Arial"/>
                <w:sz w:val="20"/>
                <w:szCs w:val="20"/>
              </w:rPr>
            </w:pPr>
          </w:p>
          <w:p w14:paraId="68DD75D0"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16 de marzo: Soporte al Dashboard ArcGIS con Luisa Fernanda Carvajal, realizando transferencia de conocimiento sobre sincronización de mapas geográficos.</w:t>
            </w:r>
          </w:p>
          <w:p w14:paraId="12FD9FE1" w14:textId="77777777" w:rsidR="00C25F27" w:rsidRPr="00C25F27" w:rsidRDefault="00C25F27" w:rsidP="00C25F27">
            <w:pPr>
              <w:jc w:val="both"/>
              <w:rPr>
                <w:rFonts w:ascii="Arial" w:eastAsia="Arial" w:hAnsi="Arial" w:cs="Arial"/>
                <w:sz w:val="20"/>
                <w:szCs w:val="20"/>
              </w:rPr>
            </w:pPr>
          </w:p>
          <w:p w14:paraId="26EB431F"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17 de marzo: Sesión de Ejecución Presupuestal y Subsidios para definir indicadores clave.</w:t>
            </w:r>
          </w:p>
          <w:p w14:paraId="2A7AC192" w14:textId="77777777" w:rsidR="00C25F27" w:rsidRPr="00C25F27" w:rsidRDefault="00C25F27" w:rsidP="00C25F27">
            <w:pPr>
              <w:jc w:val="both"/>
              <w:rPr>
                <w:rFonts w:ascii="Arial" w:eastAsia="Arial" w:hAnsi="Arial" w:cs="Arial"/>
                <w:sz w:val="20"/>
                <w:szCs w:val="20"/>
              </w:rPr>
            </w:pPr>
          </w:p>
          <w:p w14:paraId="4260D88D"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t>19 de marzo: Reunión conjunta de revisión del Tablero DDE_PMO y validación de funcionalidades de Costo Unitario y Pérdidas No Técnicas, donde se acordó que los valores actuales provienen de resoluciones oficiales mientras se consolida el acceso automatizado.</w:t>
            </w:r>
          </w:p>
          <w:p w14:paraId="18608340" w14:textId="77777777" w:rsidR="00C25F27" w:rsidRPr="00C25F27" w:rsidRDefault="00C25F27" w:rsidP="00C25F27">
            <w:pPr>
              <w:jc w:val="both"/>
              <w:rPr>
                <w:rFonts w:ascii="Arial" w:eastAsia="Arial" w:hAnsi="Arial" w:cs="Arial"/>
                <w:sz w:val="20"/>
                <w:szCs w:val="20"/>
              </w:rPr>
            </w:pPr>
          </w:p>
          <w:p w14:paraId="1AB86B8A"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t>31 de marzo: Sesión de cierre de dudas del Tablero DDE, garantizando la estabilización del sistema hasta el último día del mes.</w:t>
            </w:r>
          </w:p>
          <w:p w14:paraId="65C260CF" w14:textId="77777777" w:rsidR="009C76CA" w:rsidRDefault="009C76CA" w:rsidP="00C25F27">
            <w:pPr>
              <w:jc w:val="both"/>
              <w:rPr>
                <w:rFonts w:ascii="Arial" w:eastAsia="Arial" w:hAnsi="Arial" w:cs="Arial"/>
                <w:sz w:val="20"/>
                <w:szCs w:val="20"/>
              </w:rPr>
            </w:pPr>
          </w:p>
          <w:p w14:paraId="6E0CA5A3" w14:textId="47FD233F" w:rsidR="009C76CA" w:rsidRPr="00C25F27" w:rsidRDefault="009C76CA" w:rsidP="00C25F27">
            <w:pPr>
              <w:jc w:val="both"/>
              <w:rPr>
                <w:rFonts w:ascii="Arial" w:eastAsia="Arial" w:hAnsi="Arial" w:cs="Arial"/>
                <w:sz w:val="20"/>
                <w:szCs w:val="20"/>
              </w:rPr>
            </w:pPr>
            <w:r w:rsidRPr="009C76CA">
              <w:rPr>
                <w:rFonts w:ascii="Arial" w:eastAsia="Arial" w:hAnsi="Arial" w:cs="Arial"/>
                <w:sz w:val="20"/>
                <w:szCs w:val="20"/>
              </w:rPr>
              <w:t xml:space="preserve">Durante estas sesiones organizadas se documentaron </w:t>
            </w:r>
            <w:r w:rsidR="00EE421B">
              <w:rPr>
                <w:rFonts w:ascii="Arial" w:eastAsia="Arial" w:hAnsi="Arial" w:cs="Arial"/>
                <w:sz w:val="20"/>
                <w:szCs w:val="20"/>
              </w:rPr>
              <w:t>las indicaciones técnicas cruciales para el desarrollo del proyecto</w:t>
            </w:r>
            <w:r w:rsidRPr="009C76CA">
              <w:rPr>
                <w:rFonts w:ascii="Arial" w:eastAsia="Arial" w:hAnsi="Arial" w:cs="Arial"/>
                <w:sz w:val="20"/>
                <w:szCs w:val="20"/>
              </w:rPr>
              <w:t>.</w:t>
            </w:r>
          </w:p>
        </w:tc>
      </w:tr>
      <w:tr w:rsidR="0007368C" w14:paraId="6E0CA5A8" w14:textId="77777777" w:rsidTr="008275F9">
        <w:trPr>
          <w:trHeight w:val="293"/>
        </w:trPr>
        <w:tc>
          <w:tcPr>
            <w:tcW w:w="567" w:type="dxa"/>
            <w:vMerge/>
            <w:vAlign w:val="center"/>
          </w:tcPr>
          <w:p w14:paraId="6E0CA5A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A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C" w14:textId="77777777" w:rsidTr="008275F9">
        <w:trPr>
          <w:trHeight w:val="293"/>
        </w:trPr>
        <w:tc>
          <w:tcPr>
            <w:tcW w:w="567" w:type="dxa"/>
            <w:vMerge/>
            <w:vAlign w:val="center"/>
          </w:tcPr>
          <w:p w14:paraId="6E0CA5A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A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AB"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0" w14:textId="77777777" w:rsidTr="008275F9">
        <w:trPr>
          <w:trHeight w:val="293"/>
        </w:trPr>
        <w:tc>
          <w:tcPr>
            <w:tcW w:w="567" w:type="dxa"/>
            <w:vMerge w:val="restart"/>
            <w:shd w:val="clear" w:color="auto" w:fill="D9D9D9" w:themeFill="background1" w:themeFillShade="D9"/>
            <w:vAlign w:val="center"/>
          </w:tcPr>
          <w:p w14:paraId="6E0CA5AD"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001" w:type="dxa"/>
            <w:gridSpan w:val="9"/>
            <w:vMerge w:val="restart"/>
            <w:vAlign w:val="center"/>
          </w:tcPr>
          <w:p w14:paraId="6E0CA5AE" w14:textId="0AA011E7" w:rsidR="0007368C" w:rsidRDefault="772CAB27">
            <w:pPr>
              <w:jc w:val="both"/>
              <w:rPr>
                <w:rFonts w:ascii="Arial" w:eastAsia="Arial" w:hAnsi="Arial" w:cs="Arial"/>
                <w:sz w:val="20"/>
                <w:szCs w:val="20"/>
              </w:rPr>
            </w:pPr>
            <w:r w:rsidRPr="181A6908">
              <w:rPr>
                <w:rFonts w:ascii="Arial" w:eastAsia="Arial" w:hAnsi="Arial" w:cs="Arial"/>
                <w:sz w:val="20"/>
                <w:szCs w:val="20"/>
                <w:highlight w:val="white"/>
              </w:rPr>
              <w:t>Apoyar en la preparación de materiales y documentos técnicos y administrativos, según los requerimientos del equipo de trabajo.</w:t>
            </w:r>
          </w:p>
        </w:tc>
        <w:tc>
          <w:tcPr>
            <w:tcW w:w="5206" w:type="dxa"/>
            <w:gridSpan w:val="8"/>
            <w:vMerge w:val="restart"/>
            <w:vAlign w:val="center"/>
          </w:tcPr>
          <w:p w14:paraId="3FCF2B02"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Se elaboró la documentación completa del proyecto:</w:t>
            </w:r>
          </w:p>
          <w:p w14:paraId="09B1C87E" w14:textId="77777777" w:rsidR="009C76CA" w:rsidRPr="009C76CA" w:rsidRDefault="009C76CA" w:rsidP="009C76CA">
            <w:pPr>
              <w:jc w:val="both"/>
              <w:rPr>
                <w:rFonts w:ascii="Arial" w:eastAsia="Arial" w:hAnsi="Arial" w:cs="Arial"/>
                <w:sz w:val="20"/>
                <w:szCs w:val="20"/>
              </w:rPr>
            </w:pPr>
          </w:p>
          <w:p w14:paraId="0465384F"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 Manuales de instalación y configuración del nuevo portal.</w:t>
            </w:r>
          </w:p>
          <w:p w14:paraId="0C229758" w14:textId="7D84C5DB"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 Diagramas de arquitectura que explican cómo se conectan las diferentes partes del sistema.</w:t>
            </w:r>
          </w:p>
          <w:p w14:paraId="2614C078"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 Guías de procedimientos operativos para despliegue de actualizaciones y resolución de problemas.</w:t>
            </w:r>
          </w:p>
          <w:p w14:paraId="37A5D1A5" w14:textId="77777777" w:rsidR="009C76CA" w:rsidRPr="009C76CA" w:rsidRDefault="009C76CA" w:rsidP="009C76CA">
            <w:pPr>
              <w:jc w:val="both"/>
              <w:rPr>
                <w:rFonts w:ascii="Arial" w:eastAsia="Arial" w:hAnsi="Arial" w:cs="Arial"/>
                <w:sz w:val="20"/>
                <w:szCs w:val="20"/>
              </w:rPr>
            </w:pPr>
          </w:p>
          <w:p w14:paraId="6F688845"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Se generó documentación de la API REST: especificación de endpoints, parámetros de entrada/salida, códigos de respuesta y ejemplos de uso, utilizando el estándar OpenAPI/Swagger. Se documentaron los procedimientos operativos estándar (SOP) para el despliegue de actualizaciones, monitoreo de servicios y resolución de incidencias.</w:t>
            </w:r>
          </w:p>
          <w:p w14:paraId="1840BD66" w14:textId="77777777" w:rsidR="009C76CA" w:rsidRPr="009C76CA" w:rsidRDefault="009C76CA" w:rsidP="009C76CA">
            <w:pPr>
              <w:jc w:val="both"/>
              <w:rPr>
                <w:rFonts w:ascii="Arial" w:eastAsia="Arial" w:hAnsi="Arial" w:cs="Arial"/>
                <w:sz w:val="20"/>
                <w:szCs w:val="20"/>
              </w:rPr>
            </w:pPr>
          </w:p>
          <w:p w14:paraId="6E0CA5AF" w14:textId="06AEAF20" w:rsidR="0007368C" w:rsidRPr="009C76CA" w:rsidRDefault="009C76CA" w:rsidP="009C76CA">
            <w:pPr>
              <w:jc w:val="both"/>
              <w:rPr>
                <w:rFonts w:ascii="Arial" w:eastAsia="Arial" w:hAnsi="Arial" w:cs="Arial"/>
                <w:sz w:val="20"/>
                <w:szCs w:val="20"/>
                <w:highlight w:val="white"/>
              </w:rPr>
            </w:pPr>
            <w:r w:rsidRPr="009C76CA">
              <w:rPr>
                <w:rFonts w:ascii="Arial" w:eastAsia="Arial" w:hAnsi="Arial" w:cs="Arial"/>
                <w:sz w:val="20"/>
                <w:szCs w:val="20"/>
              </w:rPr>
              <w:lastRenderedPageBreak/>
              <w:t>Por otro lado, se preparó material específico sobre Costo Unitario y Pérdidas No Técnicas, documentando las fuentes de datos necesarias y la propuesta de módulos predictivos que serán validados con asesoría académica antes de su implementación.</w:t>
            </w:r>
          </w:p>
        </w:tc>
      </w:tr>
      <w:tr w:rsidR="0007368C" w14:paraId="6E0CA5B4" w14:textId="77777777" w:rsidTr="008275F9">
        <w:trPr>
          <w:trHeight w:val="293"/>
        </w:trPr>
        <w:tc>
          <w:tcPr>
            <w:tcW w:w="567" w:type="dxa"/>
            <w:vMerge/>
            <w:vAlign w:val="center"/>
          </w:tcPr>
          <w:p w14:paraId="6E0CA5B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B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B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8" w14:textId="77777777" w:rsidTr="008275F9">
        <w:trPr>
          <w:trHeight w:val="293"/>
        </w:trPr>
        <w:tc>
          <w:tcPr>
            <w:tcW w:w="567" w:type="dxa"/>
            <w:vMerge/>
            <w:vAlign w:val="center"/>
          </w:tcPr>
          <w:p w14:paraId="6E0CA5B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B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B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E" w14:textId="77777777" w:rsidTr="008275F9">
        <w:trPr>
          <w:trHeight w:val="293"/>
        </w:trPr>
        <w:tc>
          <w:tcPr>
            <w:tcW w:w="567" w:type="dxa"/>
            <w:vMerge w:val="restart"/>
            <w:shd w:val="clear" w:color="auto" w:fill="D9D9D9" w:themeFill="background1" w:themeFillShade="D9"/>
            <w:vAlign w:val="center"/>
          </w:tcPr>
          <w:p w14:paraId="6E0CA5B9"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001" w:type="dxa"/>
            <w:gridSpan w:val="9"/>
            <w:vMerge w:val="restart"/>
            <w:vAlign w:val="center"/>
          </w:tcPr>
          <w:p w14:paraId="6E0CA5BA" w14:textId="3BC742C2" w:rsidR="0007368C" w:rsidRDefault="498DEA55">
            <w:pPr>
              <w:jc w:val="both"/>
              <w:rPr>
                <w:rFonts w:ascii="Arial" w:eastAsia="Arial" w:hAnsi="Arial" w:cs="Arial"/>
                <w:sz w:val="20"/>
                <w:szCs w:val="20"/>
              </w:rPr>
            </w:pPr>
            <w:r w:rsidRPr="181A6908">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5206" w:type="dxa"/>
            <w:gridSpan w:val="8"/>
            <w:vMerge w:val="restart"/>
            <w:vAlign w:val="center"/>
          </w:tcPr>
          <w:p w14:paraId="50450603"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Durante todo el mes se mantuvo comunicación continua y participación activa en reuniones técnicas con la supervisión del contrato y el equipo de datos del Ministerio. Se respondió en el menor tiempo posible todos los requerimientos solicitados, no solo en materia de la mejora del portal energético, el chatbot y la construcción del portal de dirección, sino también en el apoyo técnico al contratista Andrés Felipe Castellanos en el análisis de datos del programa Colombia Solar.</w:t>
            </w:r>
          </w:p>
          <w:p w14:paraId="03047AB5" w14:textId="77777777" w:rsidR="009C76CA" w:rsidRPr="009C76CA" w:rsidRDefault="009C76CA" w:rsidP="009C76CA">
            <w:pPr>
              <w:jc w:val="both"/>
              <w:rPr>
                <w:rFonts w:ascii="Arial" w:eastAsia="Arial" w:hAnsi="Arial" w:cs="Arial"/>
                <w:sz w:val="20"/>
                <w:szCs w:val="20"/>
              </w:rPr>
            </w:pPr>
          </w:p>
          <w:p w14:paraId="6E0CA5BD" w14:textId="5DE42E85" w:rsidR="00584069" w:rsidRPr="009C76CA" w:rsidRDefault="009C76CA" w:rsidP="009C76CA">
            <w:pPr>
              <w:jc w:val="both"/>
              <w:rPr>
                <w:rFonts w:ascii="Arial" w:eastAsia="Arial" w:hAnsi="Arial" w:cs="Arial"/>
                <w:sz w:val="20"/>
                <w:szCs w:val="20"/>
                <w:highlight w:val="white"/>
              </w:rPr>
            </w:pPr>
            <w:r w:rsidRPr="009C76CA">
              <w:rPr>
                <w:rFonts w:ascii="Arial" w:eastAsia="Arial" w:hAnsi="Arial" w:cs="Arial"/>
                <w:sz w:val="20"/>
                <w:szCs w:val="20"/>
              </w:rPr>
              <w:t>Se mantuvo operativo el ecosistema de alertas automatizadas mediante Telegram Bot, enviando notificaciones diarias de alertas críticas e informes ejecutivos automáticos al correo de la supervisión.</w:t>
            </w:r>
          </w:p>
        </w:tc>
      </w:tr>
      <w:tr w:rsidR="0007368C" w14:paraId="6E0CA5C2" w14:textId="77777777" w:rsidTr="008275F9">
        <w:trPr>
          <w:trHeight w:val="293"/>
        </w:trPr>
        <w:tc>
          <w:tcPr>
            <w:tcW w:w="567" w:type="dxa"/>
            <w:vMerge/>
            <w:vAlign w:val="center"/>
          </w:tcPr>
          <w:p w14:paraId="6E0CA5BF"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C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C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6" w14:textId="77777777" w:rsidTr="008275F9">
        <w:trPr>
          <w:trHeight w:val="293"/>
        </w:trPr>
        <w:tc>
          <w:tcPr>
            <w:tcW w:w="567" w:type="dxa"/>
            <w:vMerge/>
            <w:vAlign w:val="center"/>
          </w:tcPr>
          <w:p w14:paraId="6E0CA5C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C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C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8" w14:textId="77777777" w:rsidTr="008275F9">
        <w:trPr>
          <w:trHeight w:val="651"/>
        </w:trPr>
        <w:tc>
          <w:tcPr>
            <w:tcW w:w="10774" w:type="dxa"/>
            <w:gridSpan w:val="18"/>
            <w:shd w:val="clear" w:color="auto" w:fill="ACB9CA"/>
            <w:vAlign w:val="center"/>
          </w:tcPr>
          <w:p w14:paraId="6E0CA5C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GENERALES</w:t>
            </w:r>
          </w:p>
        </w:tc>
      </w:tr>
      <w:tr w:rsidR="0007368C" w14:paraId="6E0CA5CB" w14:textId="77777777" w:rsidTr="008275F9">
        <w:trPr>
          <w:trHeight w:val="605"/>
        </w:trPr>
        <w:tc>
          <w:tcPr>
            <w:tcW w:w="5803" w:type="dxa"/>
            <w:gridSpan w:val="11"/>
            <w:shd w:val="clear" w:color="auto" w:fill="D9D9D9" w:themeFill="background1" w:themeFillShade="D9"/>
            <w:vAlign w:val="center"/>
          </w:tcPr>
          <w:p w14:paraId="6E0CA5C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4971" w:type="dxa"/>
            <w:gridSpan w:val="7"/>
            <w:shd w:val="clear" w:color="auto" w:fill="D9D9D9" w:themeFill="background1" w:themeFillShade="D9"/>
            <w:vAlign w:val="center"/>
          </w:tcPr>
          <w:p w14:paraId="6E0CA5C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6E0CA5CF" w14:textId="77777777" w:rsidTr="008275F9">
        <w:trPr>
          <w:trHeight w:val="594"/>
        </w:trPr>
        <w:tc>
          <w:tcPr>
            <w:tcW w:w="567" w:type="dxa"/>
            <w:shd w:val="clear" w:color="auto" w:fill="D9D9D9" w:themeFill="background1" w:themeFillShade="D9"/>
            <w:vAlign w:val="center"/>
          </w:tcPr>
          <w:p w14:paraId="6E0CA5C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36" w:type="dxa"/>
            <w:gridSpan w:val="10"/>
            <w:vAlign w:val="center"/>
          </w:tcPr>
          <w:p w14:paraId="6E0CA5CD"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4971" w:type="dxa"/>
            <w:gridSpan w:val="7"/>
            <w:vAlign w:val="center"/>
          </w:tcPr>
          <w:p w14:paraId="6E0CA5CE"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6E0CA5D3" w14:textId="77777777" w:rsidTr="008275F9">
        <w:trPr>
          <w:trHeight w:val="594"/>
        </w:trPr>
        <w:tc>
          <w:tcPr>
            <w:tcW w:w="567" w:type="dxa"/>
            <w:shd w:val="clear" w:color="auto" w:fill="D9D9D9" w:themeFill="background1" w:themeFillShade="D9"/>
            <w:vAlign w:val="center"/>
          </w:tcPr>
          <w:p w14:paraId="6E0CA5D0"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36" w:type="dxa"/>
            <w:gridSpan w:val="10"/>
            <w:vAlign w:val="center"/>
          </w:tcPr>
          <w:p w14:paraId="6E0CA5D1"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4971" w:type="dxa"/>
            <w:gridSpan w:val="7"/>
            <w:vAlign w:val="center"/>
          </w:tcPr>
          <w:p w14:paraId="6E0CA5D2"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6E0CA5D7" w14:textId="77777777" w:rsidTr="008275F9">
        <w:trPr>
          <w:trHeight w:val="594"/>
        </w:trPr>
        <w:tc>
          <w:tcPr>
            <w:tcW w:w="567" w:type="dxa"/>
            <w:shd w:val="clear" w:color="auto" w:fill="D9D9D9" w:themeFill="background1" w:themeFillShade="D9"/>
            <w:vAlign w:val="center"/>
          </w:tcPr>
          <w:p w14:paraId="6E0CA5D4"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36" w:type="dxa"/>
            <w:gridSpan w:val="10"/>
            <w:vAlign w:val="center"/>
          </w:tcPr>
          <w:p w14:paraId="6E0CA5D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4971" w:type="dxa"/>
            <w:gridSpan w:val="7"/>
            <w:vAlign w:val="center"/>
          </w:tcPr>
          <w:p w14:paraId="6E0CA5D6"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6E0CA5DB" w14:textId="77777777" w:rsidTr="008275F9">
        <w:trPr>
          <w:trHeight w:val="594"/>
        </w:trPr>
        <w:tc>
          <w:tcPr>
            <w:tcW w:w="567" w:type="dxa"/>
            <w:shd w:val="clear" w:color="auto" w:fill="D9D9D9" w:themeFill="background1" w:themeFillShade="D9"/>
            <w:vAlign w:val="center"/>
          </w:tcPr>
          <w:p w14:paraId="6E0CA5D8"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236" w:type="dxa"/>
            <w:gridSpan w:val="10"/>
            <w:vAlign w:val="center"/>
          </w:tcPr>
          <w:p w14:paraId="6E0CA5D9"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4971" w:type="dxa"/>
            <w:gridSpan w:val="7"/>
            <w:vAlign w:val="center"/>
          </w:tcPr>
          <w:p w14:paraId="6E0CA5DA"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6E0CA5E0" w14:textId="77777777" w:rsidTr="008275F9">
        <w:trPr>
          <w:trHeight w:val="594"/>
        </w:trPr>
        <w:tc>
          <w:tcPr>
            <w:tcW w:w="567" w:type="dxa"/>
            <w:shd w:val="clear" w:color="auto" w:fill="D9D9D9" w:themeFill="background1" w:themeFillShade="D9"/>
            <w:vAlign w:val="center"/>
          </w:tcPr>
          <w:p w14:paraId="6E0CA5D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36" w:type="dxa"/>
            <w:gridSpan w:val="10"/>
            <w:vAlign w:val="center"/>
          </w:tcPr>
          <w:p w14:paraId="6E0CA5DD"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6E0CA5DE" w14:textId="77777777" w:rsidR="0007368C" w:rsidRDefault="0007368C">
            <w:pPr>
              <w:jc w:val="both"/>
              <w:rPr>
                <w:rFonts w:ascii="Arial" w:eastAsia="Arial" w:hAnsi="Arial" w:cs="Arial"/>
                <w:sz w:val="20"/>
                <w:szCs w:val="20"/>
              </w:rPr>
            </w:pPr>
          </w:p>
        </w:tc>
        <w:tc>
          <w:tcPr>
            <w:tcW w:w="4971" w:type="dxa"/>
            <w:gridSpan w:val="7"/>
            <w:vAlign w:val="center"/>
          </w:tcPr>
          <w:p w14:paraId="6E0CA5DF"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6E0CA5E4" w14:textId="77777777" w:rsidTr="008275F9">
        <w:trPr>
          <w:trHeight w:val="594"/>
        </w:trPr>
        <w:tc>
          <w:tcPr>
            <w:tcW w:w="567" w:type="dxa"/>
            <w:shd w:val="clear" w:color="auto" w:fill="D9D9D9" w:themeFill="background1" w:themeFillShade="D9"/>
            <w:vAlign w:val="center"/>
          </w:tcPr>
          <w:p w14:paraId="6E0CA5E1"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36" w:type="dxa"/>
            <w:gridSpan w:val="10"/>
            <w:vAlign w:val="center"/>
          </w:tcPr>
          <w:p w14:paraId="6E0CA5E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w:t>
            </w:r>
            <w:r>
              <w:rPr>
                <w:rFonts w:ascii="Arial" w:eastAsia="Arial" w:hAnsi="Arial" w:cs="Arial"/>
                <w:sz w:val="20"/>
                <w:szCs w:val="20"/>
                <w:highlight w:val="white"/>
              </w:rPr>
              <w:lastRenderedPageBreak/>
              <w:t>los mecanismos de cuidado, protección y manejo responsable de la información, previa notificación al MINISTERIO, con el fin de que ésta pueda tomar las acciones administrativas y judiciales pertinentes, si a ello hubiere lugar.</w:t>
            </w:r>
          </w:p>
        </w:tc>
        <w:tc>
          <w:tcPr>
            <w:tcW w:w="4971" w:type="dxa"/>
            <w:gridSpan w:val="7"/>
            <w:vAlign w:val="center"/>
          </w:tcPr>
          <w:p w14:paraId="6E0CA5E3" w14:textId="77777777" w:rsidR="0007368C" w:rsidRDefault="000741D1">
            <w:pPr>
              <w:jc w:val="both"/>
              <w:rPr>
                <w:rFonts w:ascii="Arial" w:eastAsia="Arial" w:hAnsi="Arial" w:cs="Arial"/>
                <w:sz w:val="20"/>
                <w:szCs w:val="20"/>
              </w:rPr>
            </w:pPr>
            <w:r>
              <w:rPr>
                <w:rFonts w:ascii="Arial" w:eastAsia="Arial" w:hAnsi="Arial" w:cs="Arial"/>
                <w:sz w:val="20"/>
                <w:szCs w:val="20"/>
              </w:rPr>
              <w:lastRenderedPageBreak/>
              <w:t xml:space="preserve">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w:t>
            </w:r>
            <w:r>
              <w:rPr>
                <w:rFonts w:ascii="Arial" w:eastAsia="Arial" w:hAnsi="Arial" w:cs="Arial"/>
                <w:sz w:val="20"/>
                <w:szCs w:val="20"/>
              </w:rPr>
              <w:lastRenderedPageBreak/>
              <w:t>notifica previamente al Ministerio para que pueda tomar las acciones correspondientes.</w:t>
            </w:r>
          </w:p>
        </w:tc>
      </w:tr>
      <w:tr w:rsidR="0007368C" w14:paraId="6E0CA5EB" w14:textId="77777777" w:rsidTr="008275F9">
        <w:trPr>
          <w:trHeight w:val="315"/>
        </w:trPr>
        <w:tc>
          <w:tcPr>
            <w:tcW w:w="567" w:type="dxa"/>
            <w:shd w:val="clear" w:color="auto" w:fill="D9D9D9" w:themeFill="background1" w:themeFillShade="D9"/>
            <w:vAlign w:val="center"/>
          </w:tcPr>
          <w:p w14:paraId="6E0CA5E5"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7</w:t>
            </w:r>
          </w:p>
        </w:tc>
        <w:tc>
          <w:tcPr>
            <w:tcW w:w="5236" w:type="dxa"/>
            <w:gridSpan w:val="10"/>
            <w:vAlign w:val="center"/>
          </w:tcPr>
          <w:p w14:paraId="6E0CA5E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4971" w:type="dxa"/>
            <w:gridSpan w:val="7"/>
            <w:vAlign w:val="center"/>
          </w:tcPr>
          <w:p w14:paraId="6E0CA5E7" w14:textId="77777777" w:rsidR="0007368C" w:rsidRDefault="0007368C">
            <w:pPr>
              <w:jc w:val="both"/>
              <w:rPr>
                <w:rFonts w:ascii="Arial" w:eastAsia="Arial" w:hAnsi="Arial" w:cs="Arial"/>
                <w:sz w:val="20"/>
                <w:szCs w:val="20"/>
              </w:rPr>
            </w:pPr>
          </w:p>
          <w:p w14:paraId="6E0CA5E8" w14:textId="77777777" w:rsidR="0007368C" w:rsidRDefault="000741D1">
            <w:pPr>
              <w:jc w:val="both"/>
              <w:rPr>
                <w:rFonts w:ascii="Arial" w:eastAsia="Arial" w:hAnsi="Arial" w:cs="Arial"/>
                <w:sz w:val="20"/>
                <w:szCs w:val="20"/>
              </w:rPr>
            </w:pPr>
            <w:r>
              <w:rPr>
                <w:rFonts w:ascii="Arial" w:eastAsia="Arial" w:hAnsi="Arial" w:cs="Arial"/>
                <w:sz w:val="20"/>
                <w:szCs w:val="20"/>
              </w:rPr>
              <w:t>Se procede a firmar el acuerdo de confidencialidad durante la suscripción del Acta de Inicio.</w:t>
            </w:r>
          </w:p>
          <w:p w14:paraId="6E0CA5E9" w14:textId="77777777" w:rsidR="0007368C" w:rsidRDefault="0007368C">
            <w:pPr>
              <w:ind w:left="1300"/>
              <w:jc w:val="both"/>
              <w:rPr>
                <w:rFonts w:ascii="Arial" w:eastAsia="Arial" w:hAnsi="Arial" w:cs="Arial"/>
                <w:sz w:val="20"/>
                <w:szCs w:val="20"/>
              </w:rPr>
            </w:pPr>
          </w:p>
          <w:p w14:paraId="6E0CA5EA" w14:textId="77777777" w:rsidR="0007368C" w:rsidRDefault="0007368C">
            <w:pPr>
              <w:ind w:left="1300"/>
              <w:jc w:val="both"/>
              <w:rPr>
                <w:rFonts w:ascii="Arial" w:eastAsia="Arial" w:hAnsi="Arial" w:cs="Arial"/>
                <w:sz w:val="20"/>
                <w:szCs w:val="20"/>
              </w:rPr>
            </w:pPr>
          </w:p>
        </w:tc>
      </w:tr>
      <w:tr w:rsidR="0007368C" w14:paraId="6E0CA5F2" w14:textId="77777777" w:rsidTr="008275F9">
        <w:trPr>
          <w:trHeight w:val="594"/>
        </w:trPr>
        <w:tc>
          <w:tcPr>
            <w:tcW w:w="567" w:type="dxa"/>
            <w:shd w:val="clear" w:color="auto" w:fill="D9D9D9" w:themeFill="background1" w:themeFillShade="D9"/>
            <w:vAlign w:val="center"/>
          </w:tcPr>
          <w:p w14:paraId="6E0CA5EC"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236" w:type="dxa"/>
            <w:gridSpan w:val="10"/>
            <w:vAlign w:val="center"/>
          </w:tcPr>
          <w:p w14:paraId="6E0CA5E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4971" w:type="dxa"/>
            <w:gridSpan w:val="7"/>
            <w:vAlign w:val="center"/>
          </w:tcPr>
          <w:p w14:paraId="6E0CA5EE" w14:textId="77777777" w:rsidR="0007368C" w:rsidRDefault="0007368C">
            <w:pPr>
              <w:jc w:val="both"/>
              <w:rPr>
                <w:rFonts w:ascii="Arial" w:eastAsia="Arial" w:hAnsi="Arial" w:cs="Arial"/>
                <w:sz w:val="20"/>
                <w:szCs w:val="20"/>
              </w:rPr>
            </w:pPr>
          </w:p>
          <w:p w14:paraId="6E0CA5EF"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6E0CA5F0" w14:textId="77777777" w:rsidR="0007368C" w:rsidRDefault="0007368C">
            <w:pPr>
              <w:jc w:val="both"/>
              <w:rPr>
                <w:rFonts w:ascii="Arial" w:eastAsia="Arial" w:hAnsi="Arial" w:cs="Arial"/>
                <w:sz w:val="20"/>
                <w:szCs w:val="20"/>
              </w:rPr>
            </w:pPr>
          </w:p>
          <w:p w14:paraId="6E0CA5F1" w14:textId="77777777" w:rsidR="0007368C" w:rsidRDefault="0007368C">
            <w:pPr>
              <w:jc w:val="both"/>
              <w:rPr>
                <w:rFonts w:ascii="Arial" w:eastAsia="Arial" w:hAnsi="Arial" w:cs="Arial"/>
                <w:sz w:val="20"/>
                <w:szCs w:val="20"/>
              </w:rPr>
            </w:pPr>
          </w:p>
        </w:tc>
      </w:tr>
      <w:tr w:rsidR="0007368C" w14:paraId="6E0CA5F8" w14:textId="77777777" w:rsidTr="008275F9">
        <w:trPr>
          <w:trHeight w:val="594"/>
        </w:trPr>
        <w:tc>
          <w:tcPr>
            <w:tcW w:w="567" w:type="dxa"/>
            <w:shd w:val="clear" w:color="auto" w:fill="D9D9D9" w:themeFill="background1" w:themeFillShade="D9"/>
            <w:vAlign w:val="center"/>
          </w:tcPr>
          <w:p w14:paraId="6E0CA5F3" w14:textId="77777777" w:rsidR="0007368C" w:rsidRDefault="000741D1">
            <w:pPr>
              <w:jc w:val="center"/>
              <w:rPr>
                <w:rFonts w:ascii="Arial" w:eastAsia="Arial" w:hAnsi="Arial" w:cs="Arial"/>
                <w:sz w:val="20"/>
                <w:szCs w:val="20"/>
              </w:rPr>
            </w:pPr>
            <w:r>
              <w:rPr>
                <w:rFonts w:ascii="Arial" w:eastAsia="Arial" w:hAnsi="Arial" w:cs="Arial"/>
                <w:sz w:val="20"/>
                <w:szCs w:val="20"/>
              </w:rPr>
              <w:t>9</w:t>
            </w:r>
          </w:p>
        </w:tc>
        <w:tc>
          <w:tcPr>
            <w:tcW w:w="5236" w:type="dxa"/>
            <w:gridSpan w:val="10"/>
            <w:vAlign w:val="center"/>
          </w:tcPr>
          <w:p w14:paraId="6E0CA5F4"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4971" w:type="dxa"/>
            <w:gridSpan w:val="7"/>
            <w:vAlign w:val="center"/>
          </w:tcPr>
          <w:p w14:paraId="6E0CA5F5" w14:textId="77777777" w:rsidR="0007368C" w:rsidRDefault="0007368C">
            <w:pPr>
              <w:jc w:val="both"/>
              <w:rPr>
                <w:rFonts w:ascii="Arial" w:eastAsia="Arial" w:hAnsi="Arial" w:cs="Arial"/>
                <w:sz w:val="20"/>
                <w:szCs w:val="20"/>
              </w:rPr>
            </w:pPr>
          </w:p>
          <w:p w14:paraId="6E0CA5F6"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6E0CA5F7" w14:textId="77777777" w:rsidR="0007368C" w:rsidRDefault="0007368C">
            <w:pPr>
              <w:jc w:val="both"/>
              <w:rPr>
                <w:rFonts w:ascii="Arial" w:eastAsia="Arial" w:hAnsi="Arial" w:cs="Arial"/>
                <w:sz w:val="20"/>
                <w:szCs w:val="20"/>
              </w:rPr>
            </w:pPr>
          </w:p>
        </w:tc>
      </w:tr>
      <w:tr w:rsidR="0007368C" w14:paraId="6E0CA5FC" w14:textId="77777777" w:rsidTr="008275F9">
        <w:trPr>
          <w:trHeight w:val="594"/>
        </w:trPr>
        <w:tc>
          <w:tcPr>
            <w:tcW w:w="567" w:type="dxa"/>
            <w:shd w:val="clear" w:color="auto" w:fill="D9D9D9" w:themeFill="background1" w:themeFillShade="D9"/>
            <w:vAlign w:val="center"/>
          </w:tcPr>
          <w:p w14:paraId="6E0CA5F9" w14:textId="77777777" w:rsidR="0007368C" w:rsidRDefault="000741D1">
            <w:pPr>
              <w:jc w:val="center"/>
              <w:rPr>
                <w:rFonts w:ascii="Arial" w:eastAsia="Arial" w:hAnsi="Arial" w:cs="Arial"/>
                <w:sz w:val="20"/>
                <w:szCs w:val="20"/>
              </w:rPr>
            </w:pPr>
            <w:r>
              <w:rPr>
                <w:rFonts w:ascii="Arial" w:eastAsia="Arial" w:hAnsi="Arial" w:cs="Arial"/>
                <w:sz w:val="20"/>
                <w:szCs w:val="20"/>
              </w:rPr>
              <w:t>10</w:t>
            </w:r>
          </w:p>
        </w:tc>
        <w:tc>
          <w:tcPr>
            <w:tcW w:w="5236" w:type="dxa"/>
            <w:gridSpan w:val="10"/>
            <w:vAlign w:val="center"/>
          </w:tcPr>
          <w:p w14:paraId="6E0CA5FA"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4971" w:type="dxa"/>
            <w:gridSpan w:val="7"/>
            <w:vAlign w:val="center"/>
          </w:tcPr>
          <w:p w14:paraId="6E0CA5FB"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6E0CA602" w14:textId="77777777" w:rsidTr="008275F9">
        <w:trPr>
          <w:trHeight w:val="861"/>
        </w:trPr>
        <w:tc>
          <w:tcPr>
            <w:tcW w:w="567" w:type="dxa"/>
            <w:shd w:val="clear" w:color="auto" w:fill="D9D9D9" w:themeFill="background1" w:themeFillShade="D9"/>
            <w:vAlign w:val="center"/>
          </w:tcPr>
          <w:p w14:paraId="6E0CA5FD"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36" w:type="dxa"/>
            <w:gridSpan w:val="10"/>
            <w:vAlign w:val="center"/>
          </w:tcPr>
          <w:p w14:paraId="6E0CA5FE"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4971" w:type="dxa"/>
            <w:gridSpan w:val="7"/>
            <w:vAlign w:val="center"/>
          </w:tcPr>
          <w:p w14:paraId="6E0CA5FF" w14:textId="77777777" w:rsidR="0007368C" w:rsidRDefault="0007368C">
            <w:pPr>
              <w:jc w:val="both"/>
              <w:rPr>
                <w:rFonts w:ascii="Arial" w:eastAsia="Arial" w:hAnsi="Arial" w:cs="Arial"/>
                <w:sz w:val="20"/>
                <w:szCs w:val="20"/>
              </w:rPr>
            </w:pPr>
          </w:p>
          <w:p w14:paraId="6E0CA600"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6E0CA601" w14:textId="77777777" w:rsidR="0007368C" w:rsidRDefault="0007368C">
            <w:pPr>
              <w:jc w:val="both"/>
              <w:rPr>
                <w:rFonts w:ascii="Arial" w:eastAsia="Arial" w:hAnsi="Arial" w:cs="Arial"/>
                <w:sz w:val="20"/>
                <w:szCs w:val="20"/>
              </w:rPr>
            </w:pPr>
          </w:p>
        </w:tc>
      </w:tr>
      <w:tr w:rsidR="0007368C" w14:paraId="6E0CA608" w14:textId="77777777" w:rsidTr="008275F9">
        <w:trPr>
          <w:trHeight w:val="861"/>
        </w:trPr>
        <w:tc>
          <w:tcPr>
            <w:tcW w:w="567" w:type="dxa"/>
            <w:shd w:val="clear" w:color="auto" w:fill="D9D9D9" w:themeFill="background1" w:themeFillShade="D9"/>
            <w:vAlign w:val="center"/>
          </w:tcPr>
          <w:p w14:paraId="6E0CA603" w14:textId="77777777" w:rsidR="0007368C" w:rsidRDefault="000741D1">
            <w:pPr>
              <w:jc w:val="center"/>
              <w:rPr>
                <w:rFonts w:ascii="Arial" w:eastAsia="Arial" w:hAnsi="Arial" w:cs="Arial"/>
                <w:sz w:val="20"/>
                <w:szCs w:val="20"/>
              </w:rPr>
            </w:pPr>
            <w:r>
              <w:rPr>
                <w:rFonts w:ascii="Arial" w:eastAsia="Arial" w:hAnsi="Arial" w:cs="Arial"/>
                <w:sz w:val="20"/>
                <w:szCs w:val="20"/>
              </w:rPr>
              <w:t>12</w:t>
            </w:r>
          </w:p>
        </w:tc>
        <w:tc>
          <w:tcPr>
            <w:tcW w:w="5236" w:type="dxa"/>
            <w:gridSpan w:val="10"/>
            <w:vAlign w:val="center"/>
          </w:tcPr>
          <w:p w14:paraId="6E0CA604"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4971" w:type="dxa"/>
            <w:gridSpan w:val="7"/>
            <w:vAlign w:val="center"/>
          </w:tcPr>
          <w:p w14:paraId="6E0CA605" w14:textId="77777777" w:rsidR="0007368C" w:rsidRDefault="0007368C">
            <w:pPr>
              <w:jc w:val="both"/>
              <w:rPr>
                <w:rFonts w:ascii="Arial" w:eastAsia="Arial" w:hAnsi="Arial" w:cs="Arial"/>
                <w:sz w:val="20"/>
                <w:szCs w:val="20"/>
              </w:rPr>
            </w:pPr>
          </w:p>
          <w:p w14:paraId="6E0CA606"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6E0CA607" w14:textId="77777777" w:rsidR="0007368C" w:rsidRDefault="0007368C">
            <w:pPr>
              <w:jc w:val="both"/>
              <w:rPr>
                <w:rFonts w:ascii="Arial" w:eastAsia="Arial" w:hAnsi="Arial" w:cs="Arial"/>
                <w:sz w:val="20"/>
                <w:szCs w:val="20"/>
              </w:rPr>
            </w:pPr>
          </w:p>
        </w:tc>
      </w:tr>
      <w:tr w:rsidR="0007368C" w14:paraId="6E0CA60E" w14:textId="77777777" w:rsidTr="008275F9">
        <w:trPr>
          <w:trHeight w:val="861"/>
        </w:trPr>
        <w:tc>
          <w:tcPr>
            <w:tcW w:w="567" w:type="dxa"/>
            <w:shd w:val="clear" w:color="auto" w:fill="D9D9D9" w:themeFill="background1" w:themeFillShade="D9"/>
            <w:vAlign w:val="center"/>
          </w:tcPr>
          <w:p w14:paraId="6E0CA609"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36" w:type="dxa"/>
            <w:gridSpan w:val="10"/>
            <w:vAlign w:val="center"/>
          </w:tcPr>
          <w:p w14:paraId="6E0CA60A"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4971" w:type="dxa"/>
            <w:gridSpan w:val="7"/>
            <w:vAlign w:val="center"/>
          </w:tcPr>
          <w:p w14:paraId="6E0CA60B" w14:textId="77777777" w:rsidR="0007368C" w:rsidRDefault="0007368C">
            <w:pPr>
              <w:jc w:val="both"/>
              <w:rPr>
                <w:rFonts w:ascii="Arial" w:eastAsia="Arial" w:hAnsi="Arial" w:cs="Arial"/>
                <w:sz w:val="20"/>
                <w:szCs w:val="20"/>
              </w:rPr>
            </w:pPr>
          </w:p>
          <w:p w14:paraId="6E0CA60C"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6E0CA60D" w14:textId="77777777" w:rsidR="0007368C" w:rsidRDefault="0007368C">
            <w:pPr>
              <w:jc w:val="both"/>
              <w:rPr>
                <w:rFonts w:ascii="Arial" w:eastAsia="Arial" w:hAnsi="Arial" w:cs="Arial"/>
                <w:sz w:val="20"/>
                <w:szCs w:val="20"/>
              </w:rPr>
            </w:pPr>
          </w:p>
        </w:tc>
      </w:tr>
      <w:tr w:rsidR="0007368C" w14:paraId="6E0CA614" w14:textId="77777777" w:rsidTr="008275F9">
        <w:trPr>
          <w:trHeight w:val="861"/>
        </w:trPr>
        <w:tc>
          <w:tcPr>
            <w:tcW w:w="567" w:type="dxa"/>
            <w:shd w:val="clear" w:color="auto" w:fill="D9D9D9" w:themeFill="background1" w:themeFillShade="D9"/>
            <w:vAlign w:val="center"/>
          </w:tcPr>
          <w:p w14:paraId="6E0CA60F"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36" w:type="dxa"/>
            <w:gridSpan w:val="10"/>
            <w:vAlign w:val="center"/>
          </w:tcPr>
          <w:p w14:paraId="6E0CA610"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4971" w:type="dxa"/>
            <w:gridSpan w:val="7"/>
            <w:vAlign w:val="center"/>
          </w:tcPr>
          <w:p w14:paraId="6E0CA611" w14:textId="77777777" w:rsidR="0007368C" w:rsidRDefault="0007368C">
            <w:pPr>
              <w:jc w:val="both"/>
              <w:rPr>
                <w:rFonts w:ascii="Arial" w:eastAsia="Arial" w:hAnsi="Arial" w:cs="Arial"/>
                <w:sz w:val="20"/>
                <w:szCs w:val="20"/>
              </w:rPr>
            </w:pPr>
          </w:p>
          <w:p w14:paraId="6E0CA612"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6E0CA613" w14:textId="77777777" w:rsidR="0007368C" w:rsidRDefault="0007368C">
            <w:pPr>
              <w:jc w:val="both"/>
              <w:rPr>
                <w:rFonts w:ascii="Arial" w:eastAsia="Arial" w:hAnsi="Arial" w:cs="Arial"/>
                <w:sz w:val="20"/>
                <w:szCs w:val="20"/>
              </w:rPr>
            </w:pPr>
          </w:p>
        </w:tc>
      </w:tr>
      <w:tr w:rsidR="0007368C" w14:paraId="6E0CA619" w14:textId="77777777" w:rsidTr="008275F9">
        <w:trPr>
          <w:trHeight w:val="861"/>
        </w:trPr>
        <w:tc>
          <w:tcPr>
            <w:tcW w:w="567" w:type="dxa"/>
            <w:shd w:val="clear" w:color="auto" w:fill="D9D9D9" w:themeFill="background1" w:themeFillShade="D9"/>
            <w:vAlign w:val="center"/>
          </w:tcPr>
          <w:p w14:paraId="6E0CA615"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36" w:type="dxa"/>
            <w:gridSpan w:val="10"/>
            <w:vAlign w:val="center"/>
          </w:tcPr>
          <w:p w14:paraId="6E0CA616"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4971" w:type="dxa"/>
            <w:gridSpan w:val="7"/>
            <w:vAlign w:val="center"/>
          </w:tcPr>
          <w:p w14:paraId="6E0CA617"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6E0CA618" w14:textId="77777777" w:rsidR="0007368C" w:rsidRDefault="0007368C">
            <w:pPr>
              <w:jc w:val="both"/>
              <w:rPr>
                <w:rFonts w:ascii="Arial" w:eastAsia="Arial" w:hAnsi="Arial" w:cs="Arial"/>
                <w:sz w:val="20"/>
                <w:szCs w:val="20"/>
              </w:rPr>
            </w:pPr>
          </w:p>
        </w:tc>
      </w:tr>
      <w:tr w:rsidR="0007368C" w14:paraId="6E0CA61D" w14:textId="77777777" w:rsidTr="008275F9">
        <w:trPr>
          <w:trHeight w:val="861"/>
        </w:trPr>
        <w:tc>
          <w:tcPr>
            <w:tcW w:w="567" w:type="dxa"/>
            <w:shd w:val="clear" w:color="auto" w:fill="D9D9D9" w:themeFill="background1" w:themeFillShade="D9"/>
            <w:vAlign w:val="center"/>
          </w:tcPr>
          <w:p w14:paraId="6E0CA61A"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16</w:t>
            </w:r>
          </w:p>
        </w:tc>
        <w:tc>
          <w:tcPr>
            <w:tcW w:w="5236" w:type="dxa"/>
            <w:gridSpan w:val="10"/>
            <w:vAlign w:val="center"/>
          </w:tcPr>
          <w:p w14:paraId="6E0CA61B"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4971" w:type="dxa"/>
            <w:gridSpan w:val="7"/>
            <w:vAlign w:val="center"/>
          </w:tcPr>
          <w:p w14:paraId="6E0CA61C"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6E0CA621" w14:textId="77777777" w:rsidTr="008275F9">
        <w:trPr>
          <w:trHeight w:val="861"/>
        </w:trPr>
        <w:tc>
          <w:tcPr>
            <w:tcW w:w="567" w:type="dxa"/>
            <w:shd w:val="clear" w:color="auto" w:fill="D9D9D9" w:themeFill="background1" w:themeFillShade="D9"/>
            <w:vAlign w:val="center"/>
          </w:tcPr>
          <w:p w14:paraId="6E0CA61E" w14:textId="77777777" w:rsidR="0007368C" w:rsidRDefault="000741D1">
            <w:pPr>
              <w:jc w:val="center"/>
              <w:rPr>
                <w:rFonts w:ascii="Arial" w:eastAsia="Arial" w:hAnsi="Arial" w:cs="Arial"/>
                <w:sz w:val="20"/>
                <w:szCs w:val="20"/>
              </w:rPr>
            </w:pPr>
            <w:r>
              <w:rPr>
                <w:rFonts w:ascii="Arial" w:eastAsia="Arial" w:hAnsi="Arial" w:cs="Arial"/>
                <w:sz w:val="20"/>
                <w:szCs w:val="20"/>
              </w:rPr>
              <w:t>17</w:t>
            </w:r>
          </w:p>
        </w:tc>
        <w:tc>
          <w:tcPr>
            <w:tcW w:w="5236" w:type="dxa"/>
            <w:gridSpan w:val="10"/>
            <w:vAlign w:val="center"/>
          </w:tcPr>
          <w:p w14:paraId="6E0CA61F"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4971" w:type="dxa"/>
            <w:gridSpan w:val="7"/>
            <w:vAlign w:val="center"/>
          </w:tcPr>
          <w:p w14:paraId="6E0CA620"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6E0CA625" w14:textId="77777777" w:rsidTr="008275F9">
        <w:trPr>
          <w:trHeight w:val="861"/>
        </w:trPr>
        <w:tc>
          <w:tcPr>
            <w:tcW w:w="567" w:type="dxa"/>
            <w:shd w:val="clear" w:color="auto" w:fill="D9D9D9" w:themeFill="background1" w:themeFillShade="D9"/>
            <w:vAlign w:val="center"/>
          </w:tcPr>
          <w:p w14:paraId="6E0CA622"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36" w:type="dxa"/>
            <w:gridSpan w:val="10"/>
            <w:vAlign w:val="center"/>
          </w:tcPr>
          <w:p w14:paraId="6E0CA623"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4971" w:type="dxa"/>
            <w:gridSpan w:val="7"/>
            <w:vAlign w:val="center"/>
          </w:tcPr>
          <w:p w14:paraId="6E0CA624"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6E0CA62A" w14:textId="77777777" w:rsidTr="008275F9">
        <w:trPr>
          <w:trHeight w:val="861"/>
        </w:trPr>
        <w:tc>
          <w:tcPr>
            <w:tcW w:w="567" w:type="dxa"/>
            <w:shd w:val="clear" w:color="auto" w:fill="D9D9D9" w:themeFill="background1" w:themeFillShade="D9"/>
            <w:vAlign w:val="center"/>
          </w:tcPr>
          <w:p w14:paraId="6E0CA626" w14:textId="77777777" w:rsidR="0007368C" w:rsidRDefault="000741D1">
            <w:pPr>
              <w:jc w:val="center"/>
              <w:rPr>
                <w:rFonts w:ascii="Arial" w:eastAsia="Arial" w:hAnsi="Arial" w:cs="Arial"/>
                <w:sz w:val="20"/>
                <w:szCs w:val="20"/>
              </w:rPr>
            </w:pPr>
            <w:r>
              <w:rPr>
                <w:rFonts w:ascii="Arial" w:eastAsia="Arial" w:hAnsi="Arial" w:cs="Arial"/>
                <w:sz w:val="20"/>
                <w:szCs w:val="20"/>
              </w:rPr>
              <w:t>19</w:t>
            </w:r>
          </w:p>
        </w:tc>
        <w:tc>
          <w:tcPr>
            <w:tcW w:w="5236" w:type="dxa"/>
            <w:gridSpan w:val="10"/>
            <w:vAlign w:val="center"/>
          </w:tcPr>
          <w:p w14:paraId="6E0CA627" w14:textId="77777777" w:rsidR="0007368C" w:rsidRDefault="000741D1">
            <w:pPr>
              <w:jc w:val="both"/>
              <w:rPr>
                <w:rFonts w:ascii="Arial" w:eastAsia="Arial" w:hAnsi="Arial" w:cs="Arial"/>
                <w:sz w:val="20"/>
                <w:szCs w:val="20"/>
              </w:rPr>
            </w:pPr>
            <w:r>
              <w:rPr>
                <w:rFonts w:ascii="Arial" w:eastAsia="Arial" w:hAnsi="Arial" w:cs="Arial"/>
                <w:sz w:val="20"/>
                <w:szCs w:val="20"/>
              </w:rPr>
              <w:t>Entregar al finalizar el contrato un backup con toda la información adelantada durante la ejecución del mismo</w:t>
            </w:r>
          </w:p>
        </w:tc>
        <w:tc>
          <w:tcPr>
            <w:tcW w:w="4971" w:type="dxa"/>
            <w:gridSpan w:val="7"/>
            <w:vAlign w:val="center"/>
          </w:tcPr>
          <w:p w14:paraId="6E0CA628" w14:textId="77777777" w:rsidR="0007368C" w:rsidRDefault="0007368C">
            <w:pPr>
              <w:jc w:val="both"/>
              <w:rPr>
                <w:rFonts w:ascii="Arial" w:eastAsia="Arial" w:hAnsi="Arial" w:cs="Arial"/>
                <w:sz w:val="20"/>
                <w:szCs w:val="20"/>
              </w:rPr>
            </w:pPr>
          </w:p>
          <w:p w14:paraId="6E0CA629"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6E0CA62E" w14:textId="77777777" w:rsidTr="008275F9">
        <w:trPr>
          <w:trHeight w:val="861"/>
        </w:trPr>
        <w:tc>
          <w:tcPr>
            <w:tcW w:w="567" w:type="dxa"/>
            <w:shd w:val="clear" w:color="auto" w:fill="D9D9D9" w:themeFill="background1" w:themeFillShade="D9"/>
            <w:vAlign w:val="center"/>
          </w:tcPr>
          <w:p w14:paraId="6E0CA62B"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36" w:type="dxa"/>
            <w:gridSpan w:val="10"/>
            <w:vAlign w:val="center"/>
          </w:tcPr>
          <w:p w14:paraId="6E0CA62C" w14:textId="77777777" w:rsidR="0007368C" w:rsidRDefault="000741D1">
            <w:pPr>
              <w:jc w:val="both"/>
              <w:rPr>
                <w:rFonts w:ascii="Arial" w:eastAsia="Arial" w:hAnsi="Arial" w:cs="Arial"/>
                <w:sz w:val="20"/>
                <w:szCs w:val="20"/>
              </w:rPr>
            </w:pPr>
            <w:r>
              <w:rPr>
                <w:rFonts w:ascii="Arial" w:eastAsia="Arial" w:hAnsi="Arial" w:cs="Arial"/>
                <w:sz w:val="20"/>
                <w:szCs w:val="20"/>
              </w:rPr>
              <w:t>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con el Grupo de Servicios Administrativos la correspondiente paz y salvo.</w:t>
            </w:r>
          </w:p>
        </w:tc>
        <w:tc>
          <w:tcPr>
            <w:tcW w:w="4971" w:type="dxa"/>
            <w:gridSpan w:val="7"/>
            <w:vAlign w:val="center"/>
          </w:tcPr>
          <w:p w14:paraId="6E0CA62D" w14:textId="77777777" w:rsidR="0007368C" w:rsidRDefault="000741D1">
            <w:pPr>
              <w:jc w:val="both"/>
              <w:rPr>
                <w:rFonts w:ascii="Arial" w:eastAsia="Arial" w:hAnsi="Arial" w:cs="Arial"/>
                <w:sz w:val="20"/>
                <w:szCs w:val="20"/>
              </w:rPr>
            </w:pPr>
            <w:r>
              <w:rPr>
                <w:rFonts w:ascii="Arial" w:eastAsia="Arial" w:hAnsi="Arial" w:cs="Arial"/>
                <w:sz w:val="20"/>
                <w:szCs w:val="20"/>
              </w:rPr>
              <w:t>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se gestiona el paz y salvo correspondiente con el Grupo de Servicios Administrativos.</w:t>
            </w:r>
          </w:p>
        </w:tc>
      </w:tr>
      <w:tr w:rsidR="0007368C" w14:paraId="6E0CA632" w14:textId="77777777" w:rsidTr="008275F9">
        <w:trPr>
          <w:trHeight w:val="861"/>
        </w:trPr>
        <w:tc>
          <w:tcPr>
            <w:tcW w:w="567" w:type="dxa"/>
            <w:shd w:val="clear" w:color="auto" w:fill="D9D9D9" w:themeFill="background1" w:themeFillShade="D9"/>
            <w:vAlign w:val="center"/>
          </w:tcPr>
          <w:p w14:paraId="6E0CA62F" w14:textId="77777777" w:rsidR="0007368C" w:rsidRDefault="000741D1">
            <w:pPr>
              <w:jc w:val="center"/>
              <w:rPr>
                <w:rFonts w:ascii="Arial" w:eastAsia="Arial" w:hAnsi="Arial" w:cs="Arial"/>
                <w:sz w:val="20"/>
                <w:szCs w:val="20"/>
              </w:rPr>
            </w:pPr>
            <w:r>
              <w:rPr>
                <w:rFonts w:ascii="Arial" w:eastAsia="Arial" w:hAnsi="Arial" w:cs="Arial"/>
                <w:sz w:val="20"/>
                <w:szCs w:val="20"/>
              </w:rPr>
              <w:t>21</w:t>
            </w:r>
          </w:p>
        </w:tc>
        <w:tc>
          <w:tcPr>
            <w:tcW w:w="5236" w:type="dxa"/>
            <w:gridSpan w:val="10"/>
            <w:vAlign w:val="center"/>
          </w:tcPr>
          <w:p w14:paraId="6E0CA63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4971" w:type="dxa"/>
            <w:gridSpan w:val="7"/>
            <w:vAlign w:val="center"/>
          </w:tcPr>
          <w:p w14:paraId="6E0CA631"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6E0CA636" w14:textId="77777777" w:rsidTr="008275F9">
        <w:trPr>
          <w:trHeight w:val="861"/>
        </w:trPr>
        <w:tc>
          <w:tcPr>
            <w:tcW w:w="567" w:type="dxa"/>
            <w:shd w:val="clear" w:color="auto" w:fill="D9D9D9" w:themeFill="background1" w:themeFillShade="D9"/>
            <w:vAlign w:val="center"/>
          </w:tcPr>
          <w:p w14:paraId="6E0CA633" w14:textId="77777777" w:rsidR="0007368C" w:rsidRDefault="000741D1">
            <w:pPr>
              <w:jc w:val="center"/>
              <w:rPr>
                <w:rFonts w:ascii="Arial" w:eastAsia="Arial" w:hAnsi="Arial" w:cs="Arial"/>
                <w:sz w:val="20"/>
                <w:szCs w:val="20"/>
              </w:rPr>
            </w:pPr>
            <w:r>
              <w:rPr>
                <w:rFonts w:ascii="Arial" w:eastAsia="Arial" w:hAnsi="Arial" w:cs="Arial"/>
                <w:sz w:val="20"/>
                <w:szCs w:val="20"/>
              </w:rPr>
              <w:t>22</w:t>
            </w:r>
          </w:p>
        </w:tc>
        <w:tc>
          <w:tcPr>
            <w:tcW w:w="5236" w:type="dxa"/>
            <w:gridSpan w:val="10"/>
            <w:vAlign w:val="center"/>
          </w:tcPr>
          <w:p w14:paraId="6E0CA634"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4971" w:type="dxa"/>
            <w:gridSpan w:val="7"/>
            <w:vAlign w:val="center"/>
          </w:tcPr>
          <w:p w14:paraId="6E0CA635"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6E0CA63A" w14:textId="77777777" w:rsidTr="008275F9">
        <w:trPr>
          <w:trHeight w:val="861"/>
        </w:trPr>
        <w:tc>
          <w:tcPr>
            <w:tcW w:w="567" w:type="dxa"/>
            <w:shd w:val="clear" w:color="auto" w:fill="D9D9D9" w:themeFill="background1" w:themeFillShade="D9"/>
            <w:vAlign w:val="center"/>
          </w:tcPr>
          <w:p w14:paraId="6E0CA637"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36" w:type="dxa"/>
            <w:gridSpan w:val="10"/>
            <w:vAlign w:val="center"/>
          </w:tcPr>
          <w:p w14:paraId="6E0CA638"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4971" w:type="dxa"/>
            <w:gridSpan w:val="7"/>
            <w:vAlign w:val="center"/>
          </w:tcPr>
          <w:p w14:paraId="6E0CA639"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6E0CA63E" w14:textId="77777777" w:rsidTr="008275F9">
        <w:trPr>
          <w:trHeight w:val="861"/>
        </w:trPr>
        <w:tc>
          <w:tcPr>
            <w:tcW w:w="567" w:type="dxa"/>
            <w:shd w:val="clear" w:color="auto" w:fill="D9D9D9" w:themeFill="background1" w:themeFillShade="D9"/>
            <w:vAlign w:val="center"/>
          </w:tcPr>
          <w:p w14:paraId="6E0CA63B"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36" w:type="dxa"/>
            <w:gridSpan w:val="10"/>
            <w:vAlign w:val="center"/>
          </w:tcPr>
          <w:p w14:paraId="6E0CA63C"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4971" w:type="dxa"/>
            <w:gridSpan w:val="7"/>
            <w:vAlign w:val="center"/>
          </w:tcPr>
          <w:p w14:paraId="6E0CA63D"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6E0CA643" w14:textId="77777777" w:rsidTr="008275F9">
        <w:trPr>
          <w:trHeight w:val="861"/>
        </w:trPr>
        <w:tc>
          <w:tcPr>
            <w:tcW w:w="567" w:type="dxa"/>
            <w:shd w:val="clear" w:color="auto" w:fill="D9D9D9" w:themeFill="background1" w:themeFillShade="D9"/>
            <w:vAlign w:val="center"/>
          </w:tcPr>
          <w:p w14:paraId="6E0CA63F"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25</w:t>
            </w:r>
          </w:p>
        </w:tc>
        <w:tc>
          <w:tcPr>
            <w:tcW w:w="5236" w:type="dxa"/>
            <w:gridSpan w:val="10"/>
            <w:vAlign w:val="center"/>
          </w:tcPr>
          <w:p w14:paraId="6E0CA640"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4971" w:type="dxa"/>
            <w:gridSpan w:val="7"/>
            <w:vAlign w:val="center"/>
          </w:tcPr>
          <w:p w14:paraId="6E0CA641" w14:textId="77777777" w:rsidR="0007368C" w:rsidRDefault="000741D1">
            <w:pPr>
              <w:jc w:val="both"/>
              <w:rPr>
                <w:rFonts w:ascii="Arial" w:eastAsia="Arial" w:hAnsi="Arial" w:cs="Arial"/>
                <w:sz w:val="20"/>
                <w:szCs w:val="20"/>
              </w:rPr>
            </w:pPr>
            <w:r>
              <w:rPr>
                <w:rFonts w:ascii="Arial" w:eastAsia="Arial" w:hAnsi="Arial" w:cs="Arial"/>
                <w:sz w:val="20"/>
                <w:szCs w:val="20"/>
              </w:rPr>
              <w:t>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asegurando así la integridad y el buen desarrollo de las actividades contractuales.</w:t>
            </w:r>
          </w:p>
          <w:p w14:paraId="6E0CA642" w14:textId="77777777" w:rsidR="0007368C" w:rsidRDefault="0007368C">
            <w:pPr>
              <w:jc w:val="both"/>
              <w:rPr>
                <w:rFonts w:ascii="Arial" w:eastAsia="Arial" w:hAnsi="Arial" w:cs="Arial"/>
                <w:sz w:val="20"/>
                <w:szCs w:val="20"/>
              </w:rPr>
            </w:pPr>
          </w:p>
        </w:tc>
      </w:tr>
      <w:tr w:rsidR="0007368C" w14:paraId="6E0CA648" w14:textId="77777777" w:rsidTr="008275F9">
        <w:trPr>
          <w:trHeight w:val="861"/>
        </w:trPr>
        <w:tc>
          <w:tcPr>
            <w:tcW w:w="567" w:type="dxa"/>
            <w:shd w:val="clear" w:color="auto" w:fill="D9D9D9" w:themeFill="background1" w:themeFillShade="D9"/>
            <w:vAlign w:val="center"/>
          </w:tcPr>
          <w:p w14:paraId="6E0CA644" w14:textId="77777777" w:rsidR="0007368C" w:rsidRDefault="000741D1">
            <w:pPr>
              <w:jc w:val="center"/>
              <w:rPr>
                <w:rFonts w:ascii="Arial" w:eastAsia="Arial" w:hAnsi="Arial" w:cs="Arial"/>
                <w:sz w:val="20"/>
                <w:szCs w:val="20"/>
              </w:rPr>
            </w:pPr>
            <w:r>
              <w:rPr>
                <w:rFonts w:ascii="Arial" w:eastAsia="Arial" w:hAnsi="Arial" w:cs="Arial"/>
                <w:sz w:val="20"/>
                <w:szCs w:val="20"/>
              </w:rPr>
              <w:t>26</w:t>
            </w:r>
          </w:p>
        </w:tc>
        <w:tc>
          <w:tcPr>
            <w:tcW w:w="5236" w:type="dxa"/>
            <w:gridSpan w:val="10"/>
            <w:vAlign w:val="center"/>
          </w:tcPr>
          <w:p w14:paraId="6E0CA645"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4971" w:type="dxa"/>
            <w:gridSpan w:val="7"/>
            <w:vAlign w:val="center"/>
          </w:tcPr>
          <w:p w14:paraId="6E0CA646"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6E0CA647" w14:textId="77777777" w:rsidR="0007368C" w:rsidRDefault="0007368C">
            <w:pPr>
              <w:jc w:val="both"/>
              <w:rPr>
                <w:rFonts w:ascii="Arial" w:eastAsia="Arial" w:hAnsi="Arial" w:cs="Arial"/>
                <w:sz w:val="20"/>
                <w:szCs w:val="20"/>
              </w:rPr>
            </w:pPr>
          </w:p>
        </w:tc>
      </w:tr>
      <w:tr w:rsidR="0007368C" w14:paraId="6E0CA64A" w14:textId="77777777" w:rsidTr="008275F9">
        <w:trPr>
          <w:trHeight w:val="444"/>
        </w:trPr>
        <w:tc>
          <w:tcPr>
            <w:tcW w:w="10774" w:type="dxa"/>
            <w:gridSpan w:val="18"/>
            <w:shd w:val="clear" w:color="auto" w:fill="ACB9CA"/>
            <w:vAlign w:val="center"/>
          </w:tcPr>
          <w:p w14:paraId="6E0CA6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DECLARACIÓN DE CUMPLIMIENTO</w:t>
            </w:r>
          </w:p>
        </w:tc>
      </w:tr>
      <w:tr w:rsidR="0007368C" w14:paraId="6E0CA64D" w14:textId="77777777" w:rsidTr="008275F9">
        <w:trPr>
          <w:trHeight w:val="1043"/>
        </w:trPr>
        <w:tc>
          <w:tcPr>
            <w:tcW w:w="567" w:type="dxa"/>
            <w:shd w:val="clear" w:color="auto" w:fill="D9D9D9" w:themeFill="background1" w:themeFillShade="D9"/>
            <w:vAlign w:val="center"/>
          </w:tcPr>
          <w:p w14:paraId="6E0CA64B"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207" w:type="dxa"/>
            <w:gridSpan w:val="17"/>
            <w:shd w:val="clear" w:color="auto" w:fill="DBDBDB"/>
            <w:vAlign w:val="center"/>
          </w:tcPr>
          <w:p w14:paraId="6E0CA64C"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6E0CA650" w14:textId="77777777" w:rsidTr="008275F9">
        <w:trPr>
          <w:trHeight w:val="879"/>
        </w:trPr>
        <w:tc>
          <w:tcPr>
            <w:tcW w:w="567" w:type="dxa"/>
            <w:shd w:val="clear" w:color="auto" w:fill="D9D9D9" w:themeFill="background1" w:themeFillShade="D9"/>
            <w:vAlign w:val="center"/>
          </w:tcPr>
          <w:p w14:paraId="6E0CA64E"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207" w:type="dxa"/>
            <w:gridSpan w:val="17"/>
            <w:shd w:val="clear" w:color="auto" w:fill="DBDBDB"/>
            <w:vAlign w:val="center"/>
          </w:tcPr>
          <w:p w14:paraId="6E0CA64F"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6E0CA652" w14:textId="77777777" w:rsidTr="008275F9">
        <w:trPr>
          <w:trHeight w:val="626"/>
        </w:trPr>
        <w:tc>
          <w:tcPr>
            <w:tcW w:w="10774" w:type="dxa"/>
            <w:gridSpan w:val="18"/>
            <w:shd w:val="clear" w:color="auto" w:fill="ACB9CA"/>
            <w:vAlign w:val="center"/>
          </w:tcPr>
          <w:p w14:paraId="6E0CA65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ENTREGABLES/PRODUCTOS</w:t>
            </w:r>
          </w:p>
        </w:tc>
      </w:tr>
      <w:tr w:rsidR="0007368C" w14:paraId="6E0CA656" w14:textId="77777777" w:rsidTr="008275F9">
        <w:trPr>
          <w:trHeight w:val="570"/>
        </w:trPr>
        <w:tc>
          <w:tcPr>
            <w:tcW w:w="567" w:type="dxa"/>
            <w:shd w:val="clear" w:color="auto" w:fill="D9D9D9" w:themeFill="background1" w:themeFillShade="D9"/>
            <w:vAlign w:val="center"/>
          </w:tcPr>
          <w:p w14:paraId="6E0CA653"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4766" w:type="dxa"/>
            <w:gridSpan w:val="8"/>
            <w:vAlign w:val="center"/>
          </w:tcPr>
          <w:p w14:paraId="6E0CA654" w14:textId="2DFCC2F1" w:rsidR="0007368C" w:rsidRDefault="004E3884">
            <w:pPr>
              <w:jc w:val="both"/>
              <w:rPr>
                <w:rFonts w:ascii="Arial" w:eastAsia="Arial" w:hAnsi="Arial" w:cs="Arial"/>
                <w:sz w:val="20"/>
                <w:szCs w:val="20"/>
              </w:rPr>
            </w:pPr>
            <w:r w:rsidRPr="004E3884">
              <w:rPr>
                <w:rFonts w:ascii="Arial" w:eastAsia="Arial" w:hAnsi="Arial" w:cs="Arial"/>
                <w:sz w:val="20"/>
                <w:szCs w:val="20"/>
              </w:rPr>
              <w:t>Nuevo Portal de Dirección de Energía Eléctrica</w:t>
            </w:r>
            <w:r>
              <w:rPr>
                <w:rFonts w:ascii="Arial" w:eastAsia="Arial" w:hAnsi="Arial" w:cs="Arial"/>
                <w:sz w:val="20"/>
                <w:szCs w:val="20"/>
              </w:rPr>
              <w:t>.</w:t>
            </w:r>
            <w:r w:rsidRPr="004E3884">
              <w:rPr>
                <w:rFonts w:ascii="Arial" w:eastAsia="Arial" w:hAnsi="Arial" w:cs="Arial"/>
                <w:sz w:val="20"/>
                <w:szCs w:val="20"/>
              </w:rPr>
              <w:t xml:space="preserve"> Plataforma desarrollada con Next.js 16.2.1 + React 19.2.4 + TypeScript 5 + Tailwind CSS 4.</w:t>
            </w:r>
          </w:p>
        </w:tc>
        <w:tc>
          <w:tcPr>
            <w:tcW w:w="5441" w:type="dxa"/>
            <w:gridSpan w:val="9"/>
            <w:vAlign w:val="center"/>
          </w:tcPr>
          <w:p w14:paraId="6E0CA655" w14:textId="6604FFD9" w:rsidR="0007368C" w:rsidRDefault="004E3884">
            <w:pPr>
              <w:jc w:val="both"/>
              <w:rPr>
                <w:rFonts w:ascii="Arial" w:eastAsia="Arial" w:hAnsi="Arial" w:cs="Arial"/>
                <w:sz w:val="20"/>
                <w:szCs w:val="20"/>
              </w:rPr>
            </w:pPr>
            <w:hyperlink r:id="rId7" w:history="1">
              <w:r w:rsidRPr="00B232A7">
                <w:rPr>
                  <w:rStyle w:val="Hipervnculo"/>
                  <w:rFonts w:ascii="Arial" w:eastAsia="Arial" w:hAnsi="Arial" w:cs="Arial"/>
                  <w:sz w:val="20"/>
                  <w:szCs w:val="20"/>
                </w:rPr>
                <w:t>https://portaldireccionee.minenergia.gov.co/</w:t>
              </w:r>
            </w:hyperlink>
            <w:r>
              <w:rPr>
                <w:rFonts w:ascii="Arial" w:eastAsia="Arial" w:hAnsi="Arial" w:cs="Arial"/>
                <w:sz w:val="20"/>
                <w:szCs w:val="20"/>
              </w:rPr>
              <w:t xml:space="preserve"> </w:t>
            </w:r>
          </w:p>
        </w:tc>
      </w:tr>
      <w:tr w:rsidR="0007368C" w14:paraId="6E0CA65B" w14:textId="77777777" w:rsidTr="008275F9">
        <w:trPr>
          <w:trHeight w:val="556"/>
        </w:trPr>
        <w:tc>
          <w:tcPr>
            <w:tcW w:w="567" w:type="dxa"/>
            <w:shd w:val="clear" w:color="auto" w:fill="D9D9D9" w:themeFill="background1" w:themeFillShade="D9"/>
            <w:vAlign w:val="center"/>
          </w:tcPr>
          <w:p w14:paraId="6E0CA657"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4766" w:type="dxa"/>
            <w:gridSpan w:val="8"/>
            <w:vAlign w:val="center"/>
          </w:tcPr>
          <w:p w14:paraId="6E0CA658" w14:textId="2099F64C" w:rsidR="0007368C" w:rsidRDefault="0078443E">
            <w:pPr>
              <w:jc w:val="both"/>
              <w:rPr>
                <w:rFonts w:ascii="Arial" w:eastAsia="Arial" w:hAnsi="Arial" w:cs="Arial"/>
                <w:sz w:val="20"/>
                <w:szCs w:val="20"/>
              </w:rPr>
            </w:pPr>
            <w:r w:rsidRPr="0078443E">
              <w:rPr>
                <w:rFonts w:ascii="Arial" w:eastAsia="Arial" w:hAnsi="Arial" w:cs="Arial"/>
                <w:sz w:val="20"/>
                <w:szCs w:val="20"/>
              </w:rPr>
              <w:t>P</w:t>
            </w:r>
            <w:r w:rsidR="3E629038" w:rsidRPr="181A6908">
              <w:rPr>
                <w:rFonts w:ascii="Arial" w:eastAsia="Arial" w:hAnsi="Arial" w:cs="Arial"/>
                <w:sz w:val="20"/>
                <w:szCs w:val="20"/>
              </w:rPr>
              <w:t xml:space="preserve">ortal </w:t>
            </w:r>
            <w:r w:rsidR="004E3884">
              <w:rPr>
                <w:rFonts w:ascii="Arial" w:eastAsia="Arial" w:hAnsi="Arial" w:cs="Arial"/>
                <w:sz w:val="20"/>
                <w:szCs w:val="20"/>
              </w:rPr>
              <w:t>E</w:t>
            </w:r>
            <w:r w:rsidRPr="181A6908">
              <w:rPr>
                <w:rFonts w:ascii="Arial" w:eastAsia="Arial" w:hAnsi="Arial" w:cs="Arial"/>
                <w:sz w:val="20"/>
                <w:szCs w:val="20"/>
              </w:rPr>
              <w:t>nergético</w:t>
            </w:r>
            <w:r w:rsidR="3E629038" w:rsidRPr="181A6908">
              <w:rPr>
                <w:rFonts w:ascii="Arial" w:eastAsia="Arial" w:hAnsi="Arial" w:cs="Arial"/>
                <w:sz w:val="20"/>
                <w:szCs w:val="20"/>
              </w:rPr>
              <w:t xml:space="preserve"> </w:t>
            </w:r>
            <w:r w:rsidR="004E3884">
              <w:rPr>
                <w:rFonts w:ascii="Arial" w:eastAsia="Arial" w:hAnsi="Arial" w:cs="Arial"/>
                <w:sz w:val="20"/>
                <w:szCs w:val="20"/>
              </w:rPr>
              <w:t>desarrollada en Plotly Dash y Python</w:t>
            </w:r>
            <w:r>
              <w:rPr>
                <w:rFonts w:ascii="Arial" w:eastAsia="Arial" w:hAnsi="Arial" w:cs="Arial"/>
                <w:sz w:val="20"/>
                <w:szCs w:val="20"/>
              </w:rPr>
              <w:t>.</w:t>
            </w:r>
          </w:p>
        </w:tc>
        <w:tc>
          <w:tcPr>
            <w:tcW w:w="5441" w:type="dxa"/>
            <w:gridSpan w:val="9"/>
            <w:vAlign w:val="center"/>
          </w:tcPr>
          <w:p w14:paraId="6E0CA659" w14:textId="77777777" w:rsidR="0007368C" w:rsidRDefault="000741D1">
            <w:pPr>
              <w:jc w:val="both"/>
              <w:rPr>
                <w:rFonts w:ascii="Arial" w:eastAsia="Arial" w:hAnsi="Arial" w:cs="Arial"/>
                <w:sz w:val="20"/>
                <w:szCs w:val="20"/>
              </w:rPr>
            </w:pPr>
            <w:hyperlink r:id="rId8">
              <w:r>
                <w:rPr>
                  <w:rFonts w:ascii="Arial" w:eastAsia="Arial" w:hAnsi="Arial" w:cs="Arial"/>
                  <w:color w:val="1155CC"/>
                  <w:sz w:val="20"/>
                  <w:szCs w:val="20"/>
                  <w:u w:val="single"/>
                </w:rPr>
                <w:t>https://portalenergetico.minenergia.gov.co/</w:t>
              </w:r>
            </w:hyperlink>
          </w:p>
          <w:p w14:paraId="6E0CA65A" w14:textId="77777777" w:rsidR="0007368C" w:rsidRDefault="0007368C">
            <w:pPr>
              <w:jc w:val="both"/>
              <w:rPr>
                <w:rFonts w:ascii="Arial" w:eastAsia="Arial" w:hAnsi="Arial" w:cs="Arial"/>
                <w:sz w:val="20"/>
                <w:szCs w:val="20"/>
              </w:rPr>
            </w:pPr>
          </w:p>
        </w:tc>
      </w:tr>
      <w:tr w:rsidR="0078443E" w14:paraId="64AB4C71" w14:textId="77777777" w:rsidTr="008275F9">
        <w:trPr>
          <w:trHeight w:val="556"/>
        </w:trPr>
        <w:tc>
          <w:tcPr>
            <w:tcW w:w="567" w:type="dxa"/>
            <w:shd w:val="clear" w:color="auto" w:fill="D9D9D9" w:themeFill="background1" w:themeFillShade="D9"/>
            <w:vAlign w:val="center"/>
          </w:tcPr>
          <w:p w14:paraId="545BDFDB" w14:textId="342F5449"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766" w:type="dxa"/>
            <w:gridSpan w:val="8"/>
            <w:vAlign w:val="center"/>
          </w:tcPr>
          <w:p w14:paraId="63A7B01E" w14:textId="270B124E" w:rsidR="0078443E" w:rsidRPr="0078443E" w:rsidRDefault="0078443E">
            <w:pPr>
              <w:jc w:val="both"/>
              <w:rPr>
                <w:rFonts w:ascii="Arial" w:eastAsia="Arial" w:hAnsi="Arial" w:cs="Arial"/>
                <w:sz w:val="20"/>
                <w:szCs w:val="20"/>
              </w:rPr>
            </w:pPr>
            <w:r>
              <w:rPr>
                <w:rFonts w:ascii="Arial" w:eastAsia="Arial" w:hAnsi="Arial" w:cs="Arial"/>
                <w:sz w:val="20"/>
                <w:szCs w:val="20"/>
              </w:rPr>
              <w:t>Chat bot de Telegram</w:t>
            </w:r>
          </w:p>
        </w:tc>
        <w:tc>
          <w:tcPr>
            <w:tcW w:w="5441" w:type="dxa"/>
            <w:gridSpan w:val="9"/>
            <w:vAlign w:val="center"/>
          </w:tcPr>
          <w:p w14:paraId="331C6DC1" w14:textId="5C2731E3" w:rsidR="0078443E" w:rsidRDefault="00B322F3">
            <w:pPr>
              <w:jc w:val="both"/>
            </w:pPr>
            <w:hyperlink r:id="rId9" w:history="1">
              <w:r w:rsidRPr="004E3884">
                <w:rPr>
                  <w:rStyle w:val="Hipervnculo"/>
                  <w:rFonts w:ascii="Arial" w:eastAsia="Arial" w:hAnsi="Arial" w:cs="Arial"/>
                  <w:sz w:val="20"/>
                  <w:szCs w:val="20"/>
                </w:rPr>
                <w:t>https://t.me/MinEnergiaColombia_bot</w:t>
              </w:r>
            </w:hyperlink>
            <w:r>
              <w:t xml:space="preserve"> </w:t>
            </w:r>
          </w:p>
        </w:tc>
      </w:tr>
      <w:tr w:rsidR="0007368C" w14:paraId="6E0CA65F" w14:textId="77777777" w:rsidTr="008275F9">
        <w:trPr>
          <w:trHeight w:val="556"/>
        </w:trPr>
        <w:tc>
          <w:tcPr>
            <w:tcW w:w="567" w:type="dxa"/>
            <w:shd w:val="clear" w:color="auto" w:fill="D9D9D9" w:themeFill="background1" w:themeFillShade="D9"/>
            <w:vAlign w:val="center"/>
          </w:tcPr>
          <w:p w14:paraId="6E0CA65C" w14:textId="0CEB7F02"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766" w:type="dxa"/>
            <w:gridSpan w:val="8"/>
            <w:vAlign w:val="center"/>
          </w:tcPr>
          <w:p w14:paraId="2BF00E36" w14:textId="45B1E28D" w:rsidR="004E3884" w:rsidRDefault="004E3884">
            <w:pPr>
              <w:jc w:val="both"/>
              <w:rPr>
                <w:rFonts w:ascii="Arial" w:eastAsia="Arial" w:hAnsi="Arial" w:cs="Arial"/>
                <w:sz w:val="20"/>
                <w:szCs w:val="20"/>
              </w:rPr>
            </w:pPr>
            <w:r w:rsidRPr="004E3884">
              <w:rPr>
                <w:rFonts w:ascii="Arial" w:eastAsia="Arial" w:hAnsi="Arial" w:cs="Arial"/>
                <w:sz w:val="20"/>
                <w:szCs w:val="20"/>
              </w:rPr>
              <w:t xml:space="preserve">Infraestructura tecnológica optimizada: </w:t>
            </w:r>
          </w:p>
          <w:p w14:paraId="60555C5F" w14:textId="7D0A4558" w:rsidR="004E3884" w:rsidRDefault="004E3884" w:rsidP="004E3884">
            <w:pPr>
              <w:pStyle w:val="Prrafodelista"/>
              <w:numPr>
                <w:ilvl w:val="0"/>
                <w:numId w:val="45"/>
              </w:numPr>
              <w:jc w:val="both"/>
              <w:rPr>
                <w:rFonts w:ascii="Arial" w:eastAsia="Arial" w:hAnsi="Arial" w:cs="Arial"/>
                <w:sz w:val="20"/>
                <w:szCs w:val="20"/>
              </w:rPr>
            </w:pPr>
            <w:r>
              <w:rPr>
                <w:rFonts w:ascii="Arial" w:eastAsia="Arial" w:hAnsi="Arial" w:cs="Arial"/>
                <w:sz w:val="20"/>
                <w:szCs w:val="20"/>
              </w:rPr>
              <w:t>R</w:t>
            </w:r>
            <w:r w:rsidRPr="004E3884">
              <w:rPr>
                <w:rFonts w:ascii="Arial" w:eastAsia="Arial" w:hAnsi="Arial" w:cs="Arial"/>
                <w:sz w:val="20"/>
                <w:szCs w:val="20"/>
              </w:rPr>
              <w:t>epositorios GitHub Portal-MME-Frontend</w:t>
            </w:r>
            <w:r>
              <w:rPr>
                <w:rFonts w:ascii="Arial" w:eastAsia="Arial" w:hAnsi="Arial" w:cs="Arial"/>
                <w:sz w:val="20"/>
                <w:szCs w:val="20"/>
              </w:rPr>
              <w:t>.</w:t>
            </w:r>
            <w:r w:rsidRPr="004E3884">
              <w:rPr>
                <w:rFonts w:ascii="Arial" w:eastAsia="Arial" w:hAnsi="Arial" w:cs="Arial"/>
                <w:sz w:val="20"/>
                <w:szCs w:val="20"/>
              </w:rPr>
              <w:t xml:space="preserve"> </w:t>
            </w:r>
          </w:p>
          <w:p w14:paraId="6E0CA65D" w14:textId="13142E2E" w:rsidR="004E3884" w:rsidRPr="004E3884" w:rsidRDefault="004E3884" w:rsidP="004E3884">
            <w:pPr>
              <w:pStyle w:val="Prrafodelista"/>
              <w:numPr>
                <w:ilvl w:val="0"/>
                <w:numId w:val="45"/>
              </w:numPr>
              <w:jc w:val="both"/>
              <w:rPr>
                <w:rFonts w:ascii="Arial" w:eastAsia="Arial" w:hAnsi="Arial" w:cs="Arial"/>
                <w:sz w:val="20"/>
                <w:szCs w:val="20"/>
              </w:rPr>
            </w:pPr>
            <w:r w:rsidRPr="004E3884">
              <w:rPr>
                <w:rFonts w:ascii="Arial" w:eastAsia="Arial" w:hAnsi="Arial" w:cs="Arial"/>
                <w:sz w:val="20"/>
                <w:szCs w:val="20"/>
              </w:rPr>
              <w:t>Repositorios GitHub  Portal-MME-Backend</w:t>
            </w:r>
            <w:r>
              <w:rPr>
                <w:rFonts w:ascii="Arial" w:eastAsia="Arial" w:hAnsi="Arial" w:cs="Arial"/>
                <w:sz w:val="20"/>
                <w:szCs w:val="20"/>
              </w:rPr>
              <w:t>.</w:t>
            </w:r>
          </w:p>
        </w:tc>
        <w:tc>
          <w:tcPr>
            <w:tcW w:w="5441" w:type="dxa"/>
            <w:gridSpan w:val="9"/>
            <w:vAlign w:val="center"/>
          </w:tcPr>
          <w:p w14:paraId="29ECEE96" w14:textId="6AF99072" w:rsidR="004E3884" w:rsidRPr="0066709B" w:rsidRDefault="003745AD" w:rsidP="003745AD">
            <w:pPr>
              <w:pStyle w:val="Prrafodelista"/>
              <w:numPr>
                <w:ilvl w:val="0"/>
                <w:numId w:val="46"/>
              </w:numPr>
              <w:jc w:val="both"/>
              <w:rPr>
                <w:rFonts w:ascii="Arial" w:eastAsia="Arial" w:hAnsi="Arial" w:cs="Arial"/>
                <w:sz w:val="20"/>
                <w:szCs w:val="20"/>
              </w:rPr>
            </w:pPr>
            <w:hyperlink r:id="rId10" w:history="1">
              <w:r w:rsidRPr="00B232A7">
                <w:rPr>
                  <w:rStyle w:val="Hipervnculo"/>
                  <w:rFonts w:ascii="Arial" w:eastAsia="Arial" w:hAnsi="Arial" w:cs="Arial"/>
                  <w:sz w:val="20"/>
                  <w:szCs w:val="20"/>
                </w:rPr>
                <w:t>https://github.com/M3l1ss4C4rd0n4/Portal-MME-Frontend.git</w:t>
              </w:r>
            </w:hyperlink>
          </w:p>
          <w:p w14:paraId="06F30468" w14:textId="77777777" w:rsidR="0066709B" w:rsidRPr="0066709B" w:rsidRDefault="0066709B" w:rsidP="0066709B">
            <w:pPr>
              <w:jc w:val="both"/>
              <w:rPr>
                <w:rFonts w:ascii="Arial" w:eastAsia="Arial" w:hAnsi="Arial" w:cs="Arial"/>
                <w:sz w:val="20"/>
                <w:szCs w:val="20"/>
              </w:rPr>
            </w:pPr>
          </w:p>
          <w:p w14:paraId="6E0CA65E" w14:textId="5C58D55F" w:rsidR="00185CAB" w:rsidRPr="003745AD" w:rsidRDefault="003745AD" w:rsidP="004E3884">
            <w:pPr>
              <w:pStyle w:val="Prrafodelista"/>
              <w:numPr>
                <w:ilvl w:val="0"/>
                <w:numId w:val="46"/>
              </w:numPr>
              <w:jc w:val="both"/>
              <w:rPr>
                <w:rFonts w:ascii="Arial" w:eastAsia="Arial" w:hAnsi="Arial" w:cs="Arial"/>
                <w:sz w:val="20"/>
                <w:szCs w:val="20"/>
              </w:rPr>
            </w:pPr>
            <w:hyperlink r:id="rId11" w:history="1">
              <w:r w:rsidRPr="00B232A7">
                <w:rPr>
                  <w:rStyle w:val="Hipervnculo"/>
                  <w:rFonts w:ascii="Arial" w:eastAsia="Arial" w:hAnsi="Arial" w:cs="Arial"/>
                  <w:sz w:val="20"/>
                  <w:szCs w:val="20"/>
                </w:rPr>
                <w:t>https://github.com/M3l1ss4C4rd0n4/Portal-MME-Backend.git</w:t>
              </w:r>
            </w:hyperlink>
            <w:r>
              <w:rPr>
                <w:rFonts w:ascii="Arial" w:eastAsia="Arial" w:hAnsi="Arial" w:cs="Arial"/>
                <w:sz w:val="20"/>
                <w:szCs w:val="20"/>
              </w:rPr>
              <w:t xml:space="preserve"> </w:t>
            </w:r>
          </w:p>
        </w:tc>
      </w:tr>
      <w:tr w:rsidR="0066709B" w14:paraId="4DCACEFC" w14:textId="77777777" w:rsidTr="008275F9">
        <w:trPr>
          <w:trHeight w:val="556"/>
        </w:trPr>
        <w:tc>
          <w:tcPr>
            <w:tcW w:w="567" w:type="dxa"/>
            <w:shd w:val="clear" w:color="auto" w:fill="D9D9D9" w:themeFill="background1" w:themeFillShade="D9"/>
            <w:vAlign w:val="center"/>
          </w:tcPr>
          <w:p w14:paraId="6CA65D64" w14:textId="2DC8264C" w:rsidR="0066709B" w:rsidRDefault="0066709B">
            <w:pPr>
              <w:jc w:val="center"/>
              <w:rPr>
                <w:rFonts w:ascii="Arial" w:eastAsia="Arial" w:hAnsi="Arial" w:cs="Arial"/>
                <w:sz w:val="20"/>
                <w:szCs w:val="20"/>
              </w:rPr>
            </w:pPr>
            <w:r>
              <w:rPr>
                <w:rFonts w:ascii="Arial" w:eastAsia="Arial" w:hAnsi="Arial" w:cs="Arial"/>
                <w:sz w:val="20"/>
                <w:szCs w:val="20"/>
              </w:rPr>
              <w:t>5</w:t>
            </w:r>
          </w:p>
        </w:tc>
        <w:tc>
          <w:tcPr>
            <w:tcW w:w="4766" w:type="dxa"/>
            <w:gridSpan w:val="8"/>
            <w:vAlign w:val="center"/>
          </w:tcPr>
          <w:p w14:paraId="4559C54E" w14:textId="41FDEC77" w:rsidR="0066709B" w:rsidRPr="004E3884" w:rsidRDefault="0066709B">
            <w:pPr>
              <w:jc w:val="both"/>
              <w:rPr>
                <w:rFonts w:ascii="Arial" w:eastAsia="Arial" w:hAnsi="Arial" w:cs="Arial"/>
                <w:sz w:val="20"/>
                <w:szCs w:val="20"/>
              </w:rPr>
            </w:pPr>
            <w:r>
              <w:rPr>
                <w:rFonts w:ascii="Arial" w:eastAsia="Arial" w:hAnsi="Arial" w:cs="Arial"/>
                <w:sz w:val="20"/>
                <w:szCs w:val="20"/>
              </w:rPr>
              <w:t>Entregables Colombia Solar</w:t>
            </w:r>
          </w:p>
        </w:tc>
        <w:tc>
          <w:tcPr>
            <w:tcW w:w="5441" w:type="dxa"/>
            <w:gridSpan w:val="9"/>
            <w:vAlign w:val="center"/>
          </w:tcPr>
          <w:p w14:paraId="3DE6084F" w14:textId="46B104C0" w:rsidR="0066709B" w:rsidRPr="0066709B" w:rsidRDefault="0066709B" w:rsidP="0066709B">
            <w:pPr>
              <w:jc w:val="both"/>
              <w:rPr>
                <w:rStyle w:val="Hipervnculo"/>
                <w:rFonts w:ascii="Arial" w:eastAsia="Arial" w:hAnsi="Arial" w:cs="Arial"/>
                <w:sz w:val="20"/>
                <w:szCs w:val="20"/>
              </w:rPr>
            </w:pPr>
            <w:hyperlink r:id="rId12" w:history="1">
              <w:r w:rsidRPr="002A28B7">
                <w:rPr>
                  <w:rStyle w:val="Hipervnculo"/>
                  <w:rFonts w:ascii="Arial" w:eastAsia="Arial" w:hAnsi="Arial" w:cs="Arial"/>
                  <w:sz w:val="20"/>
                  <w:szCs w:val="20"/>
                </w:rPr>
                <w:t>https://minenergiacol-my.sharepoint.com/:f:/g/personal/kjcastro_minenergia_gov_co/IgA6YYxcdsr9TqsbXPDmW-YGAaSagr63hN4Dn8JG98n0wbo?e=dXOx2J</w:t>
              </w:r>
            </w:hyperlink>
          </w:p>
          <w:p w14:paraId="1FF32478" w14:textId="43D4121D" w:rsidR="0066709B" w:rsidRDefault="0066709B" w:rsidP="0066709B">
            <w:pPr>
              <w:pStyle w:val="Prrafodelista"/>
              <w:ind w:left="1080"/>
              <w:jc w:val="both"/>
            </w:pPr>
          </w:p>
        </w:tc>
      </w:tr>
      <w:tr w:rsidR="0007368C" w14:paraId="6E0CA668" w14:textId="77777777" w:rsidTr="008275F9">
        <w:trPr>
          <w:trHeight w:val="655"/>
        </w:trPr>
        <w:tc>
          <w:tcPr>
            <w:tcW w:w="10774" w:type="dxa"/>
            <w:gridSpan w:val="18"/>
            <w:shd w:val="clear" w:color="auto" w:fill="D9D9D9" w:themeFill="background1" w:themeFillShade="D9"/>
            <w:vAlign w:val="center"/>
          </w:tcPr>
          <w:p w14:paraId="6E0CA660"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6E0CA661" w14:textId="77777777" w:rsidR="0007368C" w:rsidRDefault="0007368C">
            <w:pPr>
              <w:jc w:val="both"/>
              <w:rPr>
                <w:rFonts w:ascii="Arial" w:eastAsia="Arial" w:hAnsi="Arial" w:cs="Arial"/>
                <w:b/>
                <w:bCs/>
                <w:sz w:val="20"/>
                <w:szCs w:val="20"/>
              </w:rPr>
            </w:pPr>
          </w:p>
          <w:p w14:paraId="6E0CA662" w14:textId="77777777" w:rsidR="0007368C" w:rsidRDefault="000741D1">
            <w:pPr>
              <w:jc w:val="both"/>
              <w:rPr>
                <w:rFonts w:ascii="Arial" w:eastAsia="Arial" w:hAnsi="Arial" w:cs="Arial"/>
                <w:b/>
                <w:bCs/>
                <w:sz w:val="20"/>
                <w:szCs w:val="20"/>
              </w:rPr>
            </w:pPr>
            <w:r>
              <w:rPr>
                <w:rFonts w:ascii="Arial" w:eastAsia="Arial" w:hAnsi="Arial" w:cs="Arial"/>
                <w:b/>
                <w:bCs/>
                <w:sz w:val="20"/>
                <w:szCs w:val="20"/>
              </w:rPr>
              <w:lastRenderedPageBreak/>
              <w:t>Lo anterior deberá ser verificado por parte de la supervisión como requisito para la aprobación de la cuenta del respectivo mes.</w:t>
            </w:r>
          </w:p>
          <w:p w14:paraId="6E0CA663" w14:textId="77777777" w:rsidR="0007368C" w:rsidRDefault="0007368C">
            <w:pPr>
              <w:jc w:val="both"/>
              <w:rPr>
                <w:rFonts w:ascii="Arial" w:eastAsia="Arial" w:hAnsi="Arial" w:cs="Arial"/>
                <w:b/>
                <w:bCs/>
                <w:sz w:val="20"/>
                <w:szCs w:val="20"/>
              </w:rPr>
            </w:pPr>
          </w:p>
          <w:p w14:paraId="6E0CA664"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6E0CA665" w14:textId="77777777" w:rsidR="0007368C" w:rsidRDefault="0007368C">
            <w:pPr>
              <w:jc w:val="both"/>
              <w:rPr>
                <w:rFonts w:ascii="Arial" w:eastAsia="Arial" w:hAnsi="Arial" w:cs="Arial"/>
                <w:b/>
                <w:bCs/>
                <w:sz w:val="20"/>
                <w:szCs w:val="20"/>
              </w:rPr>
            </w:pPr>
          </w:p>
          <w:p w14:paraId="6E0CA666"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6E0CA667" w14:textId="77777777" w:rsidR="0007368C" w:rsidRDefault="0007368C">
            <w:pPr>
              <w:rPr>
                <w:rFonts w:ascii="Arial" w:eastAsia="Arial" w:hAnsi="Arial" w:cs="Arial"/>
                <w:b/>
                <w:bCs/>
                <w:sz w:val="20"/>
                <w:szCs w:val="20"/>
              </w:rPr>
            </w:pPr>
          </w:p>
        </w:tc>
      </w:tr>
      <w:tr w:rsidR="0007368C" w14:paraId="6E0CA66A" w14:textId="77777777" w:rsidTr="008275F9">
        <w:trPr>
          <w:trHeight w:val="608"/>
        </w:trPr>
        <w:tc>
          <w:tcPr>
            <w:tcW w:w="10774" w:type="dxa"/>
            <w:gridSpan w:val="18"/>
            <w:shd w:val="clear" w:color="auto" w:fill="ACB9CA"/>
            <w:vAlign w:val="center"/>
          </w:tcPr>
          <w:p w14:paraId="6E0CA66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LINK DE VERIFICACIÓN DE EVIDENCIAS, SECOP II.</w:t>
            </w:r>
          </w:p>
        </w:tc>
      </w:tr>
      <w:tr w:rsidR="0007368C" w14:paraId="6E0CA673" w14:textId="77777777" w:rsidTr="008275F9">
        <w:trPr>
          <w:trHeight w:val="608"/>
        </w:trPr>
        <w:tc>
          <w:tcPr>
            <w:tcW w:w="10774" w:type="dxa"/>
            <w:gridSpan w:val="18"/>
            <w:vAlign w:val="center"/>
          </w:tcPr>
          <w:p w14:paraId="6E0CA66B" w14:textId="77777777" w:rsidR="0007368C" w:rsidRDefault="0007368C">
            <w:pPr>
              <w:jc w:val="center"/>
              <w:rPr>
                <w:rFonts w:ascii="Arial" w:eastAsia="Arial" w:hAnsi="Arial" w:cs="Arial"/>
                <w:b/>
                <w:bCs/>
                <w:sz w:val="20"/>
                <w:szCs w:val="20"/>
              </w:rPr>
            </w:pPr>
          </w:p>
          <w:p w14:paraId="386B6128" w14:textId="23331123" w:rsidR="69D62AE2" w:rsidRDefault="69D62AE2" w:rsidP="181A6908">
            <w:pPr>
              <w:jc w:val="center"/>
              <w:rPr>
                <w:rFonts w:ascii="Arial" w:eastAsia="Arial" w:hAnsi="Arial" w:cs="Arial"/>
                <w:b/>
                <w:bCs/>
                <w:sz w:val="20"/>
                <w:szCs w:val="20"/>
              </w:rPr>
            </w:pPr>
            <w:hyperlink r:id="rId13">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055CBA4F" w14:textId="29E0EFFE" w:rsidR="181A6908" w:rsidRDefault="181A6908" w:rsidP="181A6908">
            <w:pPr>
              <w:jc w:val="center"/>
              <w:rPr>
                <w:rFonts w:ascii="Arial" w:eastAsia="Arial" w:hAnsi="Arial" w:cs="Arial"/>
                <w:b/>
                <w:bCs/>
                <w:color w:val="1155CC"/>
                <w:sz w:val="20"/>
                <w:szCs w:val="20"/>
                <w:u w:val="single"/>
              </w:rPr>
            </w:pPr>
          </w:p>
          <w:p w14:paraId="6E0CA66E" w14:textId="3E6A0B51" w:rsidR="0007368C" w:rsidRDefault="0007368C" w:rsidP="181A6908">
            <w:pPr>
              <w:jc w:val="center"/>
              <w:rPr>
                <w:rFonts w:ascii="Arial" w:eastAsia="Arial" w:hAnsi="Arial" w:cs="Arial"/>
                <w:b/>
                <w:bCs/>
                <w:sz w:val="20"/>
                <w:szCs w:val="20"/>
              </w:rPr>
            </w:pPr>
          </w:p>
          <w:p w14:paraId="6D203057" w14:textId="54654CD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6E0CA671" w14:textId="3CE13215"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4">
              <w:r w:rsidR="5B92D926" w:rsidRPr="181A6908">
                <w:rPr>
                  <w:rStyle w:val="Hipervnculo"/>
                  <w:rFonts w:ascii="Arial" w:eastAsia="Arial" w:hAnsi="Arial" w:cs="Arial"/>
                  <w:b/>
                  <w:bCs/>
                  <w:sz w:val="20"/>
                  <w:szCs w:val="20"/>
                </w:rPr>
                <w:t>evidencias melissa cardona 2026</w:t>
              </w:r>
            </w:hyperlink>
          </w:p>
          <w:p w14:paraId="7AC9E828" w14:textId="5D0948F6" w:rsidR="181A6908" w:rsidRDefault="181A6908" w:rsidP="181A6908">
            <w:pPr>
              <w:jc w:val="center"/>
              <w:rPr>
                <w:rFonts w:ascii="Arial" w:eastAsia="Arial" w:hAnsi="Arial" w:cs="Arial"/>
                <w:b/>
                <w:bCs/>
                <w:sz w:val="20"/>
                <w:szCs w:val="20"/>
              </w:rPr>
            </w:pPr>
          </w:p>
          <w:p w14:paraId="6E0CA672" w14:textId="77777777" w:rsidR="0007368C" w:rsidRDefault="0007368C">
            <w:pPr>
              <w:jc w:val="center"/>
              <w:rPr>
                <w:rFonts w:ascii="Arial" w:eastAsia="Arial" w:hAnsi="Arial" w:cs="Arial"/>
                <w:b/>
                <w:bCs/>
                <w:sz w:val="20"/>
                <w:szCs w:val="20"/>
              </w:rPr>
            </w:pPr>
          </w:p>
        </w:tc>
      </w:tr>
      <w:tr w:rsidR="0007368C" w14:paraId="6E0CA675" w14:textId="77777777" w:rsidTr="008275F9">
        <w:trPr>
          <w:trHeight w:val="364"/>
        </w:trPr>
        <w:tc>
          <w:tcPr>
            <w:tcW w:w="10774" w:type="dxa"/>
            <w:gridSpan w:val="18"/>
            <w:shd w:val="clear" w:color="auto" w:fill="ACB9CA"/>
            <w:vAlign w:val="center"/>
          </w:tcPr>
          <w:p w14:paraId="6E0CA67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CONTRATISTA</w:t>
            </w:r>
          </w:p>
        </w:tc>
      </w:tr>
      <w:tr w:rsidR="0007368C" w14:paraId="6E0CA678" w14:textId="77777777" w:rsidTr="008275F9">
        <w:trPr>
          <w:trHeight w:val="1053"/>
        </w:trPr>
        <w:tc>
          <w:tcPr>
            <w:tcW w:w="1888" w:type="dxa"/>
            <w:gridSpan w:val="5"/>
            <w:shd w:val="clear" w:color="auto" w:fill="D9D9D9" w:themeFill="background1" w:themeFillShade="D9"/>
            <w:vAlign w:val="center"/>
          </w:tcPr>
          <w:p w14:paraId="6E0CA676" w14:textId="77777777" w:rsidR="0007368C" w:rsidRDefault="000741D1">
            <w:pPr>
              <w:ind w:firstLine="200"/>
              <w:rPr>
                <w:rFonts w:ascii="Arial" w:eastAsia="Arial" w:hAnsi="Arial" w:cs="Arial"/>
                <w:sz w:val="20"/>
                <w:szCs w:val="20"/>
              </w:rPr>
            </w:pPr>
            <w:r>
              <w:rPr>
                <w:rFonts w:ascii="Arial" w:eastAsia="Arial" w:hAnsi="Arial" w:cs="Arial"/>
                <w:sz w:val="20"/>
                <w:szCs w:val="20"/>
              </w:rPr>
              <w:t>FIRMA</w:t>
            </w:r>
          </w:p>
        </w:tc>
        <w:tc>
          <w:tcPr>
            <w:tcW w:w="8886" w:type="dxa"/>
            <w:gridSpan w:val="13"/>
            <w:vAlign w:val="center"/>
          </w:tcPr>
          <w:p w14:paraId="6E0CA677"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rot="16658281">
                            <a:off x="0" y="0"/>
                            <a:ext cx="1688640" cy="1662718"/>
                          </a:xfrm>
                          <a:prstGeom prst="rect">
                            <a:avLst/>
                          </a:prstGeom>
                          <a:ln/>
                        </pic:spPr>
                      </pic:pic>
                    </a:graphicData>
                  </a:graphic>
                </wp:inline>
              </w:drawing>
            </w:r>
          </w:p>
        </w:tc>
      </w:tr>
    </w:tbl>
    <w:p w14:paraId="06368316" w14:textId="0001F440" w:rsidR="181A6908" w:rsidRDefault="181A6908" w:rsidP="181A6908"/>
    <w:p w14:paraId="51C96A5D" w14:textId="76C839AB" w:rsidR="181A6908" w:rsidRDefault="002F3012" w:rsidP="181A6908">
      <w:r w:rsidRPr="002F3012">
        <w:drawing>
          <wp:inline distT="0" distB="0" distL="0" distR="0" wp14:anchorId="7A59552C" wp14:editId="686A91B4">
            <wp:extent cx="5590309" cy="2366268"/>
            <wp:effectExtent l="0" t="0" r="0" b="0"/>
            <wp:docPr id="124473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7689" name=""/>
                    <pic:cNvPicPr/>
                  </pic:nvPicPr>
                  <pic:blipFill>
                    <a:blip r:embed="rId16"/>
                    <a:stretch>
                      <a:fillRect/>
                    </a:stretch>
                  </pic:blipFill>
                  <pic:spPr>
                    <a:xfrm>
                      <a:off x="0" y="0"/>
                      <a:ext cx="5602465" cy="2371414"/>
                    </a:xfrm>
                    <a:prstGeom prst="rect">
                      <a:avLst/>
                    </a:prstGeom>
                  </pic:spPr>
                </pic:pic>
              </a:graphicData>
            </a:graphic>
          </wp:inline>
        </w:drawing>
      </w:r>
    </w:p>
    <w:sectPr w:rsidR="181A6908">
      <w:headerReference w:type="even" r:id="rId17"/>
      <w:headerReference w:type="default" r:id="rId18"/>
      <w:footerReference w:type="even" r:id="rId19"/>
      <w:footerReference w:type="default" r:id="rId20"/>
      <w:headerReference w:type="first" r:id="rId21"/>
      <w:footerReference w:type="first" r:id="rId22"/>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6854" w14:textId="77777777" w:rsidR="00905D45" w:rsidRDefault="00905D45">
      <w:r>
        <w:separator/>
      </w:r>
    </w:p>
  </w:endnote>
  <w:endnote w:type="continuationSeparator" w:id="0">
    <w:p w14:paraId="70F18B61" w14:textId="77777777" w:rsidR="00905D45" w:rsidRDefault="0090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E7D0BB-2EB9-4AB9-8ADD-B16D854DADD0}"/>
    <w:embedBold r:id="rId2" w:fontKey="{006674BC-4E8A-4419-97C9-E853B1E7DB00}"/>
  </w:font>
  <w:font w:name="Georgia">
    <w:panose1 w:val="02040502050405020303"/>
    <w:charset w:val="00"/>
    <w:family w:val="roman"/>
    <w:pitch w:val="variable"/>
    <w:sig w:usb0="00000287" w:usb1="00000000" w:usb2="00000000" w:usb3="00000000" w:csb0="0000009F" w:csb1="00000000"/>
    <w:embedItalic r:id="rId3" w:fontKey="{68291F18-2530-44F3-92D1-F63B31992EAB}"/>
  </w:font>
  <w:font w:name="Segoe UI">
    <w:panose1 w:val="020B0502040204020203"/>
    <w:charset w:val="00"/>
    <w:family w:val="swiss"/>
    <w:pitch w:val="variable"/>
    <w:sig w:usb0="E4002EFF" w:usb1="C000E47F" w:usb2="00000009" w:usb3="00000000" w:csb0="000001FF" w:csb1="00000000"/>
    <w:embedRegular r:id="rId4" w:fontKey="{F2E200F5-F8C6-4CCC-A99D-C03AE9176B6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EF4706C-5A23-4C75-BF8D-B25006AB10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0"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1" w14:textId="11B8165C"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6E0CA692"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4"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91A2" w14:textId="77777777" w:rsidR="00905D45" w:rsidRDefault="00905D45">
      <w:r>
        <w:separator/>
      </w:r>
    </w:p>
  </w:footnote>
  <w:footnote w:type="continuationSeparator" w:id="0">
    <w:p w14:paraId="0A2759F5" w14:textId="77777777" w:rsidR="00905D45" w:rsidRDefault="00905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7F"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80" w14:textId="77777777" w:rsidR="005E6E32" w:rsidRDefault="005E6E32">
    <w:bookmarkStart w:id="0" w:name="_foul76x2mgly" w:colFirst="0" w:colLast="0"/>
    <w:bookmarkEnd w:id="0"/>
  </w:p>
  <w:p w14:paraId="6E0CA681"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6E0CA685" w14:textId="77777777">
      <w:trPr>
        <w:trHeight w:val="841"/>
      </w:trPr>
      <w:tc>
        <w:tcPr>
          <w:tcW w:w="1561" w:type="dxa"/>
          <w:vMerge w:val="restart"/>
        </w:tcPr>
        <w:p w14:paraId="6E0CA682"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6E0CA683"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6E0CA684"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6E0CA689" w14:textId="77777777">
      <w:trPr>
        <w:trHeight w:val="227"/>
      </w:trPr>
      <w:tc>
        <w:tcPr>
          <w:tcW w:w="1561" w:type="dxa"/>
          <w:vMerge/>
        </w:tcPr>
        <w:p w14:paraId="6E0CA686"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6E0CA687"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6E0CA688"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6E0CA68E" w14:textId="77777777">
      <w:trPr>
        <w:trHeight w:val="227"/>
      </w:trPr>
      <w:tc>
        <w:tcPr>
          <w:tcW w:w="1561" w:type="dxa"/>
          <w:vMerge/>
        </w:tcPr>
        <w:p w14:paraId="6E0CA68A"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6E0CA68B"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6E0CA68C"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6E0CA68D"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6E0CA68F"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3"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A7B233E"/>
    <w:multiLevelType w:val="hybridMultilevel"/>
    <w:tmpl w:val="D0D2B79E"/>
    <w:lvl w:ilvl="0" w:tplc="31FE520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6"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9"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1"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4"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8"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F011F3"/>
    <w:multiLevelType w:val="hybridMultilevel"/>
    <w:tmpl w:val="ACBACBA4"/>
    <w:lvl w:ilvl="0" w:tplc="1B3E6546">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3"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8"/>
  </w:num>
  <w:num w:numId="2" w16cid:durableId="244385718">
    <w:abstractNumId w:val="0"/>
  </w:num>
  <w:num w:numId="3" w16cid:durableId="1005018030">
    <w:abstractNumId w:val="27"/>
  </w:num>
  <w:num w:numId="4" w16cid:durableId="246233844">
    <w:abstractNumId w:val="2"/>
  </w:num>
  <w:num w:numId="5" w16cid:durableId="835609074">
    <w:abstractNumId w:val="42"/>
  </w:num>
  <w:num w:numId="6" w16cid:durableId="935090250">
    <w:abstractNumId w:val="23"/>
  </w:num>
  <w:num w:numId="7" w16cid:durableId="1623732440">
    <w:abstractNumId w:val="20"/>
  </w:num>
  <w:num w:numId="8" w16cid:durableId="213126145">
    <w:abstractNumId w:val="15"/>
  </w:num>
  <w:num w:numId="9" w16cid:durableId="1413701963">
    <w:abstractNumId w:val="40"/>
  </w:num>
  <w:num w:numId="10" w16cid:durableId="2120685526">
    <w:abstractNumId w:val="4"/>
  </w:num>
  <w:num w:numId="11" w16cid:durableId="1763335422">
    <w:abstractNumId w:val="21"/>
  </w:num>
  <w:num w:numId="12" w16cid:durableId="1880438153">
    <w:abstractNumId w:val="44"/>
  </w:num>
  <w:num w:numId="13" w16cid:durableId="1914700993">
    <w:abstractNumId w:val="7"/>
  </w:num>
  <w:num w:numId="14" w16cid:durableId="2139104088">
    <w:abstractNumId w:val="8"/>
  </w:num>
  <w:num w:numId="15" w16cid:durableId="291793092">
    <w:abstractNumId w:val="45"/>
  </w:num>
  <w:num w:numId="16" w16cid:durableId="1348289308">
    <w:abstractNumId w:val="26"/>
  </w:num>
  <w:num w:numId="17" w16cid:durableId="1319966085">
    <w:abstractNumId w:val="38"/>
  </w:num>
  <w:num w:numId="18" w16cid:durableId="872770691">
    <w:abstractNumId w:val="41"/>
  </w:num>
  <w:num w:numId="19" w16cid:durableId="1873152280">
    <w:abstractNumId w:val="34"/>
  </w:num>
  <w:num w:numId="20" w16cid:durableId="1311520923">
    <w:abstractNumId w:val="37"/>
  </w:num>
  <w:num w:numId="21" w16cid:durableId="1266036547">
    <w:abstractNumId w:val="19"/>
  </w:num>
  <w:num w:numId="22" w16cid:durableId="1090079898">
    <w:abstractNumId w:val="43"/>
  </w:num>
  <w:num w:numId="23" w16cid:durableId="600837563">
    <w:abstractNumId w:val="36"/>
  </w:num>
  <w:num w:numId="24" w16cid:durableId="26949435">
    <w:abstractNumId w:val="16"/>
  </w:num>
  <w:num w:numId="25" w16cid:durableId="44261919">
    <w:abstractNumId w:val="6"/>
  </w:num>
  <w:num w:numId="26" w16cid:durableId="2043313259">
    <w:abstractNumId w:val="35"/>
  </w:num>
  <w:num w:numId="27" w16cid:durableId="1527668696">
    <w:abstractNumId w:val="14"/>
  </w:num>
  <w:num w:numId="28" w16cid:durableId="1795052419">
    <w:abstractNumId w:val="11"/>
  </w:num>
  <w:num w:numId="29" w16cid:durableId="138881545">
    <w:abstractNumId w:val="29"/>
  </w:num>
  <w:num w:numId="30" w16cid:durableId="863131861">
    <w:abstractNumId w:val="17"/>
  </w:num>
  <w:num w:numId="31" w16cid:durableId="535506746">
    <w:abstractNumId w:val="5"/>
  </w:num>
  <w:num w:numId="32" w16cid:durableId="226692680">
    <w:abstractNumId w:val="9"/>
  </w:num>
  <w:num w:numId="33" w16cid:durableId="766776418">
    <w:abstractNumId w:val="22"/>
  </w:num>
  <w:num w:numId="34" w16cid:durableId="1635679151">
    <w:abstractNumId w:val="25"/>
  </w:num>
  <w:num w:numId="35" w16cid:durableId="934627840">
    <w:abstractNumId w:val="10"/>
  </w:num>
  <w:num w:numId="36" w16cid:durableId="881789348">
    <w:abstractNumId w:val="13"/>
  </w:num>
  <w:num w:numId="37" w16cid:durableId="2067530526">
    <w:abstractNumId w:val="30"/>
  </w:num>
  <w:num w:numId="38" w16cid:durableId="1026834050">
    <w:abstractNumId w:val="32"/>
  </w:num>
  <w:num w:numId="39" w16cid:durableId="638607805">
    <w:abstractNumId w:val="28"/>
  </w:num>
  <w:num w:numId="40" w16cid:durableId="1422676413">
    <w:abstractNumId w:val="39"/>
  </w:num>
  <w:num w:numId="41" w16cid:durableId="1607540514">
    <w:abstractNumId w:val="1"/>
  </w:num>
  <w:num w:numId="42" w16cid:durableId="1085028627">
    <w:abstractNumId w:val="24"/>
  </w:num>
  <w:num w:numId="43" w16cid:durableId="1715545435">
    <w:abstractNumId w:val="33"/>
  </w:num>
  <w:num w:numId="44" w16cid:durableId="2007398274">
    <w:abstractNumId w:val="3"/>
  </w:num>
  <w:num w:numId="45" w16cid:durableId="1756824492">
    <w:abstractNumId w:val="12"/>
  </w:num>
  <w:num w:numId="46" w16cid:durableId="14653915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3124D"/>
    <w:rsid w:val="0007368C"/>
    <w:rsid w:val="000741D1"/>
    <w:rsid w:val="00085F1F"/>
    <w:rsid w:val="000A5E4A"/>
    <w:rsid w:val="000C7817"/>
    <w:rsid w:val="000E35B3"/>
    <w:rsid w:val="001024F8"/>
    <w:rsid w:val="001216A2"/>
    <w:rsid w:val="00144E2C"/>
    <w:rsid w:val="00161E16"/>
    <w:rsid w:val="00162DE8"/>
    <w:rsid w:val="00172438"/>
    <w:rsid w:val="00185CAB"/>
    <w:rsid w:val="001F2D7B"/>
    <w:rsid w:val="00240547"/>
    <w:rsid w:val="002F3012"/>
    <w:rsid w:val="002F7A17"/>
    <w:rsid w:val="00301C26"/>
    <w:rsid w:val="003376E1"/>
    <w:rsid w:val="00367D2C"/>
    <w:rsid w:val="003745AD"/>
    <w:rsid w:val="00392D3C"/>
    <w:rsid w:val="0039604F"/>
    <w:rsid w:val="003C7C3B"/>
    <w:rsid w:val="00410C8E"/>
    <w:rsid w:val="00413144"/>
    <w:rsid w:val="004218F7"/>
    <w:rsid w:val="004B5A1D"/>
    <w:rsid w:val="004C2463"/>
    <w:rsid w:val="004E3884"/>
    <w:rsid w:val="00524168"/>
    <w:rsid w:val="005643BC"/>
    <w:rsid w:val="00572126"/>
    <w:rsid w:val="00584069"/>
    <w:rsid w:val="005D0031"/>
    <w:rsid w:val="005D34FB"/>
    <w:rsid w:val="005E6E32"/>
    <w:rsid w:val="006106EA"/>
    <w:rsid w:val="00655614"/>
    <w:rsid w:val="0066709B"/>
    <w:rsid w:val="006A50A4"/>
    <w:rsid w:val="006E1A76"/>
    <w:rsid w:val="006F40E0"/>
    <w:rsid w:val="007122A6"/>
    <w:rsid w:val="0078443E"/>
    <w:rsid w:val="007B58D3"/>
    <w:rsid w:val="008275F9"/>
    <w:rsid w:val="00852CDE"/>
    <w:rsid w:val="008A7215"/>
    <w:rsid w:val="0090163A"/>
    <w:rsid w:val="00905D45"/>
    <w:rsid w:val="0091706A"/>
    <w:rsid w:val="00967F68"/>
    <w:rsid w:val="00995523"/>
    <w:rsid w:val="009C76CA"/>
    <w:rsid w:val="00A653F1"/>
    <w:rsid w:val="00A7094F"/>
    <w:rsid w:val="00A96F76"/>
    <w:rsid w:val="00AD178F"/>
    <w:rsid w:val="00AD2687"/>
    <w:rsid w:val="00B230CC"/>
    <w:rsid w:val="00B270C2"/>
    <w:rsid w:val="00B322F3"/>
    <w:rsid w:val="00B62A39"/>
    <w:rsid w:val="00B97F9A"/>
    <w:rsid w:val="00BE7A8A"/>
    <w:rsid w:val="00C00478"/>
    <w:rsid w:val="00C25F27"/>
    <w:rsid w:val="00C65EDC"/>
    <w:rsid w:val="00CA397D"/>
    <w:rsid w:val="00CC1255"/>
    <w:rsid w:val="00CC6F22"/>
    <w:rsid w:val="00CD2024"/>
    <w:rsid w:val="00CD4F2B"/>
    <w:rsid w:val="00D97AB9"/>
    <w:rsid w:val="00DC3061"/>
    <w:rsid w:val="00DF5D1A"/>
    <w:rsid w:val="00E5444B"/>
    <w:rsid w:val="00EE3AB8"/>
    <w:rsid w:val="00EE421B"/>
    <w:rsid w:val="00F60BBD"/>
    <w:rsid w:val="00FA695C"/>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A51B"/>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rtalenergetico.minenergia.gov.co/" TargetMode="External"/><Relationship Id="rId13" Type="http://schemas.openxmlformats.org/officeDocument/2006/relationships/hyperlink" Target="https://community.secop.gov.co/Public/Tendering/OpportunityDetail/Index?noticeUID=CO1.NTC.9456706&amp;isFromPublicArea=True&amp;isModal=true&amp;asPopupView=true"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portaldireccionee.minenergia.gov.co/" TargetMode="External"/><Relationship Id="rId12" Type="http://schemas.openxmlformats.org/officeDocument/2006/relationships/hyperlink" Target="https://minenergiacol-my.sharepoint.com/:f:/g/personal/kjcastro_minenergia_gov_co/IgA6YYxcdsr9TqsbXPDmW-YGAaSagr63hN4Dn8JG98n0wbo?e=dXOx2J"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3l1ss4C4rd0n4/Portal-MME-Backend.gi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github.com/M3l1ss4C4rd0n4/Portal-MME-Frontend.gi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me/MinEnergiaColombia_bot" TargetMode="External"/><Relationship Id="rId14" Type="http://schemas.openxmlformats.org/officeDocument/2006/relationships/hyperlink" Target="https://minenergiacol.sharepoint.com/:f:/s/msteams_c07b9d_609752/IgCv6pMhaoJ7QoM0zgE4VRCBAVi2SiFw2qQN0bjJse8Vrgc?e=GFTl8t"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4336</Words>
  <Characters>23849</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24</cp:revision>
  <cp:lastPrinted>2026-04-01T17:45:00Z</cp:lastPrinted>
  <dcterms:created xsi:type="dcterms:W3CDTF">2026-03-02T14:04:00Z</dcterms:created>
  <dcterms:modified xsi:type="dcterms:W3CDTF">2026-04-01T17:55:00Z</dcterms:modified>
</cp:coreProperties>
</file>