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Evaluación Comparativa de Tecnologías de Observabilidad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Proyecto MonitoreoPortilloSur — Práctica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Martín Absalón Rodríguez Durán —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 monitoreo de PortilloSur requería evolucionar más allá de Prometheus para resolver tres limitaciones: retención de métricas acotada a 30 días, falta de centralización de logs y ausencia de trazas distribuidas. Se evaluaron las principales alternativas disponibles en el ecosistema open-source para cada dimensión, considerando compatibilidad con la infraestructura Proxmox VE existente, requerimientos de recursos y curva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Almacenamiento de métricas a largo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Mimir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Thanos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VictoriaMetrics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Cortex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Compatibilidad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Modo despliegue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Monolítico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Requiere sidecar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Binario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Microservicios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Requiere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Recursos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Muy 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 (mismo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Buena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Buena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Buena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Descartado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Justificación: Mimir fue elegido por su integración nativa con Grafana (mismo vendor que el stack), su modo monolítico que permite desplegarlo sin infraestructura adicional de object storage, y su compatibilidad directa con el remote_write de Prometheus.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Agregación de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Graylog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Modelo de indexación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Labels (liviano)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Full-text (pesado)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Full-text (pesado)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Recursos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Muy 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Altos (8GB+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 (mismo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Plugin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Plugin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Compatible con Promtail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Requiere Beats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Requiere agente propio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Descartado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Justificación: Loki fue elegido por su modelo de indexación basado en labels (no full-text), lo que reduce drásticamente el uso de disco y CPU. Elasticsearch habría requerido al menos 8GB de RAM dedicada, inviable para un LXC en Proxmox. Loki se integra nativamente con Grafana y usa Promtail como agente, que ya se desplegó en los 7 contenedores.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Trazas distribuidas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Jaeger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Zipkin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Receptor OTLP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Sí (v1.35+)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Limitado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metrics_generator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Único en 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Nativa (mismo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Recursos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Genera métricas de spans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✅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Alternativa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❌ Descartado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Justificación: Tempo fue elegido principalmente por su módulo "metrics_generator", una capacidad única que genera automáticamente métricas Prometheus a partir de los spans recibidos (traces_spanmetrics_*). Esto eliminó la necesidad de instrumentar manualmente contadores de latencia. Su integración nativa con Grafana y soporte completo de OTLP fueron factores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stack LGTM (Loki + Grafana + Tempo + Mimir) de Grafana Labs fue seleccionado como solución completa por tres razones principales: integración nativa entre todos los componentes desde una sola interfaz (Grafana), modelo de despliegue monolítico viable para la escala del proyecto sin requerir Kubernetes ni object storage externo, y compatibilidad bidireccional entre los tres backends que permite deep linking entre métricas, logs y trazas. El stack opera sobre la infraestructura Proxmox VE existente sin migración a servicios cloud.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