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Propuesta de Ruta Tecnológica — Observabilidad PortilloSur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Martín Absalón Rodríguez Durán —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Estado actual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 monitoreo de PortilloSur opera actualmente con el stack LGTM completo desplegado sobre Proxmox VE: Prometheus (CT 100) para recolección de métricas, Mimir (CT 107) para retención histórica de 90 días, Loki (CT 106) para centralización de logs con Promtail instalado en los 7 contenedores, Tempo (CT 105) para trazas distribuidas con OpenTelemetry, y Grafana (CT 103) como interfaz unificada de visualización. Esta arquitectura resuelve las tres dimensiones clásicas de observabilidad: métricas, logs y trazas.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Riesgos identificados y mitigaciones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Disco CT 101 (2GB) se llena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Alertmanager cae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Alerta DiscoCasiLleno + limpieza nflog.*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WireGuard Ubuntu caído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Sin monitoreo de Server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Silence 30 días + acceso físico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Token Telegram expuesto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Bots comprometidos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.gitignore en alertmanager.yml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Prometheus retención 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Pérdida de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Mimir como long-term storage (90d)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arquitectura LGTM implementada constituye una plataforma de observabilidad escalable y mantenible. La adopción de OpenTelemetry como estándar de instrumentación garantiza que la inversión en trazabilidad no quede atada a ningún vendor específico. La solución opera íntegramente sobre la infraestructura Proxmox VE existente, sin necesidad de migrar a servicios cloud ni adquirir licencias adicionales.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