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 · RC1.17.20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Session Windows du domaine.</w:t>
      </w:r>
      <w:r>
        <w:t xml:space="preserve"> Si votre session Windows est ouverte avec votre compte du domaine, la fenêtre propose d'abord « Continuer en tant que DOMAINE\votre-compte » : cliquez dessus ou appuyez sur Entrée, sans mot de passe.</w:t>
      </w:r>
    </w:p>
    <w:p>
      <w:pPr>
        <w:ind w:left="340" w:hanging="340"/>
      </w:pPr>
      <w:r>
        <w:rPr>
          <w:b/>
          <w:bCs/>
        </w:rPr>
        <w:t xml:space="preserve">3. </w:t>
      </w:r>
      <w:r>
        <w:rPr>
          <w:b/>
          <w:bCs/>
        </w:rPr>
        <w:t xml:space="preserve">Autre compte.</w:t>
      </w:r>
      <w:r>
        <w:t xml:space="preserve"> Sinon, ou pour vous connecter avec un autre compte, cliquez sur « Utiliser un autre compte ». Dans « Compte Windows », tapez le compte du domaine (DOMAINE\identifiant ou identifiant@domaine), puis le « Mot de passe », et cliquez sur « Se connecter » ou appuyez sur Entrée. « Afficher » montre le mot de passe saisi pendant 5 secondes.</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4105275"/>
            <wp:effectExtent t="0" r="0" b="0" l="0"/>
            <wp:docPr id="1" name="connexion" descr="Fenêtre « Connexion à Domenia » : compte, mot de passe, « Se connecter » et « Continuer en tant que …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438" t="26574" r="38438" b="26574"/>
                    <a:stretch>
                      <a:fillRect/>
                    </a:stretch>
                  </pic:blipFill>
                  <pic:spPr bwMode="auto">
                    <a:xfrm>
                      <a:off x="0" y="0"/>
                      <a:ext cx="3600450" cy="410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Continuer en tant que … »</w:t>
      </w:r>
    </w:p>
    <w:p>
      <w:r>
        <w:rPr>
          <w:b/>
          <w:bCs/>
        </w:rPr>
        <w:t xml:space="preserve">À savoir. </w:t>
      </w:r>
      <w:r>
        <w:t xml:space="preserve">Cochez « Se souvenir de mon identifiant » pour retrouver votre identifiant la fois suivante. La case est décochée au départ ; le mot de passe n'est jamais enregistré par elle.</w:t>
      </w:r>
    </w:p>
    <w:p>
      <w:r>
        <w:rPr>
          <w:b/>
          <w:bCs/>
        </w:rPr>
        <w:t xml:space="preserve">Résultat attendu. </w:t>
      </w:r>
      <w:r>
        <w:t xml:space="preserve">Domenia est ouvert avec l'interrupteur sur « Lecture seule » : vous consultez sans rien modifier.</w:t>
      </w:r>
    </w:p>
    <w:p>
      <w:pPr>
        <w:pStyle w:val="Heading2"/>
        <w:keepNext/>
      </w:pPr>
      <w:r>
        <w:t xml:space="preserve">Retrouver sa fenêtre à la réouverture</w:t>
      </w:r>
    </w:p>
    <w:p>
      <w:pPr>
        <w:keepNext w:val="false"/>
      </w:pPr>
      <w:r>
        <w:t xml:space="preserve">Domenia conserve automatiquement la taille, la position et l’état normal ou maximisé de sa fenêtre. Après une fermeture maximisée, rétablir la fenêtre retrouve sa taille normale précédente. Si un écran a été retiré, la fenêtre revient dans la zone visible du bureau.</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Choisir où et quoi chercher.</w:t>
      </w:r>
      <w:r>
        <w:t xml:space="preserve"> Sous la barre, la puce « Partout » cherche dans tout le domaine ; « Dans « Postes » » limite la recherche à l’OU choisie dans l’arbre de Rechercher, sous-OU incluses. Les choix « Tout », « Personnes », « Postes » et « Groupes » restreignent le type. Le texte gris de la barre rappelle ces choix ; changer une puce ne lance rien avant Entrée.</w:t>
      </w:r>
    </w:p>
    <w:p>
      <w:pPr>
        <w:ind w:left="340" w:hanging="340"/>
      </w:pPr>
      <w:r>
        <w:rPr>
          <w:b/>
          <w:bCs/>
        </w:rPr>
        <w:t xml:space="preserve">4. </w:t>
      </w:r>
      <w:r>
        <w:rPr>
          <w:b/>
          <w:bCs/>
        </w:rPr>
        <w:t xml:space="preserve">Lire la liste.</w:t>
      </w:r>
      <w:r>
        <w:t xml:space="preserve"> Le compteur indique les lignes visibles parmi les objets chargés, pas le total du domaine. La barre cherche les noms qui </w:t>
      </w:r>
      <w:r>
        <w:rPr>
          <w:b/>
          <w:bCs/>
        </w:rPr>
        <w:t xml:space="preserve">commencent</w:t>
      </w:r>
      <w:r>
        <w:t xml:space="preserve"> par votre texte : si elle trouve peu de noms ou aucun, la puce « Chercher aussi les noms qui contiennent « compta » » apparaît sous le compteur. Un clic relance la même recherche (même périmètre, même type, même limite) sur les noms qui contiennent ce texte, par exemple « PC-COMPTA-014 » ; cette lecture est plus longue. « Liste partielle » signale une lecture incomplète : même 746/746 ne garantit pas que tout a été reçu.</w:t>
      </w:r>
    </w:p>
    <w:p>
      <w:pPr>
        <w:ind w:left="340" w:hanging="340"/>
      </w:pPr>
      <w:r>
        <w:rPr>
          <w:b/>
          <w:bCs/>
        </w:rPr>
        <w:t xml:space="preserve">5. </w:t>
      </w:r>
      <w:r>
        <w:rPr>
          <w:b/>
          <w:bCs/>
        </w:rPr>
        <w:t xml:space="preserve">Affiner sans relancer.</w:t>
      </w:r>
      <w:r>
        <w:t xml:space="preserve"> Tapez quelques lettres dans « Filtrer la liste » : seules les lignes chargées qui les contiennent restent, aussi après une recherche globale, sans requête AD. « Effacer le filtre » réaffiche tout. Une nouvelle recherche repart avec un filtre vide.</w:t>
      </w:r>
    </w:p>
    <w:p>
      <w:pPr>
        <w:ind w:left="340" w:hanging="340"/>
      </w:pPr>
      <w:r>
        <w:rPr>
          <w:b/>
          <w:bCs/>
        </w:rPr>
        <w:t xml:space="preserve">6. </w:t>
      </w:r>
      <w:r>
        <w:rPr>
          <w:b/>
          <w:bCs/>
        </w:rPr>
        <w:t xml:space="preserve">Choisir les colonnes.</w:t>
      </w:r>
      <w:r>
        <w:t xml:space="preserve"> La liste montre six colonnes : Type, Nom, Utilisateur connecté, Association mémorisée, Présence réseau et État. L’association affiche l’utilisateur ou les postes liés suivis de la qualification du lien (par exemple « Camille Martin · Observé ») ; son infobulle donne la source. Clic droit sur un en-tête de colonne, ou menu « ⋯ » puis « Colonnes… » : cochez ou décochez une colonne ; « Colonnes par défaut » revient aux six colonnes. Le choix est gardé d’une session à l’autre ; les colonnes propres aux postes n’apparaissent que si la liste contient un poste.</w:t>
      </w:r>
    </w:p>
    <w:p>
      <w:pPr>
        <w:ind w:left="340" w:hanging="340"/>
      </w:pPr>
      <w:r>
        <w:rPr>
          <w:b/>
          <w:bCs/>
        </w:rPr>
        <w:t xml:space="preserve">7.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8. </w:t>
      </w:r>
      <w:r>
        <w:rPr>
          <w:b/>
          <w:bCs/>
        </w:rPr>
        <w:t xml:space="preserve">Ouvrir la fiche.</w:t>
      </w:r>
      <w:r>
        <w:t xml:space="preserve"> Double-cliquez sur la ligne, ou appuyez sur Entrée. La page « Fiche » s'ouvre sur l'onglet « Resume ». Si l'objet a changé dans l'annuaire depuis son ouverture, « Relire depuis lʼannuaire » le relit sur le contrôleur, lui seul : la liste et les autres fiches restent telles quelles.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54"/>
        <w:gridCol w:w="7684"/>
      </w:tblGrid>
      <w:tr>
        <w:trPr>
          <w:cantSplit/>
          <w:tblHeader/>
        </w:trPr>
        <w:tc>
          <w:tcPr>
            <w:tcW w:type="dxa" w:w="1954"/>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84"/>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 « Actualiser » et « Exporter CSV » sont dans le menu « ⋯ ».</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associés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associé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la liste « Tous les types », choisissez par exemple « Machines ». Dans « Toute présence », choisissez « En ligne » ou « Sans réponse au ping ». « N lignes max » (100 par défaut) borne la lecture de la liste. La présence repart sur « Toute présence » à chaque lancement de Domenia : au démarrage, aucun poste nʼest encore vérifié. Si le filtre masque toutes les lignes chargées, la liste lʼindique (« Le filtre masque N lignes ») avec un bouton « Effacer le filtre ».</w:t>
      </w:r>
    </w:p>
    <w:p>
      <w:pPr>
        <w:ind w:left="340" w:hanging="340"/>
      </w:pPr>
      <w:r>
        <w:rPr>
          <w:b/>
          <w:bCs/>
        </w:rPr>
        <w:t xml:space="preserve">4. </w:t>
      </w:r>
      <w:r>
        <w:rPr>
          <w:b/>
          <w:bCs/>
        </w:rPr>
        <w:t xml:space="preserve">Compléter la liste.</w:t>
      </w:r>
      <w:r>
        <w:t xml:space="preserve"> Si le compteur indique une liste limitée, cliquez sur « Charger la suite » : seules les lignes suivantes sont lues, celles déjà affichées restent en place avec votre sélection. Pour aller plus vite, « Charger jusqu’à 1 000 » complète la liste jusqu’à ce palier en un clic (puis 5 000, puis 20 000).</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Objets AD », « Ping » et « WMI », trois collectes indépendantes enregistrées automatiquement, ainsi que « Arrêter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keepNext w:val="false"/>
      </w:pPr>
      <w:r>
        <w:t xml:space="preserve">Dans une petite fenêtre, le panneau sous l’arbre se compacte : le titre « Données de l’OU » se masque et les boutons se resserrent. Les commandes gardent le même périmètre et le même effet.</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6096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979" t="29167" r="1250" b="57407"/>
                    <a:stretch>
                      <a:fillRect/>
                    </a:stretch>
                  </pic:blipFill>
                  <pic:spPr bwMode="auto">
                    <a:xfrm>
                      <a:off x="0" y="0"/>
                      <a:ext cx="5762625" cy="6096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95275"/>
            <wp:effectExtent t="0" r="0" b="0" l="0"/>
            <wp:docPr id="1"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979" t="36111" r="1250" b="57407"/>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1. Créer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Objets AD » dans « Données de l’OU ». Une présence ancienne appelle « Ping », un inventaire ancien « WMI ». Réexécuter une requête locale ne rajeunit aucune de ces données.</w:t>
      </w:r>
    </w:p>
    <w:p>
      <w:pPr>
        <w:pStyle w:val="Heading2"/>
        <w:keepNext/>
      </w:pPr>
      <w:r>
        <w:t xml:space="preserve">Si ça ne se passe pas comme prévu</w:t>
      </w:r>
    </w:p>
    <w:p>
      <w:pPr>
        <w:keepNext w:val="false"/>
      </w:pPr>
      <w:r>
        <w:t xml:space="preserve">La recherche globale peut continuer tant que de nouveaux objets AD arrivent, pendant 15 minutes au plus par défaut. Elle s’arrête après 2 minutes sans nouvel objet ; vous pouvez l’annuler. Le badge orange « Dernière requête AD : délai dépassé » ne prouve pas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43"/>
        <w:gridCol w:w="6295"/>
      </w:tblGrid>
      <w:tr>
        <w:trPr>
          <w:cantSplit/>
          <w:tblHeader/>
        </w:trPr>
        <w:tc>
          <w:tcPr>
            <w:tcW w:type="dxa" w:w="334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9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N caractères…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Tapez au moins N caractères (2 par défaut) ; les étoiles ne comptent pas.</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un caractère en plus de *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Une étoile seule listerait tout le domaine : ajoutez une partie du nom, par exemple « compta*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Aucun résultat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1"/>
      <w:r>
        <w:t xml:space="preserve">2 Ouvrir la fiche du poste et agir dessus</w:t>
      </w:r>
      <w:bookmarkEnd w:id="1"/>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le disque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l'en-tête.</w:t>
      </w:r>
      <w:r>
        <w:t xml:space="preserve"> L'en-tête du poste reste en haut de la page, quelle que soit la vue : nom, système, pastille de présence (« Répond au ping », « Ne répond pas au ping » ou « Présence non vérifiée », avec l'heure du dernier test), utilisateur associé et âge du dernier inventaire. Ses boutons « Bureau à distance », « Ouvrir le disque C » et « Tester la réponse » agissent au clic.</w:t>
      </w:r>
    </w:p>
    <w:p>
      <w:pPr>
        <w:ind w:left="340" w:hanging="340"/>
      </w:pPr>
      <w:r>
        <w:rPr>
          <w:b/>
          <w:bCs/>
        </w:rPr>
        <w:t xml:space="preserve">4. </w:t>
      </w:r>
      <w:r>
        <w:rPr>
          <w:b/>
          <w:bCs/>
        </w:rPr>
        <w:t xml:space="preserve">Choisir la vue.</w:t>
      </w:r>
      <w:r>
        <w:t xml:space="preserve"> Cinq vues se partagent la page : « Vue d'ensemble » (fiche et tableau de bord), « Intervenir » (actions, sessions et services), « Détails » (inventaire et logiciels), « Diagnostic » et « Secrets ».</w:t>
      </w:r>
    </w:p>
    <w:p>
      <w:pPr>
        <w:ind w:left="340" w:hanging="340"/>
      </w:pPr>
      <w:r>
        <w:rPr>
          <w:b/>
          <w:bCs/>
        </w:rPr>
        <w:t xml:space="preserve">5. </w:t>
      </w:r>
      <w:r>
        <w:rPr>
          <w:b/>
          <w:bCs/>
        </w:rPr>
        <w:t xml:space="preserve">Lire la fiche.</w:t>
      </w:r>
      <w:r>
        <w:t xml:space="preserve"> « Vue d'ensemble » affiche la carte « Fiche du poste » : « Nom », « DNS », « Presence », « OS », « Etat » et « Derniere connexion ».</w:t>
      </w:r>
    </w:p>
    <w:p>
      <w:pPr>
        <w:ind w:left="340" w:hanging="340"/>
      </w:pPr>
      <w:r>
        <w:rPr>
          <w:b/>
          <w:bCs/>
        </w:rPr>
        <w:t xml:space="preserve">6. </w:t>
      </w:r>
      <w:r>
        <w:rPr>
          <w:b/>
          <w:bCs/>
        </w:rPr>
        <w:t xml:space="preserve">Trouver l'utilisateur.</w:t>
      </w:r>
      <w:r>
        <w:t xml:space="preserve"> La ligne « Utilisateur associé » donne le badge de l'association et une phrase comme « Camille Martin · console observée le 08/10 à 08:15 ». « Ouvrir la fiche » ouvre sa fiche ; « Détecter à nouveau » interroge le poste. Le nom de l'utilisateur, dans l'en-tête, ouvre aussi sa fiche.</w:t>
      </w:r>
    </w:p>
    <w:p>
      <w:pPr>
        <w:keepNext/>
        <w:spacing w:after="60" w:before="120"/>
        <w:jc w:val="center"/>
      </w:pPr>
      <w:r>
        <w:drawing>
          <wp:inline distT="0" distB="0" distL="0" distR="0">
            <wp:extent cx="5762625" cy="3238500"/>
            <wp:effectExtent t="0" r="0" b="0" l="0"/>
            <wp:docPr id="1" name="fiche-poste" descr="Vue « Vue d'ensemble » de PC-COMPTA-014 : en-tête avec le système, la pastille de présence et l'utilisateur associé Camille Martin, puis la fiche du pos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PC-COMPTA-014 : en-tête avec le système, la pastille de présence et l'utilisateur associé Camille Martin, puis la fiche du poste</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la vue.</w:t>
      </w:r>
      <w:r>
        <w:t xml:space="preserve"> Cliquez sur « Intervenir ». Quatre cartes regroupent les outils : « Se connecter », « Vérifier », « Intervenir » et « Compte AD ».</w:t>
      </w:r>
    </w:p>
    <w:p>
      <w:pPr>
        <w:ind w:left="340" w:hanging="340"/>
      </w:pPr>
      <w:r>
        <w:rPr>
          <w:b/>
          <w:bCs/>
        </w:rPr>
        <w:t xml:space="preserve">2. </w:t>
      </w:r>
      <w:r>
        <w:rPr>
          <w:b/>
          <w:bCs/>
        </w:rPr>
        <w:t xml:space="preserve">Tester la réponse.</w:t>
      </w:r>
      <w:r>
        <w:t xml:space="preserve"> Cliquez sur « Tester la réponse ». La pastille de présence de l'en-tête se met à jour, avec l'heure du test.</w:t>
      </w:r>
    </w:p>
    <w:p>
      <w:pPr>
        <w:ind w:left="340" w:hanging="340"/>
      </w:pPr>
      <w:r>
        <w:rPr>
          <w:b/>
          <w:bCs/>
        </w:rPr>
        <w:t xml:space="preserve">3. </w:t>
      </w:r>
      <w:r>
        <w:rPr>
          <w:b/>
          <w:bCs/>
        </w:rPr>
        <w:t xml:space="preserve">Ouvrir le disque.</w:t>
      </w:r>
      <w:r>
        <w:t xml:space="preserve"> Cliquez sur « Ouvrir le disque C ». L'Explorateur Windows s'ouvre sur le disque C du poste (partage C$). Sous les boutons de la carte « Se connecter », la ligne « Opérations poste : … » indique, avant le clic, le compte utilisé.</w:t>
      </w:r>
    </w:p>
    <w:p>
      <w:pPr>
        <w:ind w:left="340" w:hanging="340"/>
      </w:pPr>
      <w:r>
        <w:rPr>
          <w:b/>
          <w:bCs/>
        </w:rPr>
        <w:t xml:space="preserve">4. </w:t>
      </w:r>
      <w:r>
        <w:rPr>
          <w:b/>
          <w:bCs/>
        </w:rPr>
        <w:t xml:space="preserve">Ouvrir une console.</w:t>
      </w:r>
      <w:r>
        <w:t xml:space="preserve"> Cliquez sur « Gestion de lʼordinateur » ou sur « Observateur dʼévénements » : la console Windows s'ouvre sur ce poste.</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Copier la commande PowerShell » copie la commande de connexion à distance et l'annonce dans la page. Si un compte est saisi pour les postes, la commande le nomme : Windows demandera son mot de passe, qui n'est jamais copié.</w:t>
      </w:r>
    </w:p>
    <w:p>
      <w:pPr>
        <w:ind w:left="340" w:hanging="340"/>
      </w:pPr>
      <w:r>
        <w:rPr>
          <w:b/>
          <w:bCs/>
        </w:rPr>
        <w:t xml:space="preserve">7. </w:t>
      </w:r>
      <w:r>
        <w:rPr>
          <w:b/>
          <w:bCs/>
        </w:rPr>
        <w:t xml:space="preserve">Lire les sessions et les services.</w:t>
      </w:r>
      <w:r>
        <w:t xml:space="preserve"> Plus bas dans « Intervenir », « Lire les sessions » liste les sessions ouvertes et « Lire les services » liste les services du poste. « Automatiques arrêtés seulement » ne garde que les services qui devraient tourner.</w:t>
      </w:r>
    </w:p>
    <w:p>
      <w:pPr>
        <w:keepNext/>
        <w:spacing w:after="60" w:before="120"/>
        <w:jc w:val="center"/>
      </w:pPr>
      <w:r>
        <w:drawing>
          <wp:inline distT="0" distB="0" distL="0" distR="0">
            <wp:extent cx="5762625" cy="2590800"/>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1875" t="32870" r="25104" b="16852"/>
                    <a:stretch>
                      <a:fillRect/>
                    </a:stretch>
                  </pic:blipFill>
                  <pic:spPr bwMode="auto">
                    <a:xfrm>
                      <a:off x="0" y="0"/>
                      <a:ext cx="5762625" cy="2590800"/>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714750"/>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43333" t="41759" r="25052" b="16852"/>
                    <a:stretch>
                      <a:fillRect/>
                    </a:stretch>
                  </pic:blipFill>
                  <pic:spPr bwMode="auto">
                    <a:xfrm>
                      <a:off x="0" y="0"/>
                      <a:ext cx="5038725" cy="371475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Redémarrer… », « Démarrer… » un service ou « Renommer dans AD », restent bloquées en « Lecture seule ». Si votre intervention en a besoin, prévenez l'administrateur.</w:t>
      </w:r>
    </w:p>
    <w:p>
      <w:pPr>
        <w:pStyle w:val="Heading2"/>
        <w:keepNext/>
      </w:pPr>
      <w:r>
        <w:t xml:space="preserve">Redémarrer un poste en prévenant l'utilisateur</w:t>
      </w:r>
    </w:p>
    <w:p>
      <w:pPr>
        <w:keepNext w:val="false"/>
      </w:pPr>
      <w:r>
        <w:t xml:space="preserve">Quand : un redémarrage est nécessaire et l'utilisateur travaille peut-être encore sur le poste.</w:t>
      </w:r>
    </w:p>
    <w:p>
      <w:pPr>
        <w:ind w:left="340" w:hanging="340"/>
      </w:pPr>
      <w:r>
        <w:rPr>
          <w:b/>
          <w:bCs/>
        </w:rPr>
        <w:t xml:space="preserve">1. </w:t>
      </w:r>
      <w:r>
        <w:rPr>
          <w:b/>
          <w:bCs/>
        </w:rPr>
        <w:t xml:space="preserve">Préparer.</w:t>
      </w:r>
      <w:r>
        <w:t xml:space="preserve"> Dans « Intervenir », cliquez sur « Redémarrer… ». Le panneau du redémarrage s'ouvre dans la page et lit d'abord les sessions ouvertes du poste.</w:t>
      </w:r>
    </w:p>
    <w:p>
      <w:pPr>
        <w:ind w:left="340" w:hanging="340"/>
      </w:pPr>
      <w:r>
        <w:rPr>
          <w:b/>
          <w:bCs/>
        </w:rPr>
        <w:t xml:space="preserve">2. </w:t>
      </w:r>
      <w:r>
        <w:rPr>
          <w:b/>
          <w:bCs/>
        </w:rPr>
        <w:t xml:space="preserve">Lire les sessions.</w:t>
      </w:r>
      <w:r>
        <w:t xml:space="preserve"> Le panneau indique qui est connecté. Si la lecture est refusée, il le dit : une session peut quand même être ouverte.</w:t>
      </w:r>
    </w:p>
    <w:p>
      <w:pPr>
        <w:ind w:left="340" w:hanging="340"/>
      </w:pPr>
      <w:r>
        <w:rPr>
          <w:b/>
          <w:bCs/>
        </w:rPr>
        <w:t xml:space="preserve">3. </w:t>
      </w:r>
      <w:r>
        <w:rPr>
          <w:b/>
          <w:bCs/>
        </w:rPr>
        <w:t xml:space="preserve">Choisir.</w:t>
      </w:r>
      <w:r>
        <w:t xml:space="preserve"> « Dans 5 min avec message à lʼutilisateur » est proposé par défaut ; modifiez le message si besoin. « Maintenant, sans délai ni message » fait perdre le travail non enregistré.</w:t>
      </w:r>
    </w:p>
    <w:p>
      <w:pPr>
        <w:ind w:left="340" w:hanging="340"/>
      </w:pPr>
      <w:r>
        <w:rPr>
          <w:b/>
          <w:bCs/>
        </w:rPr>
        <w:t xml:space="preserve">4. </w:t>
      </w:r>
      <w:r>
        <w:rPr>
          <w:b/>
          <w:bCs/>
        </w:rPr>
        <w:t xml:space="preserve">Confirmer.</w:t>
      </w:r>
      <w:r>
        <w:t xml:space="preserve"> Cliquez sur « Redémarrer dans 5 min… », relisez la demande dans la page, puis confirmez. La demande part une seule fois.</w:t>
      </w:r>
    </w:p>
    <w:p>
      <w:r>
        <w:rPr>
          <w:b/>
          <w:bCs/>
        </w:rPr>
        <w:t xml:space="preserve">Résultat attendu. </w:t>
      </w:r>
      <w:r>
        <w:t xml:space="preserve">L'utilisateur voit le message et dispose du délai pour enregistrer son travail. Si le poste refuse la commande à distance, Domenia l'indique (« Non envoyé : le poste nʼaccepte pas la commande à distance ») et rien n'est relancé.</w:t>
      </w:r>
    </w:p>
    <w:p>
      <w:pPr>
        <w:pStyle w:val="Heading2"/>
        <w:keepNext/>
      </w:pPr>
      <w:r>
        <w:t xml:space="preserve">Utiliser le compte fourni pour les postes</w:t>
      </w:r>
    </w:p>
    <w:p>
      <w:pPr>
        <w:keepNext w:val="false"/>
      </w:pPr>
      <w:r>
        <w:t xml:space="preserve">Quand : l'administrateur vous a donné un compte réservé aux postes, ou « Ouvrir le disque C » est refusé avec votre compte habituel.</w:t>
      </w:r>
    </w:p>
    <w:p>
      <w:pPr>
        <w:ind w:left="340" w:hanging="340"/>
      </w:pPr>
      <w:r>
        <w:rPr>
          <w:b/>
          <w:bCs/>
        </w:rPr>
        <w:t xml:space="preserve">1. </w:t>
      </w:r>
      <w:r>
        <w:rPr>
          <w:b/>
          <w:bCs/>
        </w:rPr>
        <w:t xml:space="preserve">Ouvrir le panneau.</w:t>
      </w:r>
      <w:r>
        <w:t xml:space="preserve"> Dans l'en-tête d'Assistance poste, au-dessus de « Bureau à distance », cliquez sur la pastille « Compte poste : … ▾ ». Elle reste visible dans les cinq vues. Un panneau s'ouvre sur le côté de la page.</w:t>
      </w:r>
    </w:p>
    <w:p>
      <w:pPr>
        <w:ind w:left="340" w:hanging="340"/>
      </w:pPr>
      <w:r>
        <w:rPr>
          <w:b/>
          <w:bCs/>
        </w:rPr>
        <w:t xml:space="preserve">2. </w:t>
      </w:r>
      <w:r>
        <w:rPr>
          <w:b/>
          <w:bCs/>
        </w:rPr>
        <w:t xml:space="preserve">Saisir le compte.</w:t>
      </w:r>
      <w:r>
        <w:t xml:space="preserve"> Remplissez « Identifiant » et « Mot de passe ».</w:t>
      </w:r>
    </w:p>
    <w:p>
      <w:pPr>
        <w:ind w:left="340" w:hanging="340"/>
      </w:pPr>
      <w:r>
        <w:rPr>
          <w:b/>
          <w:bCs/>
        </w:rPr>
        <w:t xml:space="preserve">3. </w:t>
      </w:r>
      <w:r>
        <w:rPr>
          <w:b/>
          <w:bCs/>
        </w:rPr>
        <w:t xml:space="preserve">Valider.</w:t>
      </w:r>
      <w:r>
        <w:t xml:space="preserve"> Cliquez sur « Utiliser ce compte » ou appuyez sur Entrée. La pastille affiche le compte et le panneau indique « compte poste saisi, en mémoire seulement ».</w:t>
      </w:r>
    </w:p>
    <w:p>
      <w:pPr>
        <w:ind w:left="340" w:hanging="340"/>
      </w:pPr>
      <w:r>
        <w:rPr>
          <w:b/>
          <w:bCs/>
        </w:rPr>
        <w:t xml:space="preserve">4. </w:t>
      </w:r>
      <w:r>
        <w:rPr>
          <w:b/>
          <w:bCs/>
        </w:rPr>
        <w:t xml:space="preserve">Relancer l'outil.</w:t>
      </w:r>
      <w:r>
        <w:t xml:space="preserve"> Fermez le panneau et cliquez de nouveau sur l'outil voulu.</w:t>
      </w:r>
    </w:p>
    <w:p>
      <w:r>
        <w:rPr>
          <w:b/>
          <w:bCs/>
        </w:rPr>
        <w:t xml:space="preserve">Résultat attendu. </w:t>
      </w:r>
      <w:r>
        <w:t xml:space="preserve">« Ouvrir le disque C », les consoles, l'inventaire, le diagnostic et les sessions utilisent ce compte, jamais enregistré sur le disque. « Revenir au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la vue.</w:t>
      </w:r>
      <w:r>
        <w:t xml:space="preserve"> Cliquez sur « Détails », puis sur l'onglet « Inventaire ». La carte « Inventaire du poste » s'affiche.</w:t>
      </w:r>
    </w:p>
    <w:p>
      <w:pPr>
        <w:ind w:left="340" w:hanging="340"/>
      </w:pPr>
      <w:r>
        <w:rPr>
          <w:b/>
          <w:bCs/>
        </w:rPr>
        <w:t xml:space="preserve">2. </w:t>
      </w:r>
      <w:r>
        <w:rPr>
          <w:b/>
          <w:bCs/>
        </w:rPr>
        <w:t xml:space="preserve">Choisir l'inventaire.</w:t>
      </w:r>
      <w:r>
        <w:t xml:space="preserve"> Cliquez sur « Inventaire rapide (≈1 min) » (matériel, système, disques, réseau, sécurité, logiciels, services) ou sur « Inventaire complet (≈3 min)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un bandeau de la page annonce « … lignes exportées » avec le nom du fichier et propose « Ouvrir le dossier » ; la barre d'état donne le chemin complet. Le volet « Détail par source » indique ce qui a été lu ou refusé.</w:t>
      </w:r>
    </w:p>
    <w:p>
      <w:r>
        <w:rPr>
          <w:b/>
          <w:bCs/>
        </w:rPr>
        <w:t xml:space="preserve">Résultat attendu. </w:t>
      </w:r>
      <w:r>
        <w:t xml:space="preserve">L'inventaire est affiché, le tableau de bord de « Vue d'ensemble » se remplit avec les mêmes données (chapitre 3) et l'en-tête du poste en donne l'âge.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780"/>
        <w:gridCol w:w="5858"/>
      </w:tblGrid>
      <w:tr>
        <w:trPr>
          <w:cantSplit/>
          <w:tblHeader/>
        </w:trPr>
        <w:tc>
          <w:tcPr>
            <w:tcW w:type="dxa" w:w="378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85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le disque C de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Tester la réponse ». Accès refusé : utilisez le compte fourni pour les postes. Sinon, prévenez l'administrateur.</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Non envoyé : le poste nʼaccepte pas la commande à distance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Rien n'est parti vers le poste. Vérifiez qu'il répond, puis prévenez l'administrateur : la commande à distance n'est pas ouverte sur ce poste.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Lancez « Tester la réponse ». Si le poste répond, prévenez l'administrateur (chapitre 8).</w:t>
            </w:r>
          </w:p>
        </w:tc>
      </w:tr>
    </w:tbl>
    <w:p>
      <w:pPr>
        <w:spacing w:after="60"/>
      </w:pPr>
    </w:p>
    <w:p>
      <w:pPr>
        <w:pStyle w:val="Heading1"/>
        <w:keepNext/>
      </w:pPr>
      <w:bookmarkStart w:name="chapitre_3" w:id="1"/>
      <w:r>
        <w:t xml:space="preserve">3 Lire le tableau de bord du poste</w:t>
      </w:r>
      <w:bookmarkEnd w:id="1"/>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la vue.</w:t>
      </w:r>
      <w:r>
        <w:t xml:space="preserve"> Dans « Poste », cliquez sur « Vue d'ensemble » : la carte « Tableau de bord du poste » suit la fiche du poste.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lancé dans « Détails », onglet « Inventaire », remplit aussi ce tableau.</w:t>
      </w:r>
    </w:p>
    <w:p>
      <w:pPr>
        <w:ind w:left="340" w:hanging="340"/>
      </w:pPr>
      <w:r>
        <w:rPr>
          <w:b/>
          <w:bCs/>
        </w:rPr>
        <w:t xml:space="preserve">3. </w:t>
      </w:r>
      <w:r>
        <w:rPr>
          <w:b/>
          <w:bCs/>
        </w:rPr>
        <w:t xml:space="preserve">Lire la santé du poste.</w:t>
      </w:r>
      <w:r>
        <w:t xml:space="preserve"> En haut, la carte « Santé du poste » donne à gauche un score sur 100 et un verdict : « Bon état », « À surveiller », « Dégradé » ou « Critique ».</w:t>
      </w:r>
    </w:p>
    <w:p>
      <w:pPr>
        <w:ind w:left="340" w:hanging="340"/>
      </w:pPr>
      <w:r>
        <w:rPr>
          <w:b/>
          <w:bCs/>
        </w:rPr>
        <w:t xml:space="preserve">4. </w:t>
      </w:r>
      <w:r>
        <w:rPr>
          <w:b/>
          <w:bCs/>
        </w:rPr>
        <w:t xml:space="preserve">Lire les points à vérifier.</w:t>
      </w:r>
      <w:r>
        <w:t xml:space="preserve"> À droite de la même carte, le titre compte les points (« 2 points à vérifier · 1 information ») et la liste les donne du plus grave au moins grave ; un lien ouvre la vue de l'action utile. « Rien à signaler », en vert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1"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Identité du poste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système, modèle, processeur, mémoire, durée de fonctionnement, utilisateur connecté, adresse IP et domaine.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état du compte, OU, mot de passe machine, dernière connexion au domaine, LAPS, horloge.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Activité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Sécurité et état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 État de protection » coche BitLocker, démarrage sécurisé, pare-feu, antivirus, redémarrage en attente et dernier correctif (« Non lu » quand le contrôle n'a pas été lu) ; services automatiques arrêtés et périphériques en erreur. Les autres informations s'ajoutent depuis « Ajouter un widget ».</w:t>
            </w:r>
          </w:p>
        </w:tc>
      </w:tr>
    </w:tbl>
    <w:p>
      <w:pPr>
        <w:spacing w:after="60"/>
      </w:pPr>
    </w:p>
    <w:p>
      <w:pPr>
        <w:keepNext w:val="false"/>
      </w:pPr>
      <w:r>
        <w:t xml:space="preserve">Pour un ticket, « Copier le résumé », dans la barre du tableau, copie le poste, la date de l'inventaire, le score, les points à vérifier et les fiches en texte. « Copier », dans le menu clic droit d'un widget (ou Ctrl+C sur le widget), copie ce seul widget.</w:t>
      </w: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57"/>
        <w:gridCol w:w="5981"/>
      </w:tblGrid>
      <w:tr>
        <w:trPr>
          <w:cantSplit/>
          <w:tblHeader/>
        </w:trPr>
        <w:tc>
          <w:tcPr>
            <w:tcW w:type="dxa" w:w="3657"/>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98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 puis utilisez « Redémarrer… » avec un message (chapitre 2).</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le disque C », chapitre 2). Sinon, 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section indique « Non lu pendant cet inventaire : voir le détail par source.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Ouvrez le détail par source ; si la section attend les processus, les erreurs système ou les certificats, cliquez sur « Inventaire complet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 Détails », onglet « Inventaire », avec sa date ; relancez l’inventaire pour remplir le tableau du poste.</w:t>
            </w:r>
          </w:p>
        </w:tc>
      </w:tr>
    </w:tbl>
    <w:p>
      <w:pPr>
        <w:spacing w:after="60"/>
      </w:pP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4" w:id="1"/>
      <w:r>
        <w:t xml:space="preserve">4 Savoir qui est connecté sur une liste de postes</w:t>
      </w:r>
      <w:bookmarkEnd w:id="1"/>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Filtrer la liste » (chapitre 1). Seuls les postes affichés sont interrogés : une liste courte va plus vite.</w:t>
      </w:r>
    </w:p>
    <w:p>
      <w:pPr>
        <w:ind w:left="340" w:hanging="340"/>
      </w:pPr>
      <w:r>
        <w:rPr>
          <w:b/>
          <w:bCs/>
        </w:rPr>
        <w:t xml:space="preserve">2. </w:t>
      </w:r>
      <w:r>
        <w:rPr>
          <w:b/>
          <w:bCs/>
        </w:rPr>
        <w:t xml:space="preserve">Choisir la vérification.</w:t>
      </w:r>
      <w:r>
        <w:t xml:space="preserve"> Cliquez sur la flèche de « Vérifier la liste » : « Qui répond ? » pour savoir seulement quels postes répondent, « Qui est connecté ? » pour savoir aussi qui est connecté, « Matériel et widgets » pour connaître aussi leur matériel (modèle, mémoire, disque C:, version de Windows et date de démarrage). Le bouton garde ensuite ce choix jusqu'à la fermeture de Domenia : un clic suffit pour recommencer.</w:t>
      </w:r>
    </w:p>
    <w:p>
      <w:pPr>
        <w:ind w:left="340" w:hanging="340"/>
      </w:pPr>
      <w:r>
        <w:rPr>
          <w:b/>
          <w:bCs/>
        </w:rPr>
        <w:t xml:space="preserve">3. </w:t>
      </w:r>
      <w:r>
        <w:rPr>
          <w:b/>
          <w:bCs/>
        </w:rPr>
        <w:t xml:space="preserve">Confirmer.</w:t>
      </w:r>
      <w:r>
        <w:t xml:space="preserve"> La demande donne en trois lignes les postes visés, ce qui sera lu et la durée estimée. Cliquez sur « Pinger N postes », « Vérifier N postes » ou « Analyser N postes » (N est le nombre de postes de votre liste).</w:t>
      </w:r>
    </w:p>
    <w:p>
      <w:pPr>
        <w:ind w:left="340" w:hanging="340"/>
      </w:pPr>
      <w:r>
        <w:rPr>
          <w:b/>
          <w:bCs/>
        </w:rPr>
        <w:t xml:space="preserve">4. </w:t>
      </w:r>
      <w:r>
        <w:rPr>
          <w:b/>
          <w:bCs/>
        </w:rPr>
        <w:t xml:space="preserve">Suivre l'avancement.</w:t>
      </w:r>
      <w:r>
        <w:t xml:space="preserve"> Le bouton devient « Arrêter (N/M) » (N postes lus sur M), une barre fine avance sous les boutons et chaque poste encore à lire affiche « relevé en cours… ».</w:t>
      </w:r>
    </w:p>
    <w:p>
      <w:pPr>
        <w:ind w:left="340" w:hanging="340"/>
      </w:pPr>
      <w:r>
        <w:rPr>
          <w:b/>
          <w:bCs/>
        </w:rPr>
        <w:t xml:space="preserve">5. </w:t>
      </w:r>
      <w:r>
        <w:rPr>
          <w:b/>
          <w:bCs/>
        </w:rPr>
        <w:t xml:space="preserve">Lire le résultat.</w:t>
      </w:r>
      <w:r>
        <w:t xml:space="preserve"> Après « Qui répond ? », seule « Présence réseau » est mise à jour et trois pastilles comptent les postes en ligne, sans réponse et en erreur : cliquez sur l'une d'elles pour ne garder que ces postes, cliquez de nouveau pour tout réafficher. Après « Qui est connecté ? » ou « Matériel et widgets », « Utilisateur connecté (console) » et « Vérification utilisateur » sont aussi mis à jour. Le matériel s'affiche dans la vue d'ensemble de l'Accueil (chapitre 5).</w:t>
      </w:r>
    </w:p>
    <w:p>
      <w:pPr>
        <w:ind w:left="340" w:hanging="340"/>
      </w:pPr>
      <w:r>
        <w:rPr>
          <w:b/>
          <w:bCs/>
        </w:rPr>
        <w:t xml:space="preserve">6. </w:t>
      </w:r>
      <w:r>
        <w:rPr>
          <w:b/>
          <w:bCs/>
        </w:rPr>
        <w:t xml:space="preserve">Arrêter si besoin.</w:t>
      </w:r>
      <w:r>
        <w:t xml:space="preserve"> Cliquez sur « Arrêter (N/M) » : aucune nouvelle lecture ne démarre et les résultats déjà obtenus restent affichés.</w:t>
      </w:r>
    </w:p>
    <w:p>
      <w:pPr>
        <w:keepNext/>
        <w:spacing w:after="60" w:before="120"/>
        <w:jc w:val="center"/>
      </w:pPr>
      <w:r>
        <w:drawing>
          <wp:inline distT="0" distB="0" distL="0" distR="0">
            <wp:extent cx="5762625" cy="895350"/>
            <wp:effectExtent t="0" r="0" b="0" l="0"/>
            <wp:docPr id="1" name="recherche-actions" descr="Ligne d'actions sous les résultats : « Vérifier au clic », « + utilisateur connecté », « Revérifier ce poste » et « Vérifier la liste » avec sa flèch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6979" t="43148" r="1250" b="37130"/>
                    <a:stretch>
                      <a:fillRect/>
                    </a:stretch>
                  </pic:blipFill>
                  <pic:spPr bwMode="auto">
                    <a:xfrm>
                      <a:off x="0" y="0"/>
                      <a:ext cx="5762625" cy="895350"/>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Vérifier au clic », « + utilisateur connecté », « Revérifier ce poste » et « Vérifier la liste » avec sa flèche</w:t>
      </w:r>
    </w:p>
    <w:p>
      <w:r>
        <w:rPr>
          <w:b/>
          <w:bCs/>
        </w:rPr>
        <w:t xml:space="preserve">Astuce. </w:t>
      </w:r>
      <w:r>
        <w:t xml:space="preserve">Pour un seul poste, cliquez sur « Revérifier ce poste », ou cochez « Vérifier au clic » pour qu'un clic sur une ligne envoie un ping ; décochez « + utilisateur connecté » pour un ping seul. Pour quelques postes, sélectionnez-les avec Ctrl ou Maj : la barre de la sélection propose « Pinger » et « Qui est connecté ? ».</w:t>
      </w:r>
    </w:p>
    <w:p>
      <w:r>
        <w:rPr>
          <w:b/>
          <w:bCs/>
        </w:rPr>
        <w:t xml:space="preserve">À savoir. </w:t>
      </w:r>
      <w:r>
        <w:t xml:space="preserve">Les sessions Bureau à distance ne sont pas recensées : dans « Poste », vue « Intervenir », utilisez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36"/>
        <w:gridCol w:w="5402"/>
      </w:tblGrid>
      <w:tr>
        <w:trPr>
          <w:cantSplit/>
          <w:tblHeader/>
        </w:trPr>
        <w:tc>
          <w:tcPr>
            <w:tcW w:type="dxa" w:w="4236"/>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02"/>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Vérifier la liste » est grisé</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ou c'est une vue sur tout le domaine. Affichez des postes d'une OU, par exemple avec « Type d’objet » sur « Machines ». Si le compteur indique « Actualisation de … », attendez sa fin ou arrêtez-la avec les boutons d'actualisation de l'OU.</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812 postes affichés : plafond 500. Filtrez la liste.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Réduisez la liste (sous-OU, recherche, « Filtrer la liste ») ou sélectionnez les postes voulus. L'administrateur règle ce plafond.</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Recherche globale sans terme… » ou « …racine du domaine sans autre filtre…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Saisissez un nom ou choisissez une OU, puis relancez. Si le message commence par « Toute la liste est sélectionnée », sélectionnez seulement les postes voulus.</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Un relevé de la liste est déjà en cours : arrêtez-le ou attendez sa fin.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(N/M) ».</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Attendez la confirmation des enregistrements locaux avant un nouveau relevé.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Aucune base autonome active.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1"/>
      <w:r>
        <w:t xml:space="preserve">5 Voir et explorer le parc depuis Accueil</w:t>
      </w:r>
      <w:bookmarkEnd w:id="1"/>
    </w:p>
    <w:p>
      <w:pPr>
        <w:keepNext w:val="false"/>
      </w:pPr>
      <w:r>
        <w:t xml:space="preserve">L'Accueil présente les postes de la base locale et leurs derniers relevés. L’assistant de première configuration apparaît en haut jusqu’à sa fin, puis les données du parc occupent directement l’Accueil. Son choix d'OU est indépendant de Rechercher : vous pouvez suivre un service dans le tableau de bord tout en cherchant un autre objet dans l'annuaire.</w:t>
      </w:r>
    </w:p>
    <w:p>
      <w:pPr>
        <w:keepNext w:val="false"/>
      </w:pPr>
      <w:r>
        <w:t xml:space="preserve">Dans Personnaliser, utilisez Monter ou Descendre près du titre d’une section pour la déplacer avec tous ses widgets. L’ordre est mémorisé ; Annuler rétablit l’ordre précédent. Santé est placée en dernier par défaut. Compacte, Moyenne et Large gardent leur taille même si une ligne reste incomplète.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WMI.</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Savoir quels postes répondent</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Présence réseau des postes activés dans AD, seulement ; les dates AD et WMI restent inchangées.</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Utilisateur console, inventaire léger (modèle, mémoire, disque C:, version Windows, démarrage) et sondes des widgets configurés ; aucun ping imposé.</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Ping » et « WMI » interrogent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Pour actualiser le recensement puis l’état des postes, lancez « Objets AD », attendez la confirmation de son enregistrement, puis lancez « Ping » ou « WMI » : les trois collectes ne s’enchaînent pas d’elles-mêmes.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2. Aperçu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1. Créer », ajoutez une condition, puis cliquez sur « Aperçu local » pour revenir aux résultats. Le bouton « Retour » revient à l’écran précédent.</w:t>
      </w:r>
    </w:p>
    <w:p>
      <w:pPr>
        <w:keepNext/>
        <w:spacing w:after="60" w:before="120"/>
        <w:jc w:val="center"/>
      </w:pPr>
      <w:r>
        <w:drawing>
          <wp:inline distT="0" distB="0" distL="0" distR="0">
            <wp:extent cx="5762625" cy="1838325"/>
            <wp:effectExtent t="0" r="0" b="0" l="0"/>
            <wp:docPr id="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583" t="43952" r="3802" b="15726"/>
                    <a:stretch>
                      <a:fillRect/>
                    </a:stretch>
                  </pic:blipFill>
                  <pic:spPr bwMode="auto">
                    <a:xfrm>
                      <a:off x="0" y="0"/>
                      <a:ext cx="5762625" cy="183832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Dans « Bibliothèque », sélectionnez le modèle Tous les postes recensés, puis « Utiliser cette requête » et « Aperçu local ». Cette requête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1. Créer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 name="atelier-requetes" descr="Atelier de requêtes : onglet Aperçu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Aperçu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638175"/>
            <wp:effectExtent t="0" r="0" b="0" l="0"/>
            <wp:docPr id="1"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83" t="36290" r="3802" b="46371"/>
                    <a:stretch>
                      <a:fillRect/>
                    </a:stretch>
                  </pic:blipFill>
                  <pic:spPr bwMode="auto">
                    <a:xfrm>
                      <a:off x="0" y="0"/>
                      <a:ext cx="4676775" cy="6381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les modèles livrés, regroupés par catégorie,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1. Créer », puis cliquez sur « Aperçu local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1. Créer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 name="atelier-catalogue" descr="Onglet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Onglet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1. Créer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Aperçu local » : l’onglet « 2. Aperçu » s’ouvre. Contrôlez le total et la date des mesures. Une valeur absente ne signifie pas que le disque est plein.</w:t>
      </w:r>
    </w:p>
    <w:p>
      <w:pPr>
        <w:keepNext/>
        <w:spacing w:after="60" w:before="120"/>
        <w:jc w:val="center"/>
      </w:pPr>
      <w:r>
        <w:drawing>
          <wp:inline distT="0" distB="0" distL="0" distR="0">
            <wp:extent cx="5762625" cy="866775"/>
            <wp:effectExtent t="0" r="0" b="0" l="0"/>
            <wp:docPr id="1"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635" t="47581" r="35365" b="40726"/>
                    <a:stretch>
                      <a:fillRect/>
                    </a:stretch>
                  </pic:blipFill>
                  <pic:spPr bwMode="auto">
                    <a:xfrm>
                      <a:off x="0" y="0"/>
                      <a:ext cx="5762625" cy="866775"/>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Passez dans « 3. Enregistrer », donnez un nom explicite à la requête puis cliquez sur « Enregistrer ». Retrouvez-la dans la liste pour la réutiliser.</w:t>
      </w:r>
    </w:p>
    <w:p>
      <w:pPr>
        <w:keepNext/>
        <w:spacing w:after="60" w:before="120"/>
        <w:jc w:val="center"/>
      </w:pPr>
      <w:r>
        <w:drawing>
          <wp:inline distT="0" distB="0" distL="0" distR="0">
            <wp:extent cx="5762625" cy="1714500"/>
            <wp:effectExtent t="0" r="0" b="0" l="0"/>
            <wp:docPr id="1"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583" t="41667" r="3802" b="15278"/>
                    <a:stretch>
                      <a:fillRect/>
                    </a:stretch>
                  </pic:blipFill>
                  <pic:spPr bwMode="auto">
                    <a:xfrm>
                      <a:off x="0" y="0"/>
                      <a:ext cx="5762625" cy="17145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3. Enregistrer », choisissez la destination « Tableau de bord général », puis la représentation souhaitée.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000125"/>
            <wp:effectExtent t="0" r="0" b="0" l="0"/>
            <wp:docPr id="1"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458" t="72177" r="44688" b="12097"/>
                    <a:stretch>
                      <a:fillRect/>
                    </a:stretch>
                  </pic:blipFill>
                  <pic:spPr bwMode="auto">
                    <a:xfrm>
                      <a:off x="0" y="0"/>
                      <a:ext cx="4324350" cy="100012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3. Enregistrer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581025"/>
            <wp:effectExtent t="0" r="0" b="0" l="0"/>
            <wp:docPr id="1"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979" t="28981" r="1250" b="58056"/>
                    <a:stretch>
                      <a:fillRect/>
                    </a:stretch>
                  </pic:blipFill>
                  <pic:spPr bwMode="auto">
                    <a:xfrm>
                      <a:off x="0" y="0"/>
                      <a:ext cx="5762625" cy="581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3. Enregistrer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2. Aperçu » de l’Atelier continue à afficher les postes de l’OU indiquée en haut ; elle ne se transforme pas en liste d’un seul poste.</w:t>
      </w:r>
    </w:p>
    <w:p>
      <w:pPr>
        <w:keepNext/>
        <w:spacing w:after="60" w:before="120"/>
        <w:jc w:val="center"/>
      </w:pPr>
      <w:r>
        <w:drawing>
          <wp:inline distT="0" distB="0" distL="0" distR="0">
            <wp:extent cx="5762625" cy="2838450"/>
            <wp:effectExtent t="0" r="0" b="0" l="0"/>
            <wp:docPr id="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3021" t="24194" r="2344" b="11290"/>
                    <a:stretch>
                      <a:fillRect/>
                    </a:stretch>
                  </pic:blipFill>
                  <pic:spPr bwMode="auto">
                    <a:xfrm>
                      <a:off x="0" y="0"/>
                      <a:ext cx="5762625" cy="28384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028700"/>
            <wp:effectExtent t="0" r="0" b="0" l="0"/>
            <wp:docPr id="1"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656" t="70093" r="44844" b="11852"/>
                    <a:stretch>
                      <a:fillRect/>
                    </a:stretch>
                  </pic:blipFill>
                  <pic:spPr bwMode="auto">
                    <a:xfrm>
                      <a:off x="0" y="0"/>
                      <a:ext cx="4324350" cy="102870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Ping » ou « WMI » ; si le recensement doit aussi être relu, lancez d’abord « Objets AD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1. Créer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714375"/>
            <wp:effectExtent t="0" r="0" b="0" l="0"/>
            <wp:docPr id="1"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688" t="81774" r="52760" b="12016"/>
                    <a:stretch>
                      <a:fillRect/>
                    </a:stretch>
                  </pic:blipFill>
                  <pic:spPr bwMode="auto">
                    <a:xfrm>
                      <a:off x="0" y="0"/>
                      <a:ext cx="5762625" cy="7143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Les commandes « Ping » et « WMI » de l’OU relisent, l’une la présence, l’autre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Objets AD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657350"/>
            <wp:effectExtent t="0" r="0" b="0" l="0"/>
            <wp:docPr id="1"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865" t="22500" r="2083" b="33981"/>
                    <a:stretch>
                      <a:fillRect/>
                    </a:stretch>
                  </pic:blipFill>
                  <pic:spPr bwMode="auto">
                    <a:xfrm>
                      <a:off x="0" y="0"/>
                      <a:ext cx="5762625" cy="1657350"/>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1"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1"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la présence de l’OU, utilisez « Ping » ; pour la console et l’inventaire léger, « WMI ». Pour une sonde précise, collectez depuis l’Atelier. Un ping récent ne rafraîchit pas un ancien inventaire.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Objets AD », « Ping » ou « WMI » selon la source à relire.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 Vérifier la liste » reste limité aux lignes affichées.</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1"/>
      <w:r>
        <w:t xml:space="preserve">6 Personnaliser un tableau de bord</w:t>
      </w:r>
      <w:bookmarkEnd w:id="1"/>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clé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et la collecte de ses données manquantes part aussitôt, pour le poste sélectionné ou les postes actifs de l’OU affichée. Le widget affiche « Recherche des mesures manquantes » : les postes déjà mesurés ne sont pas contactés, puis « Collecte en cours » et son chiffre. Au-delà de 200 postes à lire, leur nombre est confirmé dans la page ; au-delà du plafond d’un relevé (500 postes par défaut), rien n’est lu. « Annuler » ne change rien.</w:t>
      </w:r>
    </w:p>
    <w:p>
      <w:pPr>
        <w:keepNext/>
        <w:spacing w:after="60" w:before="120"/>
        <w:jc w:val="center"/>
      </w:pPr>
      <w:r>
        <w:drawing>
          <wp:inline distT="0" distB="0" distL="0" distR="0">
            <wp:extent cx="5762625" cy="6924675"/>
            <wp:effectExtent t="0" r="0" b="0" l="0"/>
            <wp:docPr id="1"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5208" t="1296" r="729" b="4537"/>
                    <a:stretch>
                      <a:fillRect/>
                    </a:stretch>
                  </pic:blipFill>
                  <pic:spPr bwMode="auto">
                    <a:xfrm>
                      <a:off x="0" y="0"/>
                      <a:ext cx="5762625" cy="69246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de la section « Lu sur …, à la demande · … » (le poste, ou les postes sur l’Accueil)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1"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défaut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défaut ».</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1"/>
      <w:r>
        <w:t xml:space="preserve">7 Consulter les logiciels du poste</w:t>
      </w:r>
      <w:bookmarkEnd w:id="1"/>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 Détails », puis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 un bandeau de la page annonce « … lignes exportées » et propose « Ouvrir le dossier ».</w:t>
      </w:r>
    </w:p>
    <w:p>
      <w:pPr>
        <w:keepNext/>
        <w:spacing w:after="60" w:before="120"/>
        <w:jc w:val="center"/>
      </w:pPr>
      <w:r>
        <w:drawing>
          <wp:inline distT="0" distB="0" distL="0" distR="0">
            <wp:extent cx="5762625" cy="4686300"/>
            <wp:effectExtent t="0" r="0" b="0" l="0"/>
            <wp:docPr id="1"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02"/>
        <w:gridCol w:w="6236"/>
      </w:tblGrid>
      <w:tr>
        <w:trPr>
          <w:cantSplit/>
          <w:tblHeader/>
        </w:trPr>
        <w:tc>
          <w:tcPr>
            <w:tcW w:type="dxa" w:w="340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36"/>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Sélectionnez un poste, puis chargez la liste.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Tester la réponse ». S'il répond, prévenez l'administrateur.</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1"/>
      <w:r>
        <w:t xml:space="preserve">8 En cas de problème</w:t>
      </w:r>
      <w:bookmarkEnd w:id="1"/>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3"/>
        <w:gridCol w:w="5525"/>
      </w:tblGrid>
      <w:tr>
        <w:trPr>
          <w:cantSplit/>
          <w:tblHeader/>
        </w:trPr>
        <w:tc>
          <w:tcPr>
            <w:tcW w:type="dxa" w:w="411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2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avec « Tester la réponse » que le poste est allumé et sur le réseau.</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ou « En mémoire uniquement : » sur la ligne d'état, sous « Vérifier la liste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Après des échecs d'enregistrement, « Reprendre les sauvegardes » (Base autonome, onglet Stockage) relance l'enregistrement ;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6181725"/>
            <wp:effectExtent t="0" r="0" b="0" l="0"/>
            <wp:docPr id="1"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781" t="5833" r="66875" b="32500"/>
                    <a:stretch>
                      <a:fillRect/>
                    </a:stretch>
                  </pic:blipFill>
                  <pic:spPr bwMode="auto">
                    <a:xfrm>
                      <a:off x="0" y="0"/>
                      <a:ext cx="5762625" cy="61817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la vue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1"/>
      <w:r>
        <w:t xml:space="preserve">9 Repères</w:t>
      </w:r>
      <w:bookmarkEnd w:id="1"/>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clic droit : « Clair », « Sombre » ou « Automatique (suit Windows) »),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 elle est fermée au premier démarrage et une pastille signale alors « ? ». En tête, « À quoi sert cet élément ? » : survolez un contrôle, ou passez dessus avec Tab, pour lire son rôle. Dessous, le chapitre de ce guide qui décrit la page affichée ; « Ouvrir le guide » ouvre le PDF s'il a été placé dans un dossier DOC à côté de Domenia.</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Tester la réponse ») avant d'ouvrir le disque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
      <w:r>
        <w:t xml:space="preserve">10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Objets AD » la met à jour pour l’OU. Outils permet aussi de la parcourir et de la sauvegarder.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a984dd94e4b3ba6f228594864b980feca1318d4.png"/><Relationship Id="rId12" Type="http://schemas.openxmlformats.org/officeDocument/2006/relationships/image" Target="media/a2116a1e8adb2f3b39e6594cf1a0ec520e37295a.png"/><Relationship Id="rId13" Type="http://schemas.openxmlformats.org/officeDocument/2006/relationships/image" Target="media/467d7bf94a670de679fa30c3292d5c3eea7b5fa9.png"/><Relationship Id="rId14" Type="http://schemas.openxmlformats.org/officeDocument/2006/relationships/image" Target="media/1f92172db451d81260b66a38fe99a3fe2e591e3d.png"/><Relationship Id="rId15" Type="http://schemas.openxmlformats.org/officeDocument/2006/relationships/image" Target="media/47b602a61298b90f8c8b215c4e800c8d9c0efce5.png"/><Relationship Id="rId16" Type="http://schemas.openxmlformats.org/officeDocument/2006/relationships/image" Target="media/13704fd999d9651d9b508f820d605455fde688a6.png"/><Relationship Id="rId17" Type="http://schemas.openxmlformats.org/officeDocument/2006/relationships/image" Target="media/9242e82d27d4920105a6a7ff1bec4078fa9df124.png"/><Relationship Id="rId18" Type="http://schemas.openxmlformats.org/officeDocument/2006/relationships/image" Target="media/95118f4e33901a2e29be2bd0f02d7d73e90e2b73.png"/><Relationship Id="rId19" Type="http://schemas.openxmlformats.org/officeDocument/2006/relationships/image" Target="media/5bc22723e51f922f0c3ee55d5f823044288004c7.png"/><Relationship Id="rId20" Type="http://schemas.openxmlformats.org/officeDocument/2006/relationships/image" Target="media/af3c654f52686a62089698b222f07428cb8bc855.png"/><Relationship Id="rId21" Type="http://schemas.openxmlformats.org/officeDocument/2006/relationships/image" Target="media/c3ab57f26c2749bf6200f007a3d184b0f1788238.png"/><Relationship Id="rId22" Type="http://schemas.openxmlformats.org/officeDocument/2006/relationships/image" Target="media/367f01d0caca37cecf8aabcdeb785c04e3ccee11.png"/><Relationship Id="rId23" Type="http://schemas.openxmlformats.org/officeDocument/2006/relationships/image" Target="media/6794e4f15e93ff31251ed1fc6ddc6067d9b58179.png"/><Relationship Id="rId24" Type="http://schemas.openxmlformats.org/officeDocument/2006/relationships/image" Target="media/f17f28929fa2bfba39eabf1d400d18d1fc980481.png"/><Relationship Id="rId25" Type="http://schemas.openxmlformats.org/officeDocument/2006/relationships/image" Target="media/845835e2a7c9415e1744a499627a1891209ce108.png"/><Relationship Id="rId26" Type="http://schemas.openxmlformats.org/officeDocument/2006/relationships/image" Target="media/883d0a94ed5b6efd547b38a77d02ac24952fe3fd.png"/><Relationship Id="rId27" Type="http://schemas.openxmlformats.org/officeDocument/2006/relationships/image" Target="media/5730c6cefcda5a73289543640fd32981ef18fa00.png"/><Relationship Id="rId28" Type="http://schemas.openxmlformats.org/officeDocument/2006/relationships/image" Target="media/c9eb2fd739547d004ab79ce0c024fa8016956414.png"/><Relationship Id="rId29" Type="http://schemas.openxmlformats.org/officeDocument/2006/relationships/image" Target="media/903ff8cc11da9fba02040baf88e5703a56f81a4d.png"/><Relationship Id="rId30" Type="http://schemas.openxmlformats.org/officeDocument/2006/relationships/image" Target="media/99156d5032a9f5071cc65ff879fd9db130f81cef.png"/><Relationship Id="rId31" Type="http://schemas.openxmlformats.org/officeDocument/2006/relationships/image" Target="media/e265474d5b2a6b804185aeee852be8026ca82b33.png"/><Relationship Id="rId32" Type="http://schemas.openxmlformats.org/officeDocument/2006/relationships/image" Target="media/712004b6c8ffc2d1332723870d2d891de05bbfe9.png"/><Relationship Id="rId33" Type="http://schemas.openxmlformats.org/officeDocument/2006/relationships/image" Target="media/a74b2ffd908a7eb84c02c1af757cd7a6e18a499c.png"/><Relationship Id="rId34" Type="http://schemas.openxmlformats.org/officeDocument/2006/relationships/image" Target="media/c270ea25bccb800e797c991399f39244a7b7bc3a.png"/><Relationship Id="rId35" Type="http://schemas.openxmlformats.org/officeDocument/2006/relationships/image" Target="media/746f5b18a3d00e76ad9ec1d94889e6c69c1e8f77.png"/><Relationship Id="rId36" Type="http://schemas.openxmlformats.org/officeDocument/2006/relationships/image" Target="media/91611dcb3ae94c69a4521d2d1a90a843a21963ff.png"/><Relationship Id="rId37" Type="http://schemas.openxmlformats.org/officeDocument/2006/relationships/image" Target="media/39135b60f1c8e0ae360a63bf82908722b17d00b0.png"/><Relationship Id="rId38" Type="http://schemas.openxmlformats.org/officeDocument/2006/relationships/image" Target="media/36b52fcf867b03eb6288068ea0b349ae55f0f076.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2026-10-18T10:27:50.077Z</dcterms:created>
  <dcterms:modified xsi:type="dcterms:W3CDTF">2026-10-18T10:27:50.082Z</dcterms:modified>
</cp:coreProperties>
</file>

<file path=docProps/custom.xml><?xml version="1.0" encoding="utf-8"?>
<Properties xmlns="http://schemas.openxmlformats.org/officeDocument/2006/custom-properties" xmlns:vt="http://schemas.openxmlformats.org/officeDocument/2006/docPropsVTypes"/>
</file>