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b/>
          <w:bCs/>
          <w:color w:val="000000"/>
          <w:sz w:val="30"/>
          <w:szCs w:val="30"/>
        </w:rPr>
        <w:t xml:space="preserve">Domenia 1.0</w:t>
      </w:r>
    </w:p>
    <w:p>
      <w:pPr>
        <w:pStyle w:val="Title"/>
        <w:spacing w:after="140"/>
      </w:pPr>
      <w:r>
        <w:rPr>
          <w:b/>
          <w:bCs/>
          <w:color w:val="000000"/>
          <w:sz w:val="60"/>
          <w:szCs w:val="60"/>
        </w:rPr>
        <w:t xml:space="preserve">Guide technicien</w:t>
      </w:r>
    </w:p>
    <w:p>
      <w:pPr>
        <w:spacing w:after="320"/>
      </w:pPr>
      <w:r>
        <w:rPr>
          <w:color w:val="000000"/>
          <w:sz w:val="26"/>
          <w:szCs w:val="26"/>
        </w:rPr>
        <w:t xml:space="preserve">Trouver les postes et suivre le parc au quotidien</w:t>
      </w:r>
    </w:p>
    <w:p>
      <w:pPr>
        <w:spacing w:after="360"/>
        <w:jc w:val="center"/>
      </w:pPr>
      <w:r>
        <w:drawing>
          <wp:inline distT="0" distB="0" distL="0" distR="0">
            <wp:extent cx="3752850" cy="3600450"/>
            <wp:effectExtent t="0" r="0" b="0" l="0"/>
            <wp:docPr id="1" name="couverture" descr="Exemple de tableau de bord d’un poste avec des données fictives" title="Domeni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52850" cy="3600450"/>
                    </a:xfrm>
                    <a:prstGeom prst="rect">
                      <a:avLst/>
                    </a:prstGeom>
                  </pic:spPr>
                </pic:pic>
              </a:graphicData>
            </a:graphic>
          </wp:inline>
        </w:drawing>
      </w:r>
    </w:p>
    <w:p>
      <w:pPr>
        <w:spacing w:after="110"/>
      </w:pPr>
      <w:r>
        <w:rPr>
          <w:b/>
          <w:bCs/>
          <w:sz w:val="20"/>
          <w:szCs w:val="20"/>
        </w:rPr>
        <w:t xml:space="preserve">Pour qui. </w:t>
      </w:r>
      <w:r>
        <w:rPr>
          <w:sz w:val="20"/>
          <w:szCs w:val="20"/>
        </w:rPr>
        <w:t xml:space="preserve">Techniciens de proximité et du support des postes Windows.</w:t>
      </w:r>
    </w:p>
    <w:p>
      <w:pPr>
        <w:spacing w:after="110"/>
      </w:pPr>
      <w:r>
        <w:rPr>
          <w:b/>
          <w:bCs/>
          <w:sz w:val="20"/>
          <w:szCs w:val="20"/>
        </w:rPr>
        <w:t xml:space="preserve">Ce que couvre ce guide. </w:t>
      </w:r>
      <w:r>
        <w:rPr>
          <w:sz w:val="20"/>
          <w:szCs w:val="20"/>
        </w:rPr>
        <w:t xml:space="preserve">Recherche, fiches, assistance, tableaux de bord, Atelier de requêtes, collecte et lecture des données.</w:t>
      </w:r>
    </w:p>
    <w:p>
      <w:pPr>
        <w:spacing w:after="110"/>
      </w:pPr>
      <w:r>
        <w:rPr>
          <w:b/>
          <w:bCs/>
          <w:sz w:val="20"/>
          <w:szCs w:val="20"/>
        </w:rPr>
        <w:t xml:space="preserve">Version décrite. </w:t>
      </w:r>
      <w:r>
        <w:rPr>
          <w:sz w:val="20"/>
          <w:szCs w:val="20"/>
        </w:rPr>
        <w:t xml:space="preserve">Domenia 1.0</w:t>
      </w:r>
    </w:p>
    <w:p>
      <w:pPr>
        <w:spacing w:after="110"/>
      </w:pPr>
      <w:r>
        <w:rPr>
          <w:b/>
          <w:bCs/>
          <w:sz w:val="20"/>
          <w:szCs w:val="20"/>
        </w:rPr>
        <w:t xml:space="preserve">Captures. </w:t>
      </w:r>
      <w:r>
        <w:rPr>
          <w:sz w:val="20"/>
          <w:szCs w:val="20"/>
        </w:rPr>
        <w:t xml:space="preserve">Exemples de l’interface avec des valeurs fictives.</w:t>
      </w:r>
    </w:p>
    <w:p>
      <w:pPr>
        <w:pStyle w:val="Heading1"/>
        <w:pageBreakBefore/>
      </w:pPr>
      <w:r>
        <w:t xml:space="preserve">Sommaire</w:t>
      </w:r>
    </w:p>
    <w:p>
      <w:r>
        <w:rPr>
          <w:color w:val="555555"/>
        </w:rPr>
        <w:t xml:space="preserve">Cliquez sur un chapitre pour y aller. Dans Word, le volet Navigation (Affichage &gt; Volet de navigation) donne aussi accès aux chapitres et aux sections.</w:t>
      </w:r>
    </w:p>
    <w:p>
      <w:pPr>
        <w:spacing w:after="70"/>
      </w:pPr>
      <w:hyperlink w:history="1" w:anchor="chapitre_1">
        <w:r>
          <w:rPr>
            <w:color w:val="0B5CAD"/>
            <w:sz w:val="23"/>
            <w:szCs w:val="23"/>
          </w:rPr>
          <w:t xml:space="preserve">1 Trouver une personne ou un poste</w:t>
        </w:r>
      </w:hyperlink>
    </w:p>
    <w:p>
      <w:pPr>
        <w:spacing w:after="70"/>
      </w:pPr>
      <w:hyperlink w:history="1" w:anchor="chapitre_2">
        <w:r>
          <w:rPr>
            <w:color w:val="0B5CAD"/>
            <w:sz w:val="23"/>
            <w:szCs w:val="23"/>
          </w:rPr>
          <w:t xml:space="preserve">2 Ouvrir la fiche du poste et agir dessus</w:t>
        </w:r>
      </w:hyperlink>
    </w:p>
    <w:p>
      <w:pPr>
        <w:spacing w:after="70"/>
      </w:pPr>
      <w:hyperlink w:history="1" w:anchor="chapitre_3">
        <w:r>
          <w:rPr>
            <w:color w:val="0B5CAD"/>
            <w:sz w:val="23"/>
            <w:szCs w:val="23"/>
          </w:rPr>
          <w:t xml:space="preserve">3 Lire le tableau de bord du poste</w:t>
        </w:r>
      </w:hyperlink>
    </w:p>
    <w:p>
      <w:pPr>
        <w:spacing w:after="70"/>
      </w:pPr>
      <w:hyperlink w:history="1" w:anchor="chapitre_4">
        <w:r>
          <w:rPr>
            <w:color w:val="0B5CAD"/>
            <w:sz w:val="23"/>
            <w:szCs w:val="23"/>
          </w:rPr>
          <w:t xml:space="preserve">4 Savoir qui est connecté sur une liste de postes</w:t>
        </w:r>
      </w:hyperlink>
    </w:p>
    <w:p>
      <w:pPr>
        <w:spacing w:after="70"/>
      </w:pPr>
      <w:hyperlink w:history="1" w:anchor="chapitre_5">
        <w:r>
          <w:rPr>
            <w:color w:val="0B5CAD"/>
            <w:sz w:val="23"/>
            <w:szCs w:val="23"/>
          </w:rPr>
          <w:t xml:space="preserve">5 Voir et explorer le parc depuis Accueil</w:t>
        </w:r>
      </w:hyperlink>
    </w:p>
    <w:p>
      <w:pPr>
        <w:spacing w:after="70"/>
      </w:pPr>
      <w:hyperlink w:history="1" w:anchor="chapitre_6">
        <w:r>
          <w:rPr>
            <w:color w:val="0B5CAD"/>
            <w:sz w:val="23"/>
            <w:szCs w:val="23"/>
          </w:rPr>
          <w:t xml:space="preserve">6 Personnaliser un tableau de bord</w:t>
        </w:r>
      </w:hyperlink>
    </w:p>
    <w:p>
      <w:pPr>
        <w:spacing w:after="70"/>
      </w:pPr>
      <w:hyperlink w:history="1" w:anchor="chapitre_7">
        <w:r>
          <w:rPr>
            <w:color w:val="0B5CAD"/>
            <w:sz w:val="23"/>
            <w:szCs w:val="23"/>
          </w:rPr>
          <w:t xml:space="preserve">7 Consulter les logiciels du poste</w:t>
        </w:r>
      </w:hyperlink>
    </w:p>
    <w:p>
      <w:pPr>
        <w:spacing w:after="70"/>
      </w:pPr>
      <w:hyperlink w:history="1" w:anchor="chapitre_8">
        <w:r>
          <w:rPr>
            <w:color w:val="0B5CAD"/>
            <w:sz w:val="23"/>
            <w:szCs w:val="23"/>
          </w:rPr>
          <w:t xml:space="preserve">8 En cas de problème</w:t>
        </w:r>
      </w:hyperlink>
    </w:p>
    <w:p>
      <w:pPr>
        <w:spacing w:after="70"/>
      </w:pPr>
      <w:hyperlink w:history="1" w:anchor="chapitre_9">
        <w:r>
          <w:rPr>
            <w:color w:val="0B5CAD"/>
            <w:sz w:val="23"/>
            <w:szCs w:val="23"/>
          </w:rPr>
          <w:t xml:space="preserve">9 Repères</w:t>
        </w:r>
      </w:hyperlink>
    </w:p>
    <w:p>
      <w:pPr>
        <w:spacing w:after="70"/>
      </w:pPr>
      <w:hyperlink w:history="1" w:anchor="chapitre_10">
        <w:r>
          <w:rPr>
            <w:color w:val="0B5CAD"/>
            <w:sz w:val="23"/>
            <w:szCs w:val="23"/>
          </w:rPr>
          <w:t xml:space="preserve">10 Mots à connaître</w:t>
        </w:r>
      </w:hyperlink>
    </w:p>
    <w:p>
      <w:pPr>
        <w:pStyle w:val="Heading1"/>
        <w:keepNext/>
        <w:pageBreakBefore/>
      </w:pPr>
      <w:bookmarkStart w:name="chapitre_1" w:id="1"/>
      <w:r>
        <w:t xml:space="preserve">1 Trouver une personne ou un poste</w:t>
      </w:r>
      <w:bookmarkEnd w:id="1"/>
    </w:p>
    <w:p>
      <w:pPr>
        <w:keepNext w:val="false"/>
      </w:pPr>
      <w:r>
        <w:t xml:space="preserve">Quand : avant toute intervention, vous devez retrouver un poste, un utilisateur ou un groupe du domaine.</w:t>
      </w:r>
    </w:p>
    <w:p>
      <w:pPr>
        <w:pStyle w:val="Heading2"/>
        <w:keepNext/>
      </w:pPr>
      <w:r>
        <w:t xml:space="preserve">Ouvrir Domenia</w:t>
      </w:r>
    </w:p>
    <w:p>
      <w:pPr>
        <w:ind w:left="340" w:hanging="340"/>
      </w:pPr>
      <w:r>
        <w:rPr>
          <w:b/>
          <w:bCs/>
        </w:rPr>
        <w:t xml:space="preserve">1. </w:t>
      </w:r>
      <w:r>
        <w:rPr>
          <w:b/>
          <w:bCs/>
        </w:rPr>
        <w:t xml:space="preserve">Lancer Domenia.</w:t>
      </w:r>
      <w:r>
        <w:t xml:space="preserve"> Double-cliquez sur Domenia.exe. La fenêtre « Connexion à Domenia » s'ouvre.</w:t>
      </w:r>
    </w:p>
    <w:p>
      <w:pPr>
        <w:ind w:left="340" w:hanging="340"/>
      </w:pPr>
      <w:r>
        <w:rPr>
          <w:b/>
          <w:bCs/>
        </w:rPr>
        <w:t xml:space="preserve">2. </w:t>
      </w:r>
      <w:r>
        <w:rPr>
          <w:b/>
          <w:bCs/>
        </w:rPr>
        <w:t xml:space="preserve">Saisir le compte.</w:t>
      </w:r>
      <w:r>
        <w:t xml:space="preserve"> Dans « Compte Windows », tapez votre compte du domaine (DOMAINE\identifiant ou identifiant@domaine), puis le « Mot de passe ».</w:t>
      </w:r>
    </w:p>
    <w:p>
      <w:pPr>
        <w:ind w:left="340" w:hanging="340"/>
      </w:pPr>
      <w:r>
        <w:rPr>
          <w:b/>
          <w:bCs/>
        </w:rPr>
        <w:t xml:space="preserve">3. </w:t>
      </w:r>
      <w:r>
        <w:rPr>
          <w:b/>
          <w:bCs/>
        </w:rPr>
        <w:t xml:space="preserve">Se connecter.</w:t>
      </w:r>
      <w:r>
        <w:t xml:space="preserve"> Cliquez sur « Se connecter » ou appuyez sur Entrée. Si votre session Windows est ouverte avec votre compte du domaine, cliquez plutôt sur « Utiliser mon compte Windows ».</w:t>
      </w:r>
    </w:p>
    <w:p>
      <w:pPr>
        <w:ind w:left="340" w:hanging="340"/>
      </w:pPr>
      <w:r>
        <w:rPr>
          <w:b/>
          <w:bCs/>
        </w:rPr>
        <w:t xml:space="preserve">4. </w:t>
      </w:r>
      <w:r>
        <w:rPr>
          <w:b/>
          <w:bCs/>
        </w:rPr>
        <w:t xml:space="preserve">Attendre l'ouverture.</w:t>
      </w:r>
      <w:r>
        <w:t xml:space="preserve"> « Vérification du compte… » s'affiche, puis la fenêtre principale s'ouvre. Sous le titre de la page, le badge « Connecté à … » donne le nom du domaine ; le pied du menu rappelle le compte et le domaine utilisés.</w:t>
      </w:r>
    </w:p>
    <w:p>
      <w:pPr>
        <w:keepNext/>
        <w:spacing w:after="60" w:before="120"/>
        <w:jc w:val="center"/>
      </w:pPr>
      <w:r>
        <w:drawing>
          <wp:inline distT="0" distB="0" distL="0" distR="0">
            <wp:extent cx="3600450" cy="3409950"/>
            <wp:effectExtent t="0" r="0" b="0" l="0"/>
            <wp:docPr id="2" name="connexion" descr="Fenêtre « Connexion à Domenia » : compte, mot de passe, « Se connecter » et « Utiliser mon compte Windows »"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l="38698" t="30926" r="38698" b="31019"/>
                    <a:stretch>
                      <a:fillRect/>
                    </a:stretch>
                  </pic:blipFill>
                  <pic:spPr bwMode="auto">
                    <a:xfrm>
                      <a:off x="0" y="0"/>
                      <a:ext cx="3600450" cy="3409950"/>
                    </a:xfrm>
                    <a:prstGeom prst="rect">
                      <a:avLst/>
                    </a:prstGeom>
                  </pic:spPr>
                </pic:pic>
              </a:graphicData>
            </a:graphic>
          </wp:inline>
        </w:drawing>
      </w:r>
    </w:p>
    <w:p>
      <w:pPr>
        <w:spacing w:after="200"/>
        <w:jc w:val="center"/>
      </w:pPr>
      <w:r>
        <w:rPr>
          <w:b/>
          <w:bCs/>
          <w:color w:val="555555"/>
          <w:sz w:val="17"/>
          <w:szCs w:val="17"/>
        </w:rPr>
        <w:t xml:space="preserve">Figure 1. </w:t>
      </w:r>
      <w:r>
        <w:rPr>
          <w:color w:val="555555"/>
          <w:sz w:val="17"/>
          <w:szCs w:val="17"/>
        </w:rPr>
        <w:t xml:space="preserve">Fenêtre « Connexion à Domenia » : compte, mot de passe, « Se connecter » et « Utiliser mon compte Windows »</w:t>
      </w:r>
    </w:p>
    <w:p>
      <w:r>
        <w:rPr>
          <w:b/>
          <w:bCs/>
        </w:rPr>
        <w:t xml:space="preserve">À savoir. </w:t>
      </w:r>
      <w:r>
        <w:t xml:space="preserve">Cochez « Mémoriser uniquement l’identifiant » pour retrouver votre identifiant la fois suivante. Le mot de passe n'est jamais enregistré.</w:t>
      </w:r>
    </w:p>
    <w:p>
      <w:r>
        <w:rPr>
          <w:b/>
          <w:bCs/>
        </w:rPr>
        <w:t xml:space="preserve">Résultat attendu. </w:t>
      </w:r>
      <w:r>
        <w:t xml:space="preserve">Domenia est ouvert avec l'interrupteur sur « Lecture seule » : vous consultez sans rien modifier.</w:t>
      </w:r>
    </w:p>
    <w:p>
      <w:pPr>
        <w:pStyle w:val="Heading2"/>
        <w:keepNext/>
      </w:pPr>
      <w:r>
        <w:t xml:space="preserve">Rechercher dans tout le domaine</w:t>
      </w:r>
    </w:p>
    <w:p>
      <w:pPr>
        <w:ind w:left="340" w:hanging="340"/>
      </w:pPr>
      <w:r>
        <w:rPr>
          <w:b/>
          <w:bCs/>
        </w:rPr>
        <w:t xml:space="preserve">1. </w:t>
      </w:r>
      <w:r>
        <w:rPr>
          <w:b/>
          <w:bCs/>
        </w:rPr>
        <w:t xml:space="preserve">Placer le curseur.</w:t>
      </w:r>
      <w:r>
        <w:t xml:space="preserve"> Cliquez dans la barre du haut « Personne, poste ou groupe, dans tout le domaine… », ou appuyez sur Ctrl+F. Vos dernières recherches et fiches s'affichent sous la barre ; pendant la frappe, des suggestions viennent de la base locale. La saisie seule n'interroge pas l'annuaire.</w:t>
      </w:r>
    </w:p>
    <w:p>
      <w:pPr>
        <w:ind w:left="340" w:hanging="340"/>
      </w:pPr>
      <w:r>
        <w:rPr>
          <w:b/>
          <w:bCs/>
        </w:rPr>
        <w:t xml:space="preserve">2. </w:t>
      </w:r>
      <w:r>
        <w:rPr>
          <w:b/>
          <w:bCs/>
        </w:rPr>
        <w:t xml:space="preserve">Taper le nom.</w:t>
      </w:r>
      <w:r>
        <w:t xml:space="preserve"> Saisissez au moins deux caractères : nom, identifiant, adresse mail ou nom de poste. Appuyez sur Entrée ou cliquez sur « Rechercher ». La page « Rechercher » affiche la liste « Résultats ».</w:t>
      </w:r>
    </w:p>
    <w:p>
      <w:pPr>
        <w:ind w:left="340" w:hanging="340"/>
      </w:pPr>
      <w:r>
        <w:rPr>
          <w:b/>
          <w:bCs/>
        </w:rPr>
        <w:t xml:space="preserve">3. </w:t>
      </w:r>
      <w:r>
        <w:rPr>
          <w:b/>
          <w:bCs/>
        </w:rPr>
        <w:t xml:space="preserve">Lire la liste.</w:t>
      </w:r>
      <w:r>
        <w:t xml:space="preserve"> Chaque ligne donne le « Type », le « Nom », l'« Utilisateur connecté (console) », l'« Association mémorisée » et la « Présence réseau ».</w:t>
      </w:r>
    </w:p>
    <w:p>
      <w:pPr>
        <w:ind w:left="340" w:hanging="340"/>
      </w:pPr>
      <w:r>
        <w:rPr>
          <w:b/>
          <w:bCs/>
        </w:rPr>
        <w:t xml:space="preserve">4. </w:t>
      </w:r>
      <w:r>
        <w:rPr>
          <w:b/>
          <w:bCs/>
        </w:rPr>
        <w:t xml:space="preserve">Affiner sans relancer.</w:t>
      </w:r>
      <w:r>
        <w:t xml:space="preserve"> Tapez quelques lettres dans « Dans les résultats » : seules les lignes qui les contiennent restent. « Effacer le filtre » réaffiche tout.</w:t>
      </w:r>
    </w:p>
    <w:p>
      <w:pPr>
        <w:ind w:left="340" w:hanging="340"/>
      </w:pPr>
      <w:r>
        <w:rPr>
          <w:b/>
          <w:bCs/>
        </w:rPr>
        <w:t xml:space="preserve">5. </w:t>
      </w:r>
      <w:r>
        <w:rPr>
          <w:b/>
          <w:bCs/>
        </w:rPr>
        <w:t xml:space="preserve">Vérifier un poste.</w:t>
      </w:r>
      <w:r>
        <w:t xml:space="preserve"> Cliquez une fois sur la ligne d'un poste. Domenia le pingue et lit l'utilisateur ouvert sur son écran : « Présence réseau » et « Utilisateur connecté (console) » se mettent à jour.</w:t>
      </w:r>
    </w:p>
    <w:p>
      <w:pPr>
        <w:ind w:left="340" w:hanging="340"/>
      </w:pPr>
      <w:r>
        <w:rPr>
          <w:b/>
          <w:bCs/>
        </w:rPr>
        <w:t xml:space="preserve">6. </w:t>
      </w:r>
      <w:r>
        <w:rPr>
          <w:b/>
          <w:bCs/>
        </w:rPr>
        <w:t xml:space="preserve">Ouvrir la fiche.</w:t>
      </w:r>
      <w:r>
        <w:t xml:space="preserve"> Double-cliquez sur la ligne, ou appuyez sur Entrée. La page « Fiche » s'ouvre sur l'onglet « Resume ».</w:t>
      </w:r>
    </w:p>
    <w:p>
      <w:pPr>
        <w:keepNext/>
        <w:spacing w:after="60" w:before="120"/>
        <w:jc w:val="center"/>
      </w:pPr>
      <w:r>
        <w:drawing>
          <wp:inline distT="0" distB="0" distL="0" distR="0">
            <wp:extent cx="5762625" cy="3238500"/>
            <wp:effectExtent t="0" r="0" b="0" l="0"/>
            <wp:docPr id="3" name="recherche" descr="Page « Rechercher » après la recherche « compta » : postes, utilisateurs et groupe ; PC-COMPTA-014 est en ligne et cmartin y est connecté"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b/>
          <w:bCs/>
          <w:color w:val="555555"/>
          <w:sz w:val="17"/>
          <w:szCs w:val="17"/>
        </w:rPr>
        <w:t xml:space="preserve">Figure 2. </w:t>
      </w:r>
      <w:r>
        <w:rPr>
          <w:color w:val="555555"/>
          <w:sz w:val="17"/>
          <w:szCs w:val="17"/>
        </w:rPr>
        <w:t xml:space="preserve">Page « Rechercher » après la recherche « compta » : postes, utilisateurs et groupe ; PC-COMPTA-014 est en ligne et cmartin y est connecté</w:t>
      </w:r>
    </w:p>
    <w:p>
      <w:r>
        <w:rPr>
          <w:b/>
          <w:bCs/>
        </w:rPr>
        <w:t xml:space="preserve">Astuce. </w:t>
      </w:r>
      <w:r>
        <w:t xml:space="preserve">Pour ne chercher qu'un type d'objet, commencez par un préfixe : utilisateur: (ou u:), poste: (ou pc:), groupe: (ou g:), mail:. Exemple : poste:compta.</w:t>
      </w:r>
    </w:p>
    <w:p>
      <w:r>
        <w:rPr>
          <w:b/>
          <w:bCs/>
        </w:rPr>
        <w:t xml:space="preserve">Résultat attendu. </w:t>
      </w:r>
      <w:r>
        <w:t xml:space="preserve">L'objet cherché est dans la liste ; sa fiche s'ouvre d'un double-clic.</w:t>
      </w:r>
    </w:p>
    <w:p>
      <w:pPr>
        <w:pStyle w:val="Heading2"/>
        <w:keepNext/>
      </w:pPr>
      <w:r>
        <w:t xml:space="preserve">Trouver le poste associé à une personne</w:t>
      </w:r>
    </w:p>
    <w:p>
      <w:pPr>
        <w:ind w:left="340" w:hanging="340"/>
      </w:pPr>
      <w:r>
        <w:rPr>
          <w:b/>
          <w:bCs/>
        </w:rPr>
        <w:t xml:space="preserve">1. </w:t>
      </w:r>
      <w:r>
        <w:rPr>
          <w:b/>
          <w:bCs/>
        </w:rPr>
        <w:t xml:space="preserve">Rechercher l'utilisateur.</w:t>
      </w:r>
      <w:r>
        <w:t xml:space="preserve"> Tapez son nom ou son identifiant dans la barre du haut. Sur sa ligne, « Association mémorisée » indique déjà le poste lié, s'il est connu.</w:t>
      </w:r>
    </w:p>
    <w:p>
      <w:pPr>
        <w:ind w:left="340" w:hanging="340"/>
      </w:pPr>
      <w:r>
        <w:rPr>
          <w:b/>
          <w:bCs/>
        </w:rPr>
        <w:t xml:space="preserve">2. </w:t>
      </w:r>
      <w:r>
        <w:rPr>
          <w:b/>
          <w:bCs/>
        </w:rPr>
        <w:t xml:space="preserve">Ouvrir sa fiche.</w:t>
      </w:r>
      <w:r>
        <w:t xml:space="preserve"> Double-cliquez sur la ligne, puis cliquez sur l'onglet « Utilisateur ».</w:t>
      </w:r>
    </w:p>
    <w:p>
      <w:pPr>
        <w:ind w:left="340" w:hanging="340"/>
      </w:pPr>
      <w:r>
        <w:rPr>
          <w:b/>
          <w:bCs/>
        </w:rPr>
        <w:t xml:space="preserve">3. </w:t>
      </w:r>
      <w:r>
        <w:rPr>
          <w:b/>
          <w:bCs/>
        </w:rPr>
        <w:t xml:space="preserve">Lire ses postes.</w:t>
      </w:r>
      <w:r>
        <w:t xml:space="preserve"> « Postes associes » liste les postes liés à ce compte. Sélectionnez-en un et cliquez sur « Ouvrir le poste ».</w:t>
      </w:r>
    </w:p>
    <w:p>
      <w:r>
        <w:rPr>
          <w:b/>
          <w:bCs/>
        </w:rPr>
        <w:t xml:space="preserve">Astuce. </w:t>
      </w:r>
      <w:r>
        <w:t xml:space="preserve">Plus court : clic droit sur la ligne de l'utilisateur dans les résultats, puis « Rechercher le poste associe ».</w:t>
      </w:r>
    </w:p>
    <w:p>
      <w:r>
        <w:rPr>
          <w:b/>
          <w:bCs/>
        </w:rPr>
        <w:t xml:space="preserve">Résultat attendu. </w:t>
      </w:r>
      <w:r>
        <w:t xml:space="preserve">La fiche du poste de l'utilisateur est ouverte.</w:t>
      </w:r>
    </w:p>
    <w:p>
      <w:pPr>
        <w:pStyle w:val="Heading2"/>
        <w:keepNext/>
      </w:pPr>
      <w:r>
        <w:t xml:space="preserve">Parcourir une OU</w:t>
      </w:r>
    </w:p>
    <w:p>
      <w:pPr>
        <w:keepNext w:val="false"/>
      </w:pPr>
      <w:r>
        <w:t xml:space="preserve">Quand : vous voulez voir tous les postes ou tous les utilisateurs d'un site ou d'un service. Une OU est une unité organisationnelle : elle regroupe des objets dans l’annuaire.</w:t>
      </w:r>
    </w:p>
    <w:p>
      <w:pPr>
        <w:ind w:left="340" w:hanging="340"/>
      </w:pPr>
      <w:r>
        <w:rPr>
          <w:b/>
          <w:bCs/>
        </w:rPr>
        <w:t xml:space="preserve">1. </w:t>
      </w:r>
      <w:r>
        <w:rPr>
          <w:b/>
          <w:bCs/>
        </w:rPr>
        <w:t xml:space="preserve">Choisir l'OU.</w:t>
      </w:r>
      <w:r>
        <w:t xml:space="preserve"> À gauche de la page « Rechercher », dans « Parcourir les OU », dépliez l'arbre et cliquez sur une OU. Son contenu s'affiche dans la liste.</w:t>
      </w:r>
    </w:p>
    <w:p>
      <w:pPr>
        <w:ind w:left="340" w:hanging="340"/>
      </w:pPr>
      <w:r>
        <w:rPr>
          <w:b/>
          <w:bCs/>
        </w:rPr>
        <w:t xml:space="preserve">2. </w:t>
      </w:r>
      <w:r>
        <w:rPr>
          <w:b/>
          <w:bCs/>
        </w:rPr>
        <w:t xml:space="preserve">Régler la portée.</w:t>
      </w:r>
      <w:r>
        <w:t xml:space="preserve"> Ouvrez le menu « ⋯ » près de « Parcourir les OU ». Décochez « Inclure les sous-OU » pour ne voir que le premier niveau.</w:t>
      </w:r>
    </w:p>
    <w:p>
      <w:pPr>
        <w:ind w:left="340" w:hanging="340"/>
      </w:pPr>
      <w:r>
        <w:rPr>
          <w:b/>
          <w:bCs/>
        </w:rPr>
        <w:t xml:space="preserve">3. </w:t>
      </w:r>
      <w:r>
        <w:rPr>
          <w:b/>
          <w:bCs/>
        </w:rPr>
        <w:t xml:space="preserve">Filtrer.</w:t>
      </w:r>
      <w:r>
        <w:t xml:space="preserve"> Dans « Type d’objet », choisissez par exemple « Machines ». Dans « Présence réseau », choisissez « En ligne » ou « Sans réponse au ping ».</w:t>
      </w:r>
    </w:p>
    <w:p>
      <w:pPr>
        <w:ind w:left="340" w:hanging="340"/>
      </w:pPr>
      <w:r>
        <w:rPr>
          <w:b/>
          <w:bCs/>
        </w:rPr>
        <w:t xml:space="preserve">4. </w:t>
      </w:r>
      <w:r>
        <w:rPr>
          <w:b/>
          <w:bCs/>
        </w:rPr>
        <w:t xml:space="preserve">Compléter la liste.</w:t>
      </w:r>
      <w:r>
        <w:t xml:space="preserve"> Si le compteur indique une liste limitée, cliquez sur « Charger la suite ».</w:t>
      </w:r>
    </w:p>
    <w:p>
      <w:pPr>
        <w:ind w:left="340" w:hanging="340"/>
      </w:pPr>
      <w:r>
        <w:rPr>
          <w:b/>
          <w:bCs/>
        </w:rPr>
        <w:t xml:space="preserve">5. </w:t>
      </w:r>
      <w:r>
        <w:rPr>
          <w:b/>
          <w:bCs/>
        </w:rPr>
        <w:t xml:space="preserve">Changer de périmètre.</w:t>
      </w:r>
      <w:r>
        <w:t xml:space="preserve"> Choisissez une autre OU dans l’arbre. Pour chercher un objet par son nom dans le domaine, utilisez la barre du haut.</w:t>
      </w:r>
    </w:p>
    <w:p>
      <w:r>
        <w:rPr>
          <w:b/>
          <w:bCs/>
        </w:rPr>
        <w:t xml:space="preserve">Résultat attendu. </w:t>
      </w:r>
      <w:r>
        <w:t xml:space="preserve">La liste montre les objets de l'OU choisie.</w:t>
      </w:r>
    </w:p>
    <w:p>
      <w:pPr>
        <w:pStyle w:val="Heading2"/>
        <w:keepNext/>
      </w:pPr>
      <w:r>
        <w:t xml:space="preserve">Exécuter une requête prête à l’emploi</w:t>
      </w:r>
    </w:p>
    <w:p>
      <w:pPr>
        <w:keepNext w:val="false"/>
      </w:pPr>
      <w:r>
        <w:t xml:space="preserve">La zone « Requêtes » de Rechercher propose les vues de l’annuaire, les modèles locaux et vos requêtes enregistrées. Le champ de cette zone filtre les noms de requêtes ; il ne recherche pas directement un poste.</w:t>
      </w:r>
    </w:p>
    <w:p>
      <w:pPr>
        <w:ind w:left="340" w:hanging="340"/>
      </w:pPr>
      <w:r>
        <w:rPr>
          <w:b/>
          <w:bCs/>
        </w:rPr>
        <w:t xml:space="preserve">1. </w:t>
      </w:r>
      <w:r>
        <w:rPr>
          <w:b/>
          <w:bCs/>
        </w:rPr>
        <w:t xml:space="preserve">Choisir l’OU.</w:t>
      </w:r>
      <w:r>
        <w:t xml:space="preserve"> Sélectionnez l’OU dans l’arbre de Rechercher et vérifiez « Inclure les sous-OU » dans son menu « ⋯ ». Ce périmètre est indépendant de celui du tableau de bord.</w:t>
      </w:r>
    </w:p>
    <w:p>
      <w:pPr>
        <w:ind w:left="340" w:hanging="340"/>
      </w:pPr>
      <w:r>
        <w:rPr>
          <w:b/>
          <w:bCs/>
        </w:rPr>
        <w:t xml:space="preserve">2. </w:t>
      </w:r>
      <w:r>
        <w:rPr>
          <w:b/>
          <w:bCs/>
        </w:rPr>
        <w:t xml:space="preserve">Trouver une requête.</w:t>
      </w:r>
      <w:r>
        <w:t xml:space="preserve"> Saisissez un sujet, par exemple disque, puis choisissez une ligne. Lisez la source et le périmètre sous la liste.</w:t>
      </w:r>
    </w:p>
    <w:p>
      <w:pPr>
        <w:ind w:left="340" w:hanging="340"/>
      </w:pPr>
      <w:r>
        <w:rPr>
          <w:b/>
          <w:bCs/>
        </w:rPr>
        <w:t xml:space="preserve">3. </w:t>
      </w:r>
      <w:r>
        <w:rPr>
          <w:b/>
          <w:bCs/>
        </w:rPr>
        <w:t xml:space="preserve">Reconnaître la source.</w:t>
      </w:r>
      <w:r>
        <w:t xml:space="preserve"> « Annuaire » lit AD au lancement. « Données locales » utilise les postes déjà recensés et leurs relevés datés, sans ping ni inventaire automatique.</w:t>
      </w:r>
    </w:p>
    <w:p>
      <w:pPr>
        <w:ind w:left="340" w:hanging="340"/>
      </w:pPr>
      <w:r>
        <w:rPr>
          <w:b/>
          <w:bCs/>
        </w:rPr>
        <w:t xml:space="preserve">4. </w:t>
      </w:r>
      <w:r>
        <w:rPr>
          <w:b/>
          <w:bCs/>
        </w:rPr>
        <w:t xml:space="preserve">Garder un favori.</w:t>
      </w:r>
      <w:r>
        <w:t xml:space="preserve"> Cliquez sur l’étoile. La case « Favoris » retrouve vos requêtes épinglées ; elle filtre seulement le catalogue.</w:t>
      </w:r>
    </w:p>
    <w:p>
      <w:pPr>
        <w:ind w:left="340" w:hanging="340"/>
      </w:pPr>
      <w:r>
        <w:rPr>
          <w:b/>
          <w:bCs/>
        </w:rPr>
        <w:t xml:space="preserve">5. </w:t>
      </w:r>
      <w:r>
        <w:rPr>
          <w:b/>
          <w:bCs/>
        </w:rPr>
        <w:t xml:space="preserve">Exécuter.</w:t>
      </w:r>
      <w:r>
        <w:t xml:space="preserve"> Cliquez sur « Exécuter ». Les filtres précédents de la liste sont retirés pour afficher la nouvelle requête. Lisez le nombre de lignes affichées et le total.</w:t>
      </w:r>
    </w:p>
    <w:p>
      <w:pPr>
        <w:keepNext/>
        <w:spacing w:after="60" w:before="120"/>
        <w:jc w:val="center"/>
      </w:pPr>
      <w:r>
        <w:drawing>
          <wp:inline distT="0" distB="0" distL="0" distR="0">
            <wp:extent cx="5762625" cy="3238500"/>
            <wp:effectExtent t="0" r="0" b="0" l="0"/>
            <wp:docPr id="4" name="recherche-requetes" descr="Rechercher : requête locale enregistrée, favori et périmètre de l’OU ; données fictiv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b/>
          <w:bCs/>
          <w:color w:val="555555"/>
          <w:sz w:val="17"/>
          <w:szCs w:val="17"/>
        </w:rPr>
        <w:t xml:space="preserve">Figure 3. </w:t>
      </w:r>
      <w:r>
        <w:rPr>
          <w:color w:val="555555"/>
          <w:sz w:val="17"/>
          <w:szCs w:val="17"/>
        </w:rPr>
        <w:t xml:space="preserve">Rechercher : requête locale enregistrée, favori et périmètre de l’OU ; données fictives</w:t>
      </w:r>
    </w:p>
    <w:p>
      <w:pPr>
        <w:keepNext w:val="false"/>
      </w:pPr>
      <w:r>
        <w:t xml:space="preserve">Pour une requête locale, choisissez « Correspondants », « Inconnus » ou « Non correspondants », puis cliquez sur « Exécuter ». Un poste inconnu manque d’une information nécessaire ; une mesure absente ou périmée ne devient pas zéro. Pour une liste locale limitée, augmentez la limite puis réexécutez, jusqu’à 20 000 lignes au maximum. Pour une requête Annuaire, utilisez « Charger la suite » lorsqu’il est disponible.</w:t>
      </w:r>
    </w:p>
    <w:p>
      <w:pPr>
        <w:keepNext/>
        <w:spacing w:after="60" w:before="120"/>
        <w:jc w:val="center"/>
      </w:pPr>
      <w:r>
        <w:drawing>
          <wp:inline distT="0" distB="0" distL="0" distR="0">
            <wp:extent cx="5762625" cy="228600"/>
            <wp:effectExtent t="0" r="0" b="0" l="0"/>
            <wp:docPr id="5" name="recherche-inconnus" descr="Requête locale : sélection des postes dont les données nécessaires restent inconnues ; données fictiv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l="26875" t="35926" r="23646" b="60556"/>
                    <a:stretch>
                      <a:fillRect/>
                    </a:stretch>
                  </pic:blipFill>
                  <pic:spPr bwMode="auto">
                    <a:xfrm>
                      <a:off x="0" y="0"/>
                      <a:ext cx="5762625" cy="228600"/>
                    </a:xfrm>
                    <a:prstGeom prst="rect">
                      <a:avLst/>
                    </a:prstGeom>
                  </pic:spPr>
                </pic:pic>
              </a:graphicData>
            </a:graphic>
          </wp:inline>
        </w:drawing>
      </w:r>
    </w:p>
    <w:p>
      <w:pPr>
        <w:spacing w:after="200"/>
        <w:jc w:val="center"/>
      </w:pPr>
      <w:r>
        <w:rPr>
          <w:b/>
          <w:bCs/>
          <w:color w:val="555555"/>
          <w:sz w:val="17"/>
          <w:szCs w:val="17"/>
        </w:rPr>
        <w:t xml:space="preserve">Figure 4. </w:t>
      </w:r>
      <w:r>
        <w:rPr>
          <w:color w:val="555555"/>
          <w:sz w:val="17"/>
          <w:szCs w:val="17"/>
        </w:rPr>
        <w:t xml:space="preserve">Requête locale : sélection des postes dont les données nécessaires restent inconnues ; données fictives</w:t>
      </w:r>
    </w:p>
    <w:p>
      <w:pPr>
        <w:keepNext w:val="false"/>
      </w:pPr>
      <w:r>
        <w:t xml:space="preserve">« Effacer la requête » annule la requête et efface ses résultats. Sur une liste de recherche ordinaire, il retire seulement le filtre de requête supplémentaire et conserve la liste. Aucune lecture ne se relance. Choisissez ensuite une OU, une autre requête ou la recherche de nom du bandeau. Le petit crayon ouvre Outils → Atelier de requêtes ; une recette locale sélectionnée se retrouve dans « Composer la requête ».</w:t>
      </w:r>
    </w:p>
    <w:p>
      <w:pPr>
        <w:keepNext w:val="false"/>
      </w:pPr>
      <w:r>
        <w:t xml:space="preserve">Dans une fenêtre étroite ou basse, la barre peut se replier : « Options de requête » regroupe le filtre de modèles, les favoris, la source et le choix des résultats. Le bouton rappelle le choix, par exemple « Inconnus », et « Effacer » reste directement accessible. Ouvrez ou repliez ces options selon la place nécessaire ; vos choix sont conservés et aucune recherche ne se lance. Échap referme le volet.</w:t>
      </w:r>
    </w:p>
    <w:p>
      <w:r>
        <w:rPr>
          <w:b/>
          <w:bCs/>
        </w:rPr>
        <w:t xml:space="preserve">À savoir. </w:t>
      </w:r>
      <w:r>
        <w:t xml:space="preserve">La date du calcul indique quand la requête a été évaluée. La dernière lecture complète couvrant l’OU indique la fraîcheur du recensement AD. Une couverture absente ou partielle peut expliquer des postes manquants ; mettez à jour l’OU dans Base autonome avant de conclure.</w:t>
      </w:r>
    </w:p>
    <w:p>
      <w:pPr>
        <w:pStyle w:val="Heading2"/>
        <w:keepNext/>
      </w:pPr>
      <w:r>
        <w:t xml:space="preserve">Si ça ne se passe pas comme prévu</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874"/>
        <w:gridCol w:w="5764"/>
      </w:tblGrid>
      <w:tr>
        <w:trPr>
          <w:cantSplit/>
          <w:tblHeader/>
        </w:trPr>
        <w:tc>
          <w:tcPr>
            <w:tcW w:type="dxa" w:w="3874"/>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5764"/>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off"/>
        </w:trPr>
        <w:tc>
          <w:tcPr>
            <w:tcW w:type="dxa" w:w="3874"/>
            <w:tcMar>
              <w:top w:type="dxa" w:w="95"/>
              <w:left w:type="dxa" w:w="120"/>
              <w:bottom w:type="dxa" w:w="95"/>
              <w:right w:type="dxa" w:w="120"/>
            </w:tcMar>
            <w:vAlign w:val="center"/>
          </w:tcPr>
          <w:p>
            <w:pPr>
              <w:spacing w:after="0"/>
            </w:pPr>
            <w:r>
              <w:rPr>
                <w:b w:val="false"/>
                <w:bCs w:val="false"/>
                <w:color w:val="000000"/>
                <w:sz w:val="19"/>
                <w:szCs w:val="19"/>
              </w:rPr>
              <w:t xml:space="preserve">« Saisis au moins … caracteres, ou * pour un apercu. »</w:t>
            </w:r>
          </w:p>
        </w:tc>
        <w:tc>
          <w:tcPr>
            <w:tcW w:type="dxa" w:w="5764"/>
            <w:tcMar>
              <w:top w:type="dxa" w:w="95"/>
              <w:left w:type="dxa" w:w="120"/>
              <w:bottom w:type="dxa" w:w="95"/>
              <w:right w:type="dxa" w:w="120"/>
            </w:tcMar>
            <w:vAlign w:val="center"/>
          </w:tcPr>
          <w:p>
            <w:pPr>
              <w:spacing w:after="0"/>
            </w:pPr>
            <w:r>
              <w:rPr>
                <w:b w:val="false"/>
                <w:bCs w:val="false"/>
                <w:color w:val="000000"/>
                <w:sz w:val="19"/>
                <w:szCs w:val="19"/>
              </w:rPr>
              <w:t xml:space="preserve">Tapez au moins deux caractères.</w:t>
            </w:r>
          </w:p>
        </w:tc>
      </w:tr>
      <w:tr>
        <w:trPr>
          <w:cantSplit/>
          <w:tblHeader w:val="off"/>
        </w:trPr>
        <w:tc>
          <w:tcPr>
            <w:tcW w:type="dxa" w:w="3874"/>
            <w:tcMar>
              <w:top w:type="dxa" w:w="95"/>
              <w:left w:type="dxa" w:w="120"/>
              <w:bottom w:type="dxa" w:w="95"/>
              <w:right w:type="dxa" w:w="120"/>
            </w:tcMar>
            <w:vAlign w:val="center"/>
          </w:tcPr>
          <w:p>
            <w:pPr>
              <w:spacing w:after="0"/>
            </w:pPr>
            <w:r>
              <w:rPr>
                <w:b w:val="false"/>
                <w:bCs w:val="false"/>
                <w:color w:val="000000"/>
                <w:sz w:val="19"/>
                <w:szCs w:val="19"/>
              </w:rPr>
              <w:t xml:space="preserve">« Aucun résultat affiché »</w:t>
            </w:r>
          </w:p>
        </w:tc>
        <w:tc>
          <w:tcPr>
            <w:tcW w:type="dxa" w:w="5764"/>
            <w:tcMar>
              <w:top w:type="dxa" w:w="95"/>
              <w:left w:type="dxa" w:w="120"/>
              <w:bottom w:type="dxa" w:w="95"/>
              <w:right w:type="dxa" w:w="120"/>
            </w:tcMar>
            <w:vAlign w:val="center"/>
          </w:tcPr>
          <w:p>
            <w:pPr>
              <w:spacing w:after="0"/>
            </w:pPr>
            <w:r>
              <w:rPr>
                <w:b w:val="false"/>
                <w:bCs w:val="false"/>
                <w:color w:val="000000"/>
                <w:sz w:val="19"/>
                <w:szCs w:val="19"/>
              </w:rPr>
              <w:t xml:space="preserve">Vérifiez l’orthographe, l’OU et les filtres, ou cherchez le nom dans la barre du haut. Une liste vide ne prouve pas l'absence de l'objet.</w:t>
            </w:r>
          </w:p>
        </w:tc>
      </w:tr>
      <w:tr>
        <w:trPr>
          <w:cantSplit/>
          <w:tblHeader w:val="off"/>
        </w:trPr>
        <w:tc>
          <w:tcPr>
            <w:tcW w:type="dxa" w:w="3874"/>
            <w:tcMar>
              <w:top w:type="dxa" w:w="95"/>
              <w:left w:type="dxa" w:w="120"/>
              <w:bottom w:type="dxa" w:w="95"/>
              <w:right w:type="dxa" w:w="120"/>
            </w:tcMar>
            <w:vAlign w:val="center"/>
          </w:tcPr>
          <w:p>
            <w:pPr>
              <w:spacing w:after="0"/>
            </w:pPr>
            <w:r>
              <w:rPr>
                <w:b w:val="false"/>
                <w:bCs w:val="false"/>
                <w:color w:val="000000"/>
                <w:sz w:val="19"/>
                <w:szCs w:val="19"/>
              </w:rPr>
              <w:t xml:space="preserve">« La liste affichée nʼest plus la recherche courante : relancez la recherche. »</w:t>
            </w:r>
          </w:p>
        </w:tc>
        <w:tc>
          <w:tcPr>
            <w:tcW w:type="dxa" w:w="5764"/>
            <w:tcMar>
              <w:top w:type="dxa" w:w="95"/>
              <w:left w:type="dxa" w:w="120"/>
              <w:bottom w:type="dxa" w:w="95"/>
              <w:right w:type="dxa" w:w="120"/>
            </w:tcMar>
            <w:vAlign w:val="center"/>
          </w:tcPr>
          <w:p>
            <w:pPr>
              <w:spacing w:after="0"/>
            </w:pPr>
            <w:r>
              <w:rPr>
                <w:b w:val="false"/>
                <w:bCs w:val="false"/>
                <w:color w:val="000000"/>
                <w:sz w:val="19"/>
                <w:szCs w:val="19"/>
              </w:rPr>
              <w:t xml:space="preserve">Relancez la recherche, puis cliquez de nouveau sur « Charger la suite ».</w:t>
            </w:r>
          </w:p>
        </w:tc>
      </w:tr>
      <w:tr>
        <w:trPr>
          <w:cantSplit/>
          <w:tblHeader w:val="off"/>
        </w:trPr>
        <w:tc>
          <w:tcPr>
            <w:tcW w:type="dxa" w:w="3874"/>
            <w:tcMar>
              <w:top w:type="dxa" w:w="95"/>
              <w:left w:type="dxa" w:w="120"/>
              <w:bottom w:type="dxa" w:w="95"/>
              <w:right w:type="dxa" w:w="120"/>
            </w:tcMar>
            <w:vAlign w:val="center"/>
          </w:tcPr>
          <w:p>
            <w:pPr>
              <w:spacing w:after="0"/>
            </w:pPr>
            <w:r>
              <w:rPr>
                <w:b w:val="false"/>
                <w:bCs w:val="false"/>
                <w:color w:val="000000"/>
                <w:sz w:val="19"/>
                <w:szCs w:val="19"/>
              </w:rPr>
              <w:t xml:space="preserve">« Fiche » est grisé dans le menu</w:t>
            </w:r>
          </w:p>
        </w:tc>
        <w:tc>
          <w:tcPr>
            <w:tcW w:type="dxa" w:w="5764"/>
            <w:tcMar>
              <w:top w:type="dxa" w:w="95"/>
              <w:left w:type="dxa" w:w="120"/>
              <w:bottom w:type="dxa" w:w="95"/>
              <w:right w:type="dxa" w:w="120"/>
            </w:tcMar>
            <w:vAlign w:val="center"/>
          </w:tcPr>
          <w:p>
            <w:pPr>
              <w:spacing w:after="0"/>
            </w:pPr>
            <w:r>
              <w:rPr>
                <w:b w:val="false"/>
                <w:bCs w:val="false"/>
                <w:color w:val="000000"/>
                <w:sz w:val="19"/>
                <w:szCs w:val="19"/>
              </w:rPr>
              <w:t xml:space="preserve">Sélectionnez d'abord une ligne dans les résultats.</w:t>
            </w:r>
          </w:p>
        </w:tc>
      </w:tr>
    </w:tbl>
    <w:p>
      <w:pPr>
        <w:spacing w:after="60"/>
      </w:pPr>
    </w:p>
    <w:p>
      <w:pPr>
        <w:pStyle w:val="Heading1"/>
        <w:keepNext/>
      </w:pPr>
      <w:bookmarkStart w:name="chapitre_2" w:id="2"/>
      <w:r>
        <w:t xml:space="preserve">2 Ouvrir la fiche du poste et agir dessus</w:t>
      </w:r>
      <w:bookmarkEnd w:id="2"/>
    </w:p>
    <w:p>
      <w:pPr>
        <w:keepNext w:val="false"/>
      </w:pPr>
      <w:r>
        <w:t xml:space="preserve">Quand : un utilisateur signale un problème sur son poste et vous devez l'examiner ou intervenir à distance.</w:t>
      </w:r>
    </w:p>
    <w:p>
      <w:pPr>
        <w:keepNext w:val="false"/>
      </w:pPr>
      <w:r>
        <w:t xml:space="preserve">Avant de commencer :</w:t>
      </w:r>
    </w:p>
    <w:p>
      <w:pPr>
        <w:pStyle w:val="ListParagraph"/>
        <w:numPr>
          <w:ilvl w:val="0"/>
          <w:numId w:val="2"/>
        </w:numPr>
      </w:pPr>
      <w:r>
        <w:t xml:space="preserve">Le poste est trouvé dans « Rechercher » (chapitre 1).</w:t>
      </w:r>
    </w:p>
    <w:p>
      <w:pPr>
        <w:pStyle w:val="ListParagraph"/>
        <w:numPr>
          <w:ilvl w:val="0"/>
          <w:numId w:val="2"/>
        </w:numPr>
      </w:pPr>
      <w:r>
        <w:t xml:space="preserve">Pour C$ et les consoles, le compte utilisé a des droits d'administration sur le poste.</w:t>
      </w:r>
    </w:p>
    <w:p>
      <w:pPr>
        <w:pStyle w:val="Heading2"/>
        <w:keepNext/>
      </w:pPr>
      <w:r>
        <w:t xml:space="preserve">Ouvrir la fiche du poste</w:t>
      </w:r>
    </w:p>
    <w:p>
      <w:pPr>
        <w:ind w:left="340" w:hanging="340"/>
      </w:pPr>
      <w:r>
        <w:rPr>
          <w:b/>
          <w:bCs/>
        </w:rPr>
        <w:t xml:space="preserve">1. </w:t>
      </w:r>
      <w:r>
        <w:rPr>
          <w:b/>
          <w:bCs/>
        </w:rPr>
        <w:t xml:space="preserve">Ouvrir le poste.</w:t>
      </w:r>
      <w:r>
        <w:t xml:space="preserve"> Double-cliquez sur le poste dans les résultats. La page « Fiche » s'ouvre.</w:t>
      </w:r>
    </w:p>
    <w:p>
      <w:pPr>
        <w:ind w:left="340" w:hanging="340"/>
      </w:pPr>
      <w:r>
        <w:rPr>
          <w:b/>
          <w:bCs/>
        </w:rPr>
        <w:t xml:space="preserve">2. </w:t>
      </w:r>
      <w:r>
        <w:rPr>
          <w:b/>
          <w:bCs/>
        </w:rPr>
        <w:t xml:space="preserve">Passer à l'assistance.</w:t>
      </w:r>
      <w:r>
        <w:t xml:space="preserve"> Cliquez sur « Poste » dans le menu de gauche. Sans poste sélectionné, la page « Aucun poste ouvert » propose un champ de recherche et les derniers postes consultés.</w:t>
      </w:r>
    </w:p>
    <w:p>
      <w:pPr>
        <w:ind w:left="340" w:hanging="340"/>
      </w:pPr>
      <w:r>
        <w:rPr>
          <w:b/>
          <w:bCs/>
        </w:rPr>
        <w:t xml:space="preserve">3. </w:t>
      </w:r>
      <w:r>
        <w:rPr>
          <w:b/>
          <w:bCs/>
        </w:rPr>
        <w:t xml:space="preserve">Lire la fiche.</w:t>
      </w:r>
      <w:r>
        <w:t xml:space="preserve"> L'onglet « Machine » affiche la carte « Fiche du poste » : « Nom », « DNS », « Presence », « OS », « Etat », « Derniere connexion » et « Utilisateur associe ».</w:t>
      </w:r>
    </w:p>
    <w:p>
      <w:pPr>
        <w:ind w:left="340" w:hanging="340"/>
      </w:pPr>
      <w:r>
        <w:rPr>
          <w:b/>
          <w:bCs/>
        </w:rPr>
        <w:t xml:space="preserve">4. </w:t>
      </w:r>
      <w:r>
        <w:rPr>
          <w:b/>
          <w:bCs/>
        </w:rPr>
        <w:t xml:space="preserve">Trouver l'utilisateur.</w:t>
      </w:r>
      <w:r>
        <w:t xml:space="preserve"> Cliquez sur « Detecter l utilisateur » pour chercher le dernier utilisateur connu du poste, puis sur « Ouvrir l utilisateur » pour ouvrir sa fiche.</w:t>
      </w:r>
    </w:p>
    <w:p>
      <w:pPr>
        <w:keepNext/>
        <w:spacing w:after="60" w:before="120"/>
        <w:jc w:val="center"/>
      </w:pPr>
      <w:r>
        <w:drawing>
          <wp:inline distT="0" distB="0" distL="0" distR="0">
            <wp:extent cx="5762625" cy="3238500"/>
            <wp:effectExtent t="0" r="0" b="0" l="0"/>
            <wp:docPr id="6" name="fiche-poste" descr="Onglet « Machine » de PC-COMPTA-014 : système, présence en ligne et utilisateur associé Camille Marti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b/>
          <w:bCs/>
          <w:color w:val="555555"/>
          <w:sz w:val="17"/>
          <w:szCs w:val="17"/>
        </w:rPr>
        <w:t xml:space="preserve">Figure 5. </w:t>
      </w:r>
      <w:r>
        <w:rPr>
          <w:color w:val="555555"/>
          <w:sz w:val="17"/>
          <w:szCs w:val="17"/>
        </w:rPr>
        <w:t xml:space="preserve">Onglet « Machine » de PC-COMPTA-014 : système, présence en ligne et utilisateur associé Camille Martin</w:t>
      </w:r>
    </w:p>
    <w:p>
      <w:r>
        <w:rPr>
          <w:b/>
          <w:bCs/>
        </w:rPr>
        <w:t xml:space="preserve">Résultat attendu. </w:t>
      </w:r>
      <w:r>
        <w:t xml:space="preserve">La fiche du poste est affichée dans « Poste ». Le titre de la page et la puce « Poste · nom » à côté du badge rappellent le poste ; ✕ le désélectionne.</w:t>
      </w:r>
    </w:p>
    <w:p>
      <w:pPr>
        <w:pStyle w:val="Heading2"/>
        <w:keepNext/>
      </w:pPr>
      <w:r>
        <w:t xml:space="preserve">Utiliser les outils du poste</w:t>
      </w:r>
    </w:p>
    <w:p>
      <w:pPr>
        <w:keepNext w:val="false"/>
      </w:pPr>
      <w:r>
        <w:t xml:space="preserve">Quand : vous voulez tester le poste, ouvrir son disque, une console d'administration ou une session à distance.</w:t>
      </w:r>
    </w:p>
    <w:p>
      <w:pPr>
        <w:ind w:left="340" w:hanging="340"/>
      </w:pPr>
      <w:r>
        <w:rPr>
          <w:b/>
          <w:bCs/>
        </w:rPr>
        <w:t xml:space="preserve">1. </w:t>
      </w:r>
      <w:r>
        <w:rPr>
          <w:b/>
          <w:bCs/>
        </w:rPr>
        <w:t xml:space="preserve">Ouvrir l'onglet.</w:t>
      </w:r>
      <w:r>
        <w:t xml:space="preserve"> Cliquez sur l'onglet « Actions ». La carte « Actions sur le poste » regroupe les outils.</w:t>
      </w:r>
    </w:p>
    <w:p>
      <w:pPr>
        <w:ind w:left="340" w:hanging="340"/>
      </w:pPr>
      <w:r>
        <w:rPr>
          <w:b/>
          <w:bCs/>
        </w:rPr>
        <w:t xml:space="preserve">2. </w:t>
      </w:r>
      <w:r>
        <w:rPr>
          <w:b/>
          <w:bCs/>
        </w:rPr>
        <w:t xml:space="preserve">Tester le réseau.</w:t>
      </w:r>
      <w:r>
        <w:t xml:space="preserve"> Cliquez sur « Ping ». Le résultat (état, temps de réponse, adresse) s'inscrit dans le « Journal de session », en bas de la fenêtre.</w:t>
      </w:r>
    </w:p>
    <w:p>
      <w:pPr>
        <w:ind w:left="340" w:hanging="340"/>
      </w:pPr>
      <w:r>
        <w:rPr>
          <w:b/>
          <w:bCs/>
        </w:rPr>
        <w:t xml:space="preserve">3. </w:t>
      </w:r>
      <w:r>
        <w:rPr>
          <w:b/>
          <w:bCs/>
        </w:rPr>
        <w:t xml:space="preserve">Ouvrir le disque.</w:t>
      </w:r>
      <w:r>
        <w:t xml:space="preserve"> Cliquez sur « Ouvrir C$ ». L'Explorateur Windows s'ouvre sur le disque C du poste. Si vous vous êtes connecté avec un mot de passe, ou si vous avez saisi un compte pour les postes, le « Journal de session » indique le compte utilisé : « C$ de … ouvert avec … ».</w:t>
      </w:r>
    </w:p>
    <w:p>
      <w:pPr>
        <w:ind w:left="340" w:hanging="340"/>
      </w:pPr>
      <w:r>
        <w:rPr>
          <w:b/>
          <w:bCs/>
        </w:rPr>
        <w:t xml:space="preserve">4. </w:t>
      </w:r>
      <w:r>
        <w:rPr>
          <w:b/>
          <w:bCs/>
        </w:rPr>
        <w:t xml:space="preserve">Ouvrir une console.</w:t>
      </w:r>
      <w:r>
        <w:t xml:space="preserve"> Cliquez sur « Gestion de l ordinateur » ou sur « Journaux » : la console Windows s'ouvre sur ce poste. Si « Services » montre votre propre ordinateur, connectez la console au poste par son menu Action.</w:t>
      </w:r>
    </w:p>
    <w:p>
      <w:pPr>
        <w:ind w:left="340" w:hanging="340"/>
      </w:pPr>
      <w:r>
        <w:rPr>
          <w:b/>
          <w:bCs/>
        </w:rPr>
        <w:t xml:space="preserve">5. </w:t>
      </w:r>
      <w:r>
        <w:rPr>
          <w:b/>
          <w:bCs/>
        </w:rPr>
        <w:t xml:space="preserve">Prendre la main.</w:t>
      </w:r>
      <w:r>
        <w:t xml:space="preserve"> Cliquez sur « Bureau à distance ». La connexion Bureau à distance de Windows s'ouvre vers ce poste ; saisissez votre compte si Windows le demande.</w:t>
      </w:r>
    </w:p>
    <w:p>
      <w:pPr>
        <w:ind w:left="340" w:hanging="340"/>
      </w:pPr>
      <w:r>
        <w:rPr>
          <w:b/>
          <w:bCs/>
        </w:rPr>
        <w:t xml:space="preserve">6. </w:t>
      </w:r>
      <w:r>
        <w:rPr>
          <w:b/>
          <w:bCs/>
        </w:rPr>
        <w:t xml:space="preserve">Préparer PowerShell.</w:t>
      </w:r>
      <w:r>
        <w:t xml:space="preserve"> « Commande PowerShell » copie la commande de connexion à distance : collez-la dans votre console PowerShell.</w:t>
      </w:r>
    </w:p>
    <w:p>
      <w:pPr>
        <w:keepNext/>
        <w:spacing w:after="60" w:before="120"/>
        <w:jc w:val="center"/>
      </w:pPr>
      <w:r>
        <w:drawing>
          <wp:inline distT="0" distB="0" distL="0" distR="0">
            <wp:extent cx="5762625" cy="561975"/>
            <wp:effectExtent t="0" r="0" b="0" l="0"/>
            <wp:docPr id="7" name="actions-poste" descr="Actions du poste : état du compte, Ping, Bureau à distance, Ouvrir C$, consoles, journaux et services ; données fictiv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l="12396" t="22222" r="44010" b="70185"/>
                    <a:stretch>
                      <a:fillRect/>
                    </a:stretch>
                  </pic:blipFill>
                  <pic:spPr bwMode="auto">
                    <a:xfrm>
                      <a:off x="0" y="0"/>
                      <a:ext cx="5762625" cy="561975"/>
                    </a:xfrm>
                    <a:prstGeom prst="rect">
                      <a:avLst/>
                    </a:prstGeom>
                  </pic:spPr>
                </pic:pic>
              </a:graphicData>
            </a:graphic>
          </wp:inline>
        </w:drawing>
      </w:r>
    </w:p>
    <w:p>
      <w:pPr>
        <w:spacing w:after="200"/>
        <w:jc w:val="center"/>
      </w:pPr>
      <w:r>
        <w:rPr>
          <w:b/>
          <w:bCs/>
          <w:color w:val="555555"/>
          <w:sz w:val="17"/>
          <w:szCs w:val="17"/>
        </w:rPr>
        <w:t xml:space="preserve">Figure 6. </w:t>
      </w:r>
      <w:r>
        <w:rPr>
          <w:color w:val="555555"/>
          <w:sz w:val="17"/>
          <w:szCs w:val="17"/>
        </w:rPr>
        <w:t xml:space="preserve">Actions du poste : état du compte, Ping, Bureau à distance, Ouvrir C$, consoles, journaux et services ; données fictives</w:t>
      </w:r>
    </w:p>
    <w:p>
      <w:pPr>
        <w:keepNext/>
        <w:spacing w:after="60" w:before="120"/>
        <w:jc w:val="center"/>
      </w:pPr>
      <w:r>
        <w:drawing>
          <wp:inline distT="0" distB="0" distL="0" distR="0">
            <wp:extent cx="5038725" cy="352425"/>
            <wp:effectExtent t="0" r="0" b="0" l="0"/>
            <wp:docPr id="8" name="actions-poste-avancees" descr="Autres actions : commande PowerShell, programme, stratégies et redémarrage ; données fictiv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l="55885" t="25556" r="10938" b="70278"/>
                    <a:stretch>
                      <a:fillRect/>
                    </a:stretch>
                  </pic:blipFill>
                  <pic:spPr bwMode="auto">
                    <a:xfrm>
                      <a:off x="0" y="0"/>
                      <a:ext cx="5038725" cy="352425"/>
                    </a:xfrm>
                    <a:prstGeom prst="rect">
                      <a:avLst/>
                    </a:prstGeom>
                  </pic:spPr>
                </pic:pic>
              </a:graphicData>
            </a:graphic>
          </wp:inline>
        </w:drawing>
      </w:r>
    </w:p>
    <w:p>
      <w:pPr>
        <w:spacing w:after="200"/>
        <w:jc w:val="center"/>
      </w:pPr>
      <w:r>
        <w:rPr>
          <w:b/>
          <w:bCs/>
          <w:color w:val="555555"/>
          <w:sz w:val="17"/>
          <w:szCs w:val="17"/>
        </w:rPr>
        <w:t xml:space="preserve">Figure 7. </w:t>
      </w:r>
      <w:r>
        <w:rPr>
          <w:color w:val="555555"/>
          <w:sz w:val="17"/>
          <w:szCs w:val="17"/>
        </w:rPr>
        <w:t xml:space="preserve">Autres actions : commande PowerShell, programme, stratégies et redémarrage ; données fictives</w:t>
      </w:r>
    </w:p>
    <w:p>
      <w:r>
        <w:rPr>
          <w:b/>
          <w:bCs/>
        </w:rPr>
        <w:t xml:space="preserve">Résultat attendu. </w:t>
      </w:r>
      <w:r>
        <w:t xml:space="preserve">L'outil choisi est ouvert sur le poste, sans rien modifier sur le poste ni dans l'annuaire.</w:t>
      </w:r>
    </w:p>
    <w:p>
      <w:r>
        <w:rPr>
          <w:b/>
          <w:bCs/>
        </w:rPr>
        <w:t xml:space="preserve">Attention. </w:t>
      </w:r>
      <w:r>
        <w:t xml:space="preserve">Les actions qui modifient le poste ou l'annuaire, comme « Redemarrer » ou « Renommer dans AD », restent bloquées en « Lecture seule ». Si votre intervention en a besoin, prévenez l'administrateur.</w:t>
      </w:r>
    </w:p>
    <w:p>
      <w:pPr>
        <w:pStyle w:val="Heading2"/>
        <w:keepNext/>
      </w:pPr>
      <w:r>
        <w:t xml:space="preserve">Utiliser le compte fourni pour les postes</w:t>
      </w:r>
    </w:p>
    <w:p>
      <w:pPr>
        <w:keepNext w:val="false"/>
      </w:pPr>
      <w:r>
        <w:t xml:space="preserve">Quand : l'administrateur vous a donné un compte réservé aux postes, ou « Ouvrir C$ » est refusé avec votre compte habituel.</w:t>
      </w:r>
    </w:p>
    <w:p>
      <w:pPr>
        <w:ind w:left="340" w:hanging="340"/>
      </w:pPr>
      <w:r>
        <w:rPr>
          <w:b/>
          <w:bCs/>
        </w:rPr>
        <w:t xml:space="preserve">1. </w:t>
      </w:r>
      <w:r>
        <w:rPr>
          <w:b/>
          <w:bCs/>
        </w:rPr>
        <w:t xml:space="preserve">Saisir le compte.</w:t>
      </w:r>
      <w:r>
        <w:t xml:space="preserve"> Dans l'onglet « Diagnostic », carte « Diagnostic du poste », remplissez « Compte poste » et « Mot de passe ».</w:t>
      </w:r>
    </w:p>
    <w:p>
      <w:pPr>
        <w:ind w:left="340" w:hanging="340"/>
      </w:pPr>
      <w:r>
        <w:rPr>
          <w:b/>
          <w:bCs/>
        </w:rPr>
        <w:t xml:space="preserve">2. </w:t>
      </w:r>
      <w:r>
        <w:rPr>
          <w:b/>
          <w:bCs/>
        </w:rPr>
        <w:t xml:space="preserve">Valider.</w:t>
      </w:r>
      <w:r>
        <w:t xml:space="preserve"> Cliquez sur « Utiliser ce compte ». La ligne sous les champs commence par « Operations poste : compte saisi ».</w:t>
      </w:r>
    </w:p>
    <w:p>
      <w:pPr>
        <w:ind w:left="340" w:hanging="340"/>
      </w:pPr>
      <w:r>
        <w:rPr>
          <w:b/>
          <w:bCs/>
        </w:rPr>
        <w:t xml:space="preserve">3. </w:t>
      </w:r>
      <w:r>
        <w:rPr>
          <w:b/>
          <w:bCs/>
        </w:rPr>
        <w:t xml:space="preserve">Relancer l'outil.</w:t>
      </w:r>
      <w:r>
        <w:t xml:space="preserve"> Revenez à l'onglet « Actions » et cliquez de nouveau sur l'outil voulu.</w:t>
      </w:r>
    </w:p>
    <w:p>
      <w:r>
        <w:rPr>
          <w:b/>
          <w:bCs/>
        </w:rPr>
        <w:t xml:space="preserve">Résultat attendu. </w:t>
      </w:r>
      <w:r>
        <w:t xml:space="preserve">« Ouvrir C$ » et les consoles utilisent ce compte, jamais enregistré sur le disque. « Compte de connexion » revient au compte de départ.</w:t>
      </w:r>
    </w:p>
    <w:p>
      <w:pPr>
        <w:pStyle w:val="Heading2"/>
        <w:keepNext/>
      </w:pPr>
      <w:r>
        <w:t xml:space="preserve">Lancer un inventaire</w:t>
      </w:r>
    </w:p>
    <w:p>
      <w:pPr>
        <w:keepNext w:val="false"/>
      </w:pPr>
      <w:r>
        <w:t xml:space="preserve">Quand : vous avez besoin du matériel, du système, des disques ou de la configuration du poste.</w:t>
      </w:r>
    </w:p>
    <w:p>
      <w:pPr>
        <w:ind w:left="340" w:hanging="340"/>
      </w:pPr>
      <w:r>
        <w:rPr>
          <w:b/>
          <w:bCs/>
        </w:rPr>
        <w:t xml:space="preserve">1. </w:t>
      </w:r>
      <w:r>
        <w:rPr>
          <w:b/>
          <w:bCs/>
        </w:rPr>
        <w:t xml:space="preserve">Ouvrir l'onglet.</w:t>
      </w:r>
      <w:r>
        <w:t xml:space="preserve"> Cliquez sur l'onglet « Inventaire ». La carte « Inventaire du poste » s'affiche.</w:t>
      </w:r>
    </w:p>
    <w:p>
      <w:pPr>
        <w:ind w:left="340" w:hanging="340"/>
      </w:pPr>
      <w:r>
        <w:rPr>
          <w:b/>
          <w:bCs/>
        </w:rPr>
        <w:t xml:space="preserve">2. </w:t>
      </w:r>
      <w:r>
        <w:rPr>
          <w:b/>
          <w:bCs/>
        </w:rPr>
        <w:t xml:space="preserve">Choisir l'inventaire.</w:t>
      </w:r>
      <w:r>
        <w:t xml:space="preserve"> Cliquez sur « Rapide » (matériel, système, disques, réseau, sécurité, logiciels, services) ou sur « Complet », plus long, qui ajoute les processus, les tâches planifiées, les certificats et les erreurs récentes.</w:t>
      </w:r>
    </w:p>
    <w:p>
      <w:pPr>
        <w:ind w:left="340" w:hanging="340"/>
      </w:pPr>
      <w:r>
        <w:rPr>
          <w:b/>
          <w:bCs/>
        </w:rPr>
        <w:t xml:space="preserve">3. </w:t>
      </w:r>
      <w:r>
        <w:rPr>
          <w:b/>
          <w:bCs/>
        </w:rPr>
        <w:t xml:space="preserve">Attendre la fin.</w:t>
      </w:r>
      <w:r>
        <w:t xml:space="preserve"> Sur la ligne de « Categorie », un résumé donne ensuite le nombre d'éléments lus et le nombre de sources accessibles ou refusées.</w:t>
      </w:r>
    </w:p>
    <w:p>
      <w:pPr>
        <w:ind w:left="340" w:hanging="340"/>
      </w:pPr>
      <w:r>
        <w:rPr>
          <w:b/>
          <w:bCs/>
        </w:rPr>
        <w:t xml:space="preserve">4. </w:t>
      </w:r>
      <w:r>
        <w:rPr>
          <w:b/>
          <w:bCs/>
        </w:rPr>
        <w:t xml:space="preserve">Lire le résultat.</w:t>
      </w:r>
      <w:r>
        <w:t xml:space="preserve"> Chaque ligne donne la « Categorie », l'« Element », la « Valeur » et la « Source ». Choisissez une catégorie dans « Categorie » pour n'afficher qu'elle.</w:t>
      </w:r>
    </w:p>
    <w:p>
      <w:pPr>
        <w:ind w:left="340" w:hanging="340"/>
      </w:pPr>
      <w:r>
        <w:rPr>
          <w:b/>
          <w:bCs/>
        </w:rPr>
        <w:t xml:space="preserve">5. </w:t>
      </w:r>
      <w:r>
        <w:rPr>
          <w:b/>
          <w:bCs/>
        </w:rPr>
        <w:t xml:space="preserve">Transmettre.</w:t>
      </w:r>
      <w:r>
        <w:t xml:space="preserve"> Cliquez sur « Copier » ou sur « Exporter CSV » pour joindre l'inventaire au ticket. « Exporter CSV » enregistre le fichier sans rien demander : son chemin s'affiche dans une fenêtre et dans le « Journal de session » (« Inventaire exporte : … »). Le volet « Detail par source » indique ce qui a été lu ou refusé.</w:t>
      </w:r>
    </w:p>
    <w:p>
      <w:r>
        <w:rPr>
          <w:b/>
          <w:bCs/>
        </w:rPr>
        <w:t xml:space="preserve">Résultat attendu. </w:t>
      </w:r>
      <w:r>
        <w:t xml:space="preserve">L'inventaire est affiché, et l'onglet « Tableau de bord » se remplit avec les mêmes données (chapitre 3).</w:t>
      </w:r>
    </w:p>
    <w:p>
      <w:pPr>
        <w:pStyle w:val="Heading2"/>
        <w:keepNext/>
      </w:pPr>
      <w:r>
        <w:t xml:space="preserve">Si ça ne se passe pas comme prévu</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505"/>
        <w:gridCol w:w="6133"/>
      </w:tblGrid>
      <w:tr>
        <w:trPr>
          <w:cantSplit/>
          <w:tblHeader/>
        </w:trPr>
        <w:tc>
          <w:tcPr>
            <w:tcW w:type="dxa" w:w="3505"/>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6133"/>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off"/>
        </w:trPr>
        <w:tc>
          <w:tcPr>
            <w:tcW w:type="dxa" w:w="3505"/>
            <w:tcMar>
              <w:top w:type="dxa" w:w="95"/>
              <w:left w:type="dxa" w:w="120"/>
              <w:bottom w:type="dxa" w:w="95"/>
              <w:right w:type="dxa" w:w="120"/>
            </w:tcMar>
            <w:vAlign w:val="center"/>
          </w:tcPr>
          <w:p>
            <w:pPr>
              <w:spacing w:after="0"/>
            </w:pPr>
            <w:r>
              <w:rPr>
                <w:b w:val="false"/>
                <w:bCs w:val="false"/>
                <w:color w:val="000000"/>
                <w:sz w:val="19"/>
                <w:szCs w:val="19"/>
              </w:rPr>
              <w:t xml:space="preserve">« Poste » affiche « Aucun poste ouvert »</w:t>
            </w:r>
          </w:p>
        </w:tc>
        <w:tc>
          <w:tcPr>
            <w:tcW w:type="dxa" w:w="6133"/>
            <w:tcMar>
              <w:top w:type="dxa" w:w="95"/>
              <w:left w:type="dxa" w:w="120"/>
              <w:bottom w:type="dxa" w:w="95"/>
              <w:right w:type="dxa" w:w="120"/>
            </w:tcMar>
            <w:vAlign w:val="center"/>
          </w:tcPr>
          <w:p>
            <w:pPr>
              <w:spacing w:after="0"/>
            </w:pPr>
            <w:r>
              <w:rPr>
                <w:b w:val="false"/>
                <w:bCs w:val="false"/>
                <w:color w:val="000000"/>
                <w:sz w:val="19"/>
                <w:szCs w:val="19"/>
              </w:rPr>
              <w:t xml:space="preserve">L'objet sélectionné n'est pas un poste. Sélectionnez un poste dans « Rechercher » ou dans « Derniers postes consultés ».</w:t>
            </w:r>
          </w:p>
        </w:tc>
      </w:tr>
      <w:tr>
        <w:trPr>
          <w:cantSplit/>
          <w:tblHeader w:val="off"/>
        </w:trPr>
        <w:tc>
          <w:tcPr>
            <w:tcW w:type="dxa" w:w="3505"/>
            <w:tcMar>
              <w:top w:type="dxa" w:w="95"/>
              <w:left w:type="dxa" w:w="120"/>
              <w:bottom w:type="dxa" w:w="95"/>
              <w:right w:type="dxa" w:w="120"/>
            </w:tcMar>
            <w:vAlign w:val="center"/>
          </w:tcPr>
          <w:p>
            <w:pPr>
              <w:spacing w:after="0"/>
            </w:pPr>
            <w:r>
              <w:rPr>
                <w:b w:val="false"/>
                <w:bCs w:val="false"/>
                <w:color w:val="000000"/>
                <w:sz w:val="19"/>
                <w:szCs w:val="19"/>
              </w:rPr>
              <w:t xml:space="preserve">Une erreur qui commence par « Ouvrir C$ de »</w:t>
            </w:r>
          </w:p>
        </w:tc>
        <w:tc>
          <w:tcPr>
            <w:tcW w:type="dxa" w:w="6133"/>
            <w:tcMar>
              <w:top w:type="dxa" w:w="95"/>
              <w:left w:type="dxa" w:w="120"/>
              <w:bottom w:type="dxa" w:w="95"/>
              <w:right w:type="dxa" w:w="120"/>
            </w:tcMar>
            <w:vAlign w:val="center"/>
          </w:tcPr>
          <w:p>
            <w:pPr>
              <w:spacing w:after="0"/>
            </w:pPr>
            <w:r>
              <w:rPr>
                <w:b w:val="false"/>
                <w:bCs w:val="false"/>
                <w:color w:val="000000"/>
                <w:sz w:val="19"/>
                <w:szCs w:val="19"/>
              </w:rPr>
              <w:t xml:space="preserve">Lisez le motif. Poste injoignable : vérifiez-le avec « Ping ». Accès refusé : utilisez le compte fourni pour les postes. Sinon, prévenez l'administrateur.</w:t>
            </w:r>
          </w:p>
        </w:tc>
      </w:tr>
      <w:tr>
        <w:trPr>
          <w:cantSplit/>
          <w:tblHeader w:val="off"/>
        </w:trPr>
        <w:tc>
          <w:tcPr>
            <w:tcW w:type="dxa" w:w="3505"/>
            <w:tcMar>
              <w:top w:type="dxa" w:w="95"/>
              <w:left w:type="dxa" w:w="120"/>
              <w:bottom w:type="dxa" w:w="95"/>
              <w:right w:type="dxa" w:w="120"/>
            </w:tcMar>
            <w:vAlign w:val="center"/>
          </w:tcPr>
          <w:p>
            <w:pPr>
              <w:spacing w:after="0"/>
            </w:pPr>
            <w:r>
              <w:rPr>
                <w:b w:val="false"/>
                <w:bCs w:val="false"/>
                <w:color w:val="000000"/>
                <w:sz w:val="19"/>
                <w:szCs w:val="19"/>
              </w:rPr>
              <w:t xml:space="preserve">« Console ouverte avec la session Windows : » suivi d'un motif</w:t>
            </w:r>
          </w:p>
        </w:tc>
        <w:tc>
          <w:tcPr>
            <w:tcW w:type="dxa" w:w="6133"/>
            <w:tcMar>
              <w:top w:type="dxa" w:w="95"/>
              <w:left w:type="dxa" w:w="120"/>
              <w:bottom w:type="dxa" w:w="95"/>
              <w:right w:type="dxa" w:w="120"/>
            </w:tcMar>
            <w:vAlign w:val="center"/>
          </w:tcPr>
          <w:p>
            <w:pPr>
              <w:spacing w:after="0"/>
            </w:pPr>
            <w:r>
              <w:rPr>
                <w:b w:val="false"/>
                <w:bCs w:val="false"/>
                <w:color w:val="000000"/>
                <w:sz w:val="19"/>
                <w:szCs w:val="19"/>
              </w:rPr>
              <w:t xml:space="preserve">La console utilise votre session Windows et peut être refusée par le poste. Saisissez le compte fourni pour les postes, puis rouvrez la console.</w:t>
            </w:r>
          </w:p>
        </w:tc>
      </w:tr>
      <w:tr>
        <w:trPr>
          <w:cantSplit/>
          <w:tblHeader w:val="off"/>
        </w:trPr>
        <w:tc>
          <w:tcPr>
            <w:tcW w:type="dxa" w:w="3505"/>
            <w:tcMar>
              <w:top w:type="dxa" w:w="95"/>
              <w:left w:type="dxa" w:w="120"/>
              <w:bottom w:type="dxa" w:w="95"/>
              <w:right w:type="dxa" w:w="120"/>
            </w:tcMar>
            <w:vAlign w:val="center"/>
          </w:tcPr>
          <w:p>
            <w:pPr>
              <w:spacing w:after="0"/>
            </w:pPr>
            <w:r>
              <w:rPr>
                <w:b w:val="false"/>
                <w:bCs w:val="false"/>
                <w:color w:val="000000"/>
                <w:sz w:val="19"/>
                <w:szCs w:val="19"/>
              </w:rPr>
              <w:t xml:space="preserve">« Inventaire impossible : » suivi d'un motif</w:t>
            </w:r>
          </w:p>
        </w:tc>
        <w:tc>
          <w:tcPr>
            <w:tcW w:type="dxa" w:w="6133"/>
            <w:tcMar>
              <w:top w:type="dxa" w:w="95"/>
              <w:left w:type="dxa" w:w="120"/>
              <w:bottom w:type="dxa" w:w="95"/>
              <w:right w:type="dxa" w:w="120"/>
            </w:tcMar>
            <w:vAlign w:val="center"/>
          </w:tcPr>
          <w:p>
            <w:pPr>
              <w:spacing w:after="0"/>
            </w:pPr>
            <w:r>
              <w:rPr>
                <w:b w:val="false"/>
                <w:bCs w:val="false"/>
                <w:color w:val="000000"/>
                <w:sz w:val="19"/>
                <w:szCs w:val="19"/>
              </w:rPr>
              <w:t xml:space="preserve">Lancez « Ping ». Si le poste répond, prévenez l'administrateur (chapitre 8).</w:t>
            </w:r>
          </w:p>
        </w:tc>
      </w:tr>
    </w:tbl>
    <w:p>
      <w:pPr>
        <w:spacing w:after="60"/>
      </w:pPr>
    </w:p>
    <w:p>
      <w:pPr>
        <w:pStyle w:val="Heading1"/>
        <w:keepNext/>
      </w:pPr>
      <w:bookmarkStart w:name="chapitre_3" w:id="3"/>
      <w:r>
        <w:t xml:space="preserve">3 Lire le tableau de bord du poste</w:t>
      </w:r>
      <w:bookmarkEnd w:id="3"/>
    </w:p>
    <w:p>
      <w:pPr>
        <w:keepNext w:val="false"/>
      </w:pPr>
      <w:r>
        <w:t xml:space="preserve">Quand : vous voulez voir d'un coup d'œil l'état d'un poste et ses points à vérifier.</w:t>
      </w:r>
    </w:p>
    <w:p>
      <w:pPr>
        <w:ind w:left="340" w:hanging="340"/>
      </w:pPr>
      <w:r>
        <w:rPr>
          <w:b/>
          <w:bCs/>
        </w:rPr>
        <w:t xml:space="preserve">1. </w:t>
      </w:r>
      <w:r>
        <w:rPr>
          <w:b/>
          <w:bCs/>
        </w:rPr>
        <w:t xml:space="preserve">Ouvrir l'onglet.</w:t>
      </w:r>
      <w:r>
        <w:t xml:space="preserve"> Dans « Poste », cliquez sur l'onglet « Tableau de bord ». La carte « Tableau de bord du poste » s'affiche.</w:t>
      </w:r>
    </w:p>
    <w:p>
      <w:pPr>
        <w:ind w:left="340" w:hanging="340"/>
      </w:pPr>
      <w:r>
        <w:rPr>
          <w:b/>
          <w:bCs/>
        </w:rPr>
        <w:t xml:space="preserve">2. </w:t>
      </w:r>
      <w:r>
        <w:rPr>
          <w:b/>
          <w:bCs/>
        </w:rPr>
        <w:t xml:space="preserve">Remplir le tableau.</w:t>
      </w:r>
      <w:r>
        <w:t xml:space="preserve"> Cliquez sur « Inventaire rapide ». Pour les processus les plus gourmands et les erreurs du journal Système, cliquez sur « Inventaire complet », plus long. Un inventaire de l'onglet « Inventaire » remplit aussi ce tableau.</w:t>
      </w:r>
    </w:p>
    <w:p>
      <w:pPr>
        <w:ind w:left="340" w:hanging="340"/>
      </w:pPr>
      <w:r>
        <w:rPr>
          <w:b/>
          <w:bCs/>
        </w:rPr>
        <w:t xml:space="preserve">3. </w:t>
      </w:r>
      <w:r>
        <w:rPr>
          <w:b/>
          <w:bCs/>
        </w:rPr>
        <w:t xml:space="preserve">Lire l'état général.</w:t>
      </w:r>
      <w:r>
        <w:t xml:space="preserve"> En haut, « Etat general » donne un score sur 100 et un verdict : « Bon etat », « A surveiller », « Degrade » ou « Critique ».</w:t>
      </w:r>
    </w:p>
    <w:p>
      <w:pPr>
        <w:ind w:left="340" w:hanging="340"/>
      </w:pPr>
      <w:r>
        <w:rPr>
          <w:b/>
          <w:bCs/>
        </w:rPr>
        <w:t xml:space="preserve">4. </w:t>
      </w:r>
      <w:r>
        <w:rPr>
          <w:b/>
          <w:bCs/>
        </w:rPr>
        <w:t xml:space="preserve">Lire les points d'attention.</w:t>
      </w:r>
      <w:r>
        <w:t xml:space="preserve"> « Points d attention » liste les problèmes trouvés, du plus grave au moins grave. « Rien a signaler » : aucun point à vérifier.</w:t>
      </w:r>
    </w:p>
    <w:p>
      <w:pPr>
        <w:ind w:left="340" w:hanging="340"/>
      </w:pPr>
      <w:r>
        <w:rPr>
          <w:b/>
          <w:bCs/>
        </w:rPr>
        <w:t xml:space="preserve">5. </w:t>
      </w:r>
      <w:r>
        <w:rPr>
          <w:b/>
          <w:bCs/>
        </w:rPr>
        <w:t xml:space="preserve">Parcourir les sections.</w:t>
      </w:r>
      <w:r>
        <w:t xml:space="preserve"> Descendez dans la page pour lire chaque section.</w:t>
      </w:r>
    </w:p>
    <w:p>
      <w:pPr>
        <w:keepNext/>
        <w:spacing w:after="60" w:before="120"/>
        <w:jc w:val="center"/>
      </w:pPr>
      <w:r>
        <w:drawing>
          <wp:inline distT="0" distB="0" distL="0" distR="0">
            <wp:extent cx="5762625" cy="5524500"/>
            <wp:effectExtent t="0" r="0" b="0" l="0"/>
            <wp:docPr id="9" name="tableau-poste" descr="Tableau de bord de PC-COMPTA-014 après un inventaire : état général, points d'attention, identité du poste et ressourc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5524500"/>
                    </a:xfrm>
                    <a:prstGeom prst="rect">
                      <a:avLst/>
                    </a:prstGeom>
                  </pic:spPr>
                </pic:pic>
              </a:graphicData>
            </a:graphic>
          </wp:inline>
        </w:drawing>
      </w:r>
    </w:p>
    <w:p>
      <w:pPr>
        <w:spacing w:after="200"/>
        <w:jc w:val="center"/>
      </w:pPr>
      <w:r>
        <w:rPr>
          <w:b/>
          <w:bCs/>
          <w:color w:val="555555"/>
          <w:sz w:val="17"/>
          <w:szCs w:val="17"/>
        </w:rPr>
        <w:t xml:space="preserve">Figure 8. </w:t>
      </w:r>
      <w:r>
        <w:rPr>
          <w:color w:val="555555"/>
          <w:sz w:val="17"/>
          <w:szCs w:val="17"/>
        </w:rPr>
        <w:t xml:space="preserve">Tableau de bord de PC-COMPTA-014 après un inventaire : état général, points d'attention, identité du poste et ressources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65"/>
        <w:gridCol w:w="7573"/>
      </w:tblGrid>
      <w:tr>
        <w:trPr>
          <w:cantSplit/>
          <w:tblHeader/>
        </w:trPr>
        <w:tc>
          <w:tcPr>
            <w:tcW w:type="dxa" w:w="2065"/>
            <w:shd w:fill="E3EDF9" w:color="auto" w:val="clear"/>
            <w:tcMar>
              <w:top w:type="dxa" w:w="95"/>
              <w:left w:type="dxa" w:w="120"/>
              <w:bottom w:type="dxa" w:w="95"/>
              <w:right w:type="dxa" w:w="120"/>
            </w:tcMar>
            <w:vAlign w:val="center"/>
          </w:tcPr>
          <w:p>
            <w:pPr>
              <w:spacing w:after="0"/>
            </w:pPr>
            <w:r>
              <w:rPr>
                <w:b/>
                <w:bCs/>
                <w:color w:val="000000"/>
                <w:sz w:val="19"/>
                <w:szCs w:val="19"/>
              </w:rPr>
              <w:t xml:space="preserve">Section</w:t>
            </w:r>
          </w:p>
        </w:tc>
        <w:tc>
          <w:tcPr>
            <w:tcW w:type="dxa" w:w="7573"/>
            <w:shd w:fill="E3EDF9" w:color="auto" w:val="clear"/>
            <w:tcMar>
              <w:top w:type="dxa" w:w="95"/>
              <w:left w:type="dxa" w:w="120"/>
              <w:bottom w:type="dxa" w:w="95"/>
              <w:right w:type="dxa" w:w="120"/>
            </w:tcMar>
            <w:vAlign w:val="center"/>
          </w:tcPr>
          <w:p>
            <w:pPr>
              <w:spacing w:after="0"/>
            </w:pPr>
            <w:r>
              <w:rPr>
                <w:b/>
                <w:bCs/>
                <w:color w:val="000000"/>
                <w:sz w:val="19"/>
                <w:szCs w:val="19"/>
              </w:rPr>
              <w:t xml:space="preserve">Ce que vous y lisez</w:t>
            </w:r>
          </w:p>
        </w:tc>
      </w:tr>
      <w:tr>
        <w:trPr>
          <w:cantSplit/>
          <w:tblHeader w:val="off"/>
        </w:trPr>
        <w:tc>
          <w:tcPr>
            <w:tcW w:type="dxa" w:w="2065"/>
            <w:tcMar>
              <w:top w:type="dxa" w:w="95"/>
              <w:left w:type="dxa" w:w="120"/>
              <w:bottom w:type="dxa" w:w="95"/>
              <w:right w:type="dxa" w:w="120"/>
            </w:tcMar>
            <w:vAlign w:val="center"/>
          </w:tcPr>
          <w:p>
            <w:pPr>
              <w:spacing w:after="0"/>
            </w:pPr>
            <w:r>
              <w:rPr>
                <w:b w:val="false"/>
                <w:bCs w:val="false"/>
                <w:color w:val="000000"/>
                <w:sz w:val="19"/>
                <w:szCs w:val="19"/>
              </w:rPr>
              <w:t xml:space="preserve">« Identite du poste »</w:t>
            </w:r>
          </w:p>
        </w:tc>
        <w:tc>
          <w:tcPr>
            <w:tcW w:type="dxa" w:w="7573"/>
            <w:tcMar>
              <w:top w:type="dxa" w:w="95"/>
              <w:left w:type="dxa" w:w="120"/>
              <w:bottom w:type="dxa" w:w="95"/>
              <w:right w:type="dxa" w:w="120"/>
            </w:tcMar>
            <w:vAlign w:val="center"/>
          </w:tcPr>
          <w:p>
            <w:pPr>
              <w:spacing w:after="0"/>
            </w:pPr>
            <w:r>
              <w:rPr>
                <w:b w:val="false"/>
                <w:bCs w:val="false"/>
                <w:color w:val="000000"/>
                <w:sz w:val="19"/>
                <w:szCs w:val="19"/>
              </w:rPr>
              <w:t xml:space="preserve">Système, modèle, mémoire, démarrage, utilisateur connecté, adresse IP.</w:t>
            </w:r>
          </w:p>
        </w:tc>
      </w:tr>
      <w:tr>
        <w:trPr>
          <w:cantSplit/>
          <w:tblHeader w:val="off"/>
        </w:trPr>
        <w:tc>
          <w:tcPr>
            <w:tcW w:type="dxa" w:w="2065"/>
            <w:tcMar>
              <w:top w:type="dxa" w:w="95"/>
              <w:left w:type="dxa" w:w="120"/>
              <w:bottom w:type="dxa" w:w="95"/>
              <w:right w:type="dxa" w:w="120"/>
            </w:tcMar>
            <w:vAlign w:val="center"/>
          </w:tcPr>
          <w:p>
            <w:pPr>
              <w:spacing w:after="0"/>
            </w:pPr>
            <w:r>
              <w:rPr>
                <w:b w:val="false"/>
                <w:bCs w:val="false"/>
                <w:color w:val="000000"/>
                <w:sz w:val="19"/>
                <w:szCs w:val="19"/>
              </w:rPr>
              <w:t xml:space="preserve">« Compte machine dans Active Directory »</w:t>
            </w:r>
          </w:p>
        </w:tc>
        <w:tc>
          <w:tcPr>
            <w:tcW w:type="dxa" w:w="7573"/>
            <w:tcMar>
              <w:top w:type="dxa" w:w="95"/>
              <w:left w:type="dxa" w:w="120"/>
              <w:bottom w:type="dxa" w:w="95"/>
              <w:right w:type="dxa" w:w="120"/>
            </w:tcMar>
            <w:vAlign w:val="center"/>
          </w:tcPr>
          <w:p>
            <w:pPr>
              <w:spacing w:after="0"/>
            </w:pPr>
            <w:r>
              <w:rPr>
                <w:b w:val="false"/>
                <w:bCs w:val="false"/>
                <w:color w:val="000000"/>
                <w:sz w:val="19"/>
                <w:szCs w:val="19"/>
              </w:rPr>
              <w:t xml:space="preserve">Mot de passe machine, dernière connexion au domaine, état du compte, LAPS.</w:t>
            </w:r>
          </w:p>
        </w:tc>
      </w:tr>
      <w:tr>
        <w:trPr>
          <w:cantSplit/>
          <w:tblHeader w:val="off"/>
        </w:trPr>
        <w:tc>
          <w:tcPr>
            <w:tcW w:type="dxa" w:w="2065"/>
            <w:tcMar>
              <w:top w:type="dxa" w:w="95"/>
              <w:left w:type="dxa" w:w="120"/>
              <w:bottom w:type="dxa" w:w="95"/>
              <w:right w:type="dxa" w:w="120"/>
            </w:tcMar>
            <w:vAlign w:val="center"/>
          </w:tcPr>
          <w:p>
            <w:pPr>
              <w:spacing w:after="0"/>
            </w:pPr>
            <w:r>
              <w:rPr>
                <w:b w:val="false"/>
                <w:bCs w:val="false"/>
                <w:color w:val="000000"/>
                <w:sz w:val="19"/>
                <w:szCs w:val="19"/>
              </w:rPr>
              <w:t xml:space="preserve">« Ressources »</w:t>
            </w:r>
          </w:p>
        </w:tc>
        <w:tc>
          <w:tcPr>
            <w:tcW w:type="dxa" w:w="7573"/>
            <w:tcMar>
              <w:top w:type="dxa" w:w="95"/>
              <w:left w:type="dxa" w:w="120"/>
              <w:bottom w:type="dxa" w:w="95"/>
              <w:right w:type="dxa" w:w="120"/>
            </w:tcMar>
            <w:vAlign w:val="center"/>
          </w:tcPr>
          <w:p>
            <w:pPr>
              <w:spacing w:after="0"/>
            </w:pPr>
            <w:r>
              <w:rPr>
                <w:b w:val="false"/>
                <w:bCs w:val="false"/>
                <w:color w:val="000000"/>
                <w:sz w:val="19"/>
                <w:szCs w:val="19"/>
              </w:rPr>
              <w:t xml:space="preserve">Mémoire, processeur, batterie, espace disque.</w:t>
            </w:r>
          </w:p>
        </w:tc>
      </w:tr>
      <w:tr>
        <w:trPr>
          <w:cantSplit/>
          <w:tblHeader w:val="off"/>
        </w:trPr>
        <w:tc>
          <w:tcPr>
            <w:tcW w:type="dxa" w:w="2065"/>
            <w:tcMar>
              <w:top w:type="dxa" w:w="95"/>
              <w:left w:type="dxa" w:w="120"/>
              <w:bottom w:type="dxa" w:w="95"/>
              <w:right w:type="dxa" w:w="120"/>
            </w:tcMar>
            <w:vAlign w:val="center"/>
          </w:tcPr>
          <w:p>
            <w:pPr>
              <w:spacing w:after="0"/>
            </w:pPr>
            <w:r>
              <w:rPr>
                <w:b w:val="false"/>
                <w:bCs w:val="false"/>
                <w:color w:val="000000"/>
                <w:sz w:val="19"/>
                <w:szCs w:val="19"/>
              </w:rPr>
              <w:t xml:space="preserve">« Activite »</w:t>
            </w:r>
          </w:p>
        </w:tc>
        <w:tc>
          <w:tcPr>
            <w:tcW w:type="dxa" w:w="7573"/>
            <w:tcMar>
              <w:top w:type="dxa" w:w="95"/>
              <w:left w:type="dxa" w:w="120"/>
              <w:bottom w:type="dxa" w:w="95"/>
              <w:right w:type="dxa" w:w="120"/>
            </w:tcMar>
            <w:vAlign w:val="center"/>
          </w:tcPr>
          <w:p>
            <w:pPr>
              <w:spacing w:after="0"/>
            </w:pPr>
            <w:r>
              <w:rPr>
                <w:b w:val="false"/>
                <w:bCs w:val="false"/>
                <w:color w:val="000000"/>
                <w:sz w:val="19"/>
                <w:szCs w:val="19"/>
              </w:rPr>
              <w:t xml:space="preserve">Services Windows ; avec l'inventaire complet, processus les plus gourmands et erreurs du journal Système sur 3 jours.</w:t>
            </w:r>
          </w:p>
        </w:tc>
      </w:tr>
      <w:tr>
        <w:trPr>
          <w:cantSplit/>
          <w:tblHeader w:val="off"/>
        </w:trPr>
        <w:tc>
          <w:tcPr>
            <w:tcW w:type="dxa" w:w="2065"/>
            <w:tcMar>
              <w:top w:type="dxa" w:w="95"/>
              <w:left w:type="dxa" w:w="120"/>
              <w:bottom w:type="dxa" w:w="95"/>
              <w:right w:type="dxa" w:w="120"/>
            </w:tcMar>
            <w:vAlign w:val="center"/>
          </w:tcPr>
          <w:p>
            <w:pPr>
              <w:spacing w:after="0"/>
            </w:pPr>
            <w:r>
              <w:rPr>
                <w:b w:val="false"/>
                <w:bCs w:val="false"/>
                <w:color w:val="000000"/>
                <w:sz w:val="19"/>
                <w:szCs w:val="19"/>
              </w:rPr>
              <w:t xml:space="preserve">« Securite et etat »</w:t>
            </w:r>
          </w:p>
        </w:tc>
        <w:tc>
          <w:tcPr>
            <w:tcW w:type="dxa" w:w="7573"/>
            <w:tcMar>
              <w:top w:type="dxa" w:w="95"/>
              <w:left w:type="dxa" w:w="120"/>
              <w:bottom w:type="dxa" w:w="95"/>
              <w:right w:type="dxa" w:w="120"/>
            </w:tcMar>
            <w:vAlign w:val="center"/>
          </w:tcPr>
          <w:p>
            <w:pPr>
              <w:spacing w:after="0"/>
            </w:pPr>
            <w:r>
              <w:rPr>
                <w:b w:val="false"/>
                <w:bCs w:val="false"/>
                <w:color w:val="000000"/>
                <w:sz w:val="19"/>
                <w:szCs w:val="19"/>
              </w:rPr>
              <w:t xml:space="preserve">Antivirus, pare-feu, BitLocker, mises à jour, redémarrage en attente, administrateurs locaux.</w:t>
            </w:r>
          </w:p>
        </w:tc>
      </w:tr>
    </w:tbl>
    <w:p>
      <w:pPr>
        <w:spacing w:after="60"/>
      </w:pPr>
    </w:p>
    <w:p>
      <w:r>
        <w:rPr>
          <w:b/>
          <w:bCs/>
        </w:rPr>
        <w:t xml:space="preserve">À savoir. </w:t>
      </w:r>
      <w:r>
        <w:t xml:space="preserve">Vert : rien à signaler ; orange : à surveiller ; rouge : critique. Une section vide indique ce qu'il faut lancer pour la remplir.</w:t>
      </w:r>
    </w:p>
    <w:p>
      <w:pPr>
        <w:pStyle w:val="Heading2"/>
        <w:keepNext/>
      </w:pPr>
      <w:r>
        <w:t xml:space="preserve">Traiter un point nécessitant une attention</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068"/>
        <w:gridCol w:w="5570"/>
      </w:tblGrid>
      <w:tr>
        <w:trPr>
          <w:cantSplit/>
          <w:tblHeader/>
        </w:trPr>
        <w:tc>
          <w:tcPr>
            <w:tcW w:type="dxa" w:w="4068"/>
            <w:shd w:fill="E3EDF9" w:color="auto" w:val="clear"/>
            <w:tcMar>
              <w:top w:type="dxa" w:w="95"/>
              <w:left w:type="dxa" w:w="120"/>
              <w:bottom w:type="dxa" w:w="95"/>
              <w:right w:type="dxa" w:w="120"/>
            </w:tcMar>
            <w:vAlign w:val="center"/>
          </w:tcPr>
          <w:p>
            <w:pPr>
              <w:spacing w:after="0"/>
            </w:pPr>
            <w:r>
              <w:rPr>
                <w:b/>
                <w:bCs/>
                <w:color w:val="000000"/>
                <w:sz w:val="19"/>
                <w:szCs w:val="19"/>
              </w:rPr>
              <w:t xml:space="preserve">Point d'attention</w:t>
            </w:r>
          </w:p>
        </w:tc>
        <w:tc>
          <w:tcPr>
            <w:tcW w:type="dxa" w:w="5570"/>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off"/>
        </w:trPr>
        <w:tc>
          <w:tcPr>
            <w:tcW w:type="dxa" w:w="4068"/>
            <w:tcMar>
              <w:top w:type="dxa" w:w="95"/>
              <w:left w:type="dxa" w:w="120"/>
              <w:bottom w:type="dxa" w:w="95"/>
              <w:right w:type="dxa" w:w="120"/>
            </w:tcMar>
            <w:vAlign w:val="center"/>
          </w:tcPr>
          <w:p>
            <w:pPr>
              <w:spacing w:after="0"/>
            </w:pPr>
            <w:r>
              <w:rPr>
                <w:b w:val="false"/>
                <w:bCs w:val="false"/>
                <w:color w:val="000000"/>
                <w:sz w:val="19"/>
                <w:szCs w:val="19"/>
              </w:rPr>
              <w:t xml:space="preserve">Pas de redémarrage depuis plus de 30 jours, ou redémarrage en attente</w:t>
            </w:r>
          </w:p>
        </w:tc>
        <w:tc>
          <w:tcPr>
            <w:tcW w:type="dxa" w:w="5570"/>
            <w:tcMar>
              <w:top w:type="dxa" w:w="95"/>
              <w:left w:type="dxa" w:w="120"/>
              <w:bottom w:type="dxa" w:w="95"/>
              <w:right w:type="dxa" w:w="120"/>
            </w:tcMar>
            <w:vAlign w:val="center"/>
          </w:tcPr>
          <w:p>
            <w:pPr>
              <w:spacing w:after="0"/>
            </w:pPr>
            <w:r>
              <w:rPr>
                <w:b w:val="false"/>
                <w:bCs w:val="false"/>
                <w:color w:val="000000"/>
                <w:sz w:val="19"/>
                <w:szCs w:val="19"/>
              </w:rPr>
              <w:t xml:space="preserve">Convenez d'un redémarrage avec l'utilisateur.</w:t>
            </w:r>
          </w:p>
        </w:tc>
      </w:tr>
      <w:tr>
        <w:trPr>
          <w:cantSplit/>
          <w:tblHeader w:val="off"/>
        </w:trPr>
        <w:tc>
          <w:tcPr>
            <w:tcW w:type="dxa" w:w="4068"/>
            <w:tcMar>
              <w:top w:type="dxa" w:w="95"/>
              <w:left w:type="dxa" w:w="120"/>
              <w:bottom w:type="dxa" w:w="95"/>
              <w:right w:type="dxa" w:w="120"/>
            </w:tcMar>
            <w:vAlign w:val="center"/>
          </w:tcPr>
          <w:p>
            <w:pPr>
              <w:spacing w:after="0"/>
            </w:pPr>
            <w:r>
              <w:rPr>
                <w:b w:val="false"/>
                <w:bCs w:val="false"/>
                <w:color w:val="000000"/>
                <w:sz w:val="19"/>
                <w:szCs w:val="19"/>
              </w:rPr>
              <w:t xml:space="preserve">Disque système presque plein</w:t>
            </w:r>
          </w:p>
        </w:tc>
        <w:tc>
          <w:tcPr>
            <w:tcW w:type="dxa" w:w="5570"/>
            <w:tcMar>
              <w:top w:type="dxa" w:w="95"/>
              <w:left w:type="dxa" w:w="120"/>
              <w:bottom w:type="dxa" w:w="95"/>
              <w:right w:type="dxa" w:w="120"/>
            </w:tcMar>
            <w:vAlign w:val="center"/>
          </w:tcPr>
          <w:p>
            <w:pPr>
              <w:spacing w:after="0"/>
            </w:pPr>
            <w:r>
              <w:rPr>
                <w:b w:val="false"/>
                <w:bCs w:val="false"/>
                <w:color w:val="000000"/>
                <w:sz w:val="19"/>
                <w:szCs w:val="19"/>
              </w:rPr>
              <w:t xml:space="preserve">Libérez de la place avec l'utilisateur (« Ouvrir C$ », chapitre 2). Sinon, prévenez l'administrateur.</w:t>
            </w:r>
          </w:p>
        </w:tc>
      </w:tr>
      <w:tr>
        <w:trPr>
          <w:cantSplit/>
          <w:tblHeader w:val="off"/>
        </w:trPr>
        <w:tc>
          <w:tcPr>
            <w:tcW w:type="dxa" w:w="4068"/>
            <w:tcMar>
              <w:top w:type="dxa" w:w="95"/>
              <w:left w:type="dxa" w:w="120"/>
              <w:bottom w:type="dxa" w:w="95"/>
              <w:right w:type="dxa" w:w="120"/>
            </w:tcMar>
            <w:vAlign w:val="center"/>
          </w:tcPr>
          <w:p>
            <w:pPr>
              <w:spacing w:after="0"/>
            </w:pPr>
            <w:r>
              <w:rPr>
                <w:b w:val="false"/>
                <w:bCs w:val="false"/>
                <w:color w:val="000000"/>
                <w:sz w:val="19"/>
                <w:szCs w:val="19"/>
              </w:rPr>
              <w:t xml:space="preserve">Horloge décalée, mot de passe machine ancien, compte ordinateur désactivé</w:t>
            </w:r>
          </w:p>
        </w:tc>
        <w:tc>
          <w:tcPr>
            <w:tcW w:type="dxa" w:w="5570"/>
            <w:tcMar>
              <w:top w:type="dxa" w:w="95"/>
              <w:left w:type="dxa" w:w="120"/>
              <w:bottom w:type="dxa" w:w="95"/>
              <w:right w:type="dxa" w:w="120"/>
            </w:tcMar>
            <w:vAlign w:val="center"/>
          </w:tcPr>
          <w:p>
            <w:pPr>
              <w:spacing w:after="0"/>
            </w:pPr>
            <w:r>
              <w:rPr>
                <w:b w:val="false"/>
                <w:bCs w:val="false"/>
                <w:color w:val="000000"/>
                <w:sz w:val="19"/>
                <w:szCs w:val="19"/>
              </w:rPr>
              <w:t xml:space="preserve">Prévenez l'administrateur.</w:t>
            </w:r>
          </w:p>
        </w:tc>
      </w:tr>
      <w:tr>
        <w:trPr>
          <w:cantSplit/>
          <w:tblHeader w:val="off"/>
        </w:trPr>
        <w:tc>
          <w:tcPr>
            <w:tcW w:type="dxa" w:w="4068"/>
            <w:tcMar>
              <w:top w:type="dxa" w:w="95"/>
              <w:left w:type="dxa" w:w="120"/>
              <w:bottom w:type="dxa" w:w="95"/>
              <w:right w:type="dxa" w:w="120"/>
            </w:tcMar>
            <w:vAlign w:val="center"/>
          </w:tcPr>
          <w:p>
            <w:pPr>
              <w:spacing w:after="0"/>
            </w:pPr>
            <w:r>
              <w:rPr>
                <w:b w:val="false"/>
                <w:bCs w:val="false"/>
                <w:color w:val="000000"/>
                <w:sz w:val="19"/>
                <w:szCs w:val="19"/>
              </w:rPr>
              <w:t xml:space="preserve">Version de Windows signalée</w:t>
            </w:r>
          </w:p>
        </w:tc>
        <w:tc>
          <w:tcPr>
            <w:tcW w:type="dxa" w:w="5570"/>
            <w:tcMar>
              <w:top w:type="dxa" w:w="95"/>
              <w:left w:type="dxa" w:w="120"/>
              <w:bottom w:type="dxa" w:w="95"/>
              <w:right w:type="dxa" w:w="120"/>
            </w:tcMar>
            <w:vAlign w:val="center"/>
          </w:tcPr>
          <w:p>
            <w:pPr>
              <w:spacing w:after="0"/>
            </w:pPr>
            <w:r>
              <w:rPr>
                <w:b w:val="false"/>
                <w:bCs w:val="false"/>
                <w:color w:val="000000"/>
                <w:sz w:val="19"/>
                <w:szCs w:val="19"/>
              </w:rPr>
              <w:t xml:space="preserve">Faites vérifier l’édition, son cycle de support et les dispositions de maintenance du parc par l’administrateur.</w:t>
            </w:r>
          </w:p>
        </w:tc>
      </w:tr>
    </w:tbl>
    <w:p>
      <w:pPr>
        <w:spacing w:after="60"/>
      </w:pPr>
    </w:p>
    <w:p>
      <w:r>
        <w:rPr>
          <w:b/>
          <w:bCs/>
        </w:rPr>
        <w:t xml:space="preserve">Résultat attendu. </w:t>
      </w:r>
      <w:r>
        <w:t xml:space="preserve">Vous savez si le poste est sain et quels points traiter en premier.</w:t>
      </w:r>
    </w:p>
    <w:p>
      <w:pPr>
        <w:pStyle w:val="Heading2"/>
        <w:keepNext/>
      </w:pPr>
      <w:r>
        <w:t xml:space="preserve">Si ça ne se passe pas comme prévu</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138"/>
        <w:gridCol w:w="6500"/>
      </w:tblGrid>
      <w:tr>
        <w:trPr>
          <w:cantSplit/>
          <w:tblHeader/>
        </w:trPr>
        <w:tc>
          <w:tcPr>
            <w:tcW w:type="dxa" w:w="3138"/>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6500"/>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off"/>
        </w:trPr>
        <w:tc>
          <w:tcPr>
            <w:tcW w:type="dxa" w:w="3138"/>
            <w:tcMar>
              <w:top w:type="dxa" w:w="95"/>
              <w:left w:type="dxa" w:w="120"/>
              <w:bottom w:type="dxa" w:w="95"/>
              <w:right w:type="dxa" w:w="120"/>
            </w:tcMar>
            <w:vAlign w:val="center"/>
          </w:tcPr>
          <w:p>
            <w:pPr>
              <w:spacing w:after="0"/>
            </w:pPr>
            <w:r>
              <w:rPr>
                <w:b w:val="false"/>
                <w:bCs w:val="false"/>
                <w:color w:val="000000"/>
                <w:sz w:val="19"/>
                <w:szCs w:val="19"/>
              </w:rPr>
              <w:t xml:space="preserve">« Pas encore de donnees »</w:t>
            </w:r>
          </w:p>
        </w:tc>
        <w:tc>
          <w:tcPr>
            <w:tcW w:type="dxa" w:w="6500"/>
            <w:tcMar>
              <w:top w:type="dxa" w:w="95"/>
              <w:left w:type="dxa" w:w="120"/>
              <w:bottom w:type="dxa" w:w="95"/>
              <w:right w:type="dxa" w:w="120"/>
            </w:tcMar>
            <w:vAlign w:val="center"/>
          </w:tcPr>
          <w:p>
            <w:pPr>
              <w:spacing w:after="0"/>
            </w:pPr>
            <w:r>
              <w:rPr>
                <w:b w:val="false"/>
                <w:bCs w:val="false"/>
                <w:color w:val="000000"/>
                <w:sz w:val="19"/>
                <w:szCs w:val="19"/>
              </w:rPr>
              <w:t xml:space="preserve">Cliquez sur « Inventaire rapide ».</w:t>
            </w:r>
          </w:p>
        </w:tc>
      </w:tr>
      <w:tr>
        <w:trPr>
          <w:cantSplit/>
          <w:tblHeader w:val="off"/>
        </w:trPr>
        <w:tc>
          <w:tcPr>
            <w:tcW w:type="dxa" w:w="3138"/>
            <w:tcMar>
              <w:top w:type="dxa" w:w="95"/>
              <w:left w:type="dxa" w:w="120"/>
              <w:bottom w:type="dxa" w:w="95"/>
              <w:right w:type="dxa" w:w="120"/>
            </w:tcMar>
            <w:vAlign w:val="center"/>
          </w:tcPr>
          <w:p>
            <w:pPr>
              <w:spacing w:after="0"/>
            </w:pPr>
            <w:r>
              <w:rPr>
                <w:b w:val="false"/>
                <w:bCs w:val="false"/>
                <w:color w:val="000000"/>
                <w:sz w:val="19"/>
                <w:szCs w:val="19"/>
              </w:rPr>
              <w:t xml:space="preserve">Une section indique « Inventaire complet requis : »</w:t>
            </w:r>
          </w:p>
        </w:tc>
        <w:tc>
          <w:tcPr>
            <w:tcW w:type="dxa" w:w="6500"/>
            <w:tcMar>
              <w:top w:type="dxa" w:w="95"/>
              <w:left w:type="dxa" w:w="120"/>
              <w:bottom w:type="dxa" w:w="95"/>
              <w:right w:type="dxa" w:w="120"/>
            </w:tcMar>
            <w:vAlign w:val="center"/>
          </w:tcPr>
          <w:p>
            <w:pPr>
              <w:spacing w:after="0"/>
            </w:pPr>
            <w:r>
              <w:rPr>
                <w:b w:val="false"/>
                <w:bCs w:val="false"/>
                <w:color w:val="000000"/>
                <w:sz w:val="19"/>
                <w:szCs w:val="19"/>
              </w:rPr>
              <w:t xml:space="preserve">Cliquez sur « Inventaire complet ».</w:t>
            </w:r>
          </w:p>
        </w:tc>
      </w:tr>
      <w:tr>
        <w:trPr>
          <w:cantSplit/>
          <w:tblHeader w:val="off"/>
        </w:trPr>
        <w:tc>
          <w:tcPr>
            <w:tcW w:type="dxa" w:w="3138"/>
            <w:tcMar>
              <w:top w:type="dxa" w:w="95"/>
              <w:left w:type="dxa" w:w="120"/>
              <w:bottom w:type="dxa" w:w="95"/>
              <w:right w:type="dxa" w:w="120"/>
            </w:tcMar>
            <w:vAlign w:val="center"/>
          </w:tcPr>
          <w:p>
            <w:pPr>
              <w:spacing w:after="0"/>
            </w:pPr>
            <w:r>
              <w:rPr>
                <w:b w:val="false"/>
                <w:bCs w:val="false"/>
                <w:color w:val="000000"/>
                <w:sz w:val="19"/>
                <w:szCs w:val="19"/>
              </w:rPr>
              <w:t xml:space="preserve">Un widget affiche « Non lu »</w:t>
            </w:r>
          </w:p>
        </w:tc>
        <w:tc>
          <w:tcPr>
            <w:tcW w:type="dxa" w:w="6500"/>
            <w:tcMar>
              <w:top w:type="dxa" w:w="95"/>
              <w:left w:type="dxa" w:w="120"/>
              <w:bottom w:type="dxa" w:w="95"/>
              <w:right w:type="dxa" w:w="120"/>
            </w:tcMar>
            <w:vAlign w:val="center"/>
          </w:tcPr>
          <w:p>
            <w:pPr>
              <w:spacing w:after="0"/>
            </w:pPr>
            <w:r>
              <w:rPr>
                <w:b w:val="false"/>
                <w:bCs w:val="false"/>
                <w:color w:val="000000"/>
                <w:sz w:val="19"/>
                <w:szCs w:val="19"/>
              </w:rPr>
              <w:t xml:space="preserve">L'information n'a pas pu être lue. Relancez l'inventaire. Si elle reste absente, prévenez l'administrateur.</w:t>
            </w:r>
          </w:p>
        </w:tc>
      </w:tr>
      <w:tr>
        <w:trPr>
          <w:cantSplit/>
          <w:tblHeader w:val="off"/>
        </w:trPr>
        <w:tc>
          <w:tcPr>
            <w:tcW w:type="dxa" w:w="3138"/>
            <w:tcMar>
              <w:top w:type="dxa" w:w="95"/>
              <w:left w:type="dxa" w:w="120"/>
              <w:bottom w:type="dxa" w:w="95"/>
              <w:right w:type="dxa" w:w="120"/>
            </w:tcMar>
            <w:vAlign w:val="center"/>
          </w:tcPr>
          <w:p>
            <w:pPr>
              <w:spacing w:after="0"/>
            </w:pPr>
            <w:r>
              <w:rPr>
                <w:b w:val="false"/>
                <w:bCs w:val="false"/>
                <w:color w:val="000000"/>
                <w:sz w:val="19"/>
                <w:szCs w:val="19"/>
              </w:rPr>
              <w:t xml:space="preserve">Le tableau se vide quand vous choisissez un autre objet</w:t>
            </w:r>
          </w:p>
        </w:tc>
        <w:tc>
          <w:tcPr>
            <w:tcW w:type="dxa" w:w="6500"/>
            <w:tcMar>
              <w:top w:type="dxa" w:w="95"/>
              <w:left w:type="dxa" w:w="120"/>
              <w:bottom w:type="dxa" w:w="95"/>
              <w:right w:type="dxa" w:w="120"/>
            </w:tcMar>
            <w:vAlign w:val="center"/>
          </w:tcPr>
          <w:p>
            <w:pPr>
              <w:spacing w:after="0"/>
            </w:pPr>
            <w:r>
              <w:rPr>
                <w:b w:val="false"/>
                <w:bCs w:val="false"/>
                <w:color w:val="000000"/>
                <w:sz w:val="19"/>
                <w:szCs w:val="19"/>
              </w:rPr>
              <w:t xml:space="preserve">Le tableau suit le poste sélectionné. Un ancien inventaire peut réapparaître dans l’onglet « Inventaire » avec sa date ; relancez l’inventaire pour remplir le tableau du poste.</w:t>
            </w:r>
          </w:p>
        </w:tc>
      </w:tr>
    </w:tbl>
    <w:p>
      <w:pPr>
        <w:spacing w:after="60"/>
      </w:pPr>
    </w:p>
    <w:p>
      <w:pPr>
        <w:pStyle w:val="Heading1"/>
        <w:keepNext/>
      </w:pPr>
      <w:bookmarkStart w:name="chapitre_4" w:id="4"/>
      <w:r>
        <w:t xml:space="preserve">4 Savoir qui est connecté sur une liste de postes</w:t>
      </w:r>
      <w:bookmarkEnd w:id="4"/>
    </w:p>
    <w:p>
      <w:pPr>
        <w:keepNext w:val="false"/>
      </w:pPr>
      <w:r>
        <w:t xml:space="preserve">Quand : vous cherchez sur quel poste travaille un utilisateur, ou quels postes d'un service sont allumés.</w:t>
      </w:r>
    </w:p>
    <w:p>
      <w:pPr>
        <w:ind w:left="340" w:hanging="340"/>
      </w:pPr>
      <w:r>
        <w:rPr>
          <w:b/>
          <w:bCs/>
        </w:rPr>
        <w:t xml:space="preserve">1. </w:t>
      </w:r>
      <w:r>
        <w:rPr>
          <w:b/>
          <w:bCs/>
        </w:rPr>
        <w:t xml:space="preserve">Préparer la liste.</w:t>
      </w:r>
      <w:r>
        <w:t xml:space="preserve"> Affichez les postes voulus dans « Rechercher » : OU, recherche ou « Dans les résultats » (chapitre 1). Seuls les postes affichés sont interrogés : une liste courte va plus vite.</w:t>
      </w:r>
    </w:p>
    <w:p>
      <w:pPr>
        <w:ind w:left="340" w:hanging="340"/>
      </w:pPr>
      <w:r>
        <w:rPr>
          <w:b/>
          <w:bCs/>
        </w:rPr>
        <w:t xml:space="preserve">2. </w:t>
      </w:r>
      <w:r>
        <w:rPr>
          <w:b/>
          <w:bCs/>
        </w:rPr>
        <w:t xml:space="preserve">Pinger la liste.</w:t>
      </w:r>
      <w:r>
        <w:t xml:space="preserve"> Pour savoir seulement quels postes répondent, cliquez sur « Pinger la liste ». La demande « Pinger les postes affiches » donne le nombre de postes. Cliquez sur « Pinger ».</w:t>
      </w:r>
    </w:p>
    <w:p>
      <w:pPr>
        <w:ind w:left="340" w:hanging="340"/>
      </w:pPr>
      <w:r>
        <w:rPr>
          <w:b/>
          <w:bCs/>
        </w:rPr>
        <w:t xml:space="preserve">3. </w:t>
      </w:r>
      <w:r>
        <w:rPr>
          <w:b/>
          <w:bCs/>
        </w:rPr>
        <w:t xml:space="preserve">Ou détecter les utilisateurs.</w:t>
      </w:r>
      <w:r>
        <w:t xml:space="preserve"> Pour savoir aussi qui est connecté, cliquez sur « Détecter la liste ». La demande « Detecter sur les resultats affiches » donne le nombre de postes. Cliquez sur « Verifier les sessions ».</w:t>
      </w:r>
    </w:p>
    <w:p>
      <w:pPr>
        <w:ind w:left="340" w:hanging="340"/>
      </w:pPr>
      <w:r>
        <w:rPr>
          <w:b/>
          <w:bCs/>
        </w:rPr>
        <w:t xml:space="preserve">4. </w:t>
      </w:r>
      <w:r>
        <w:rPr>
          <w:b/>
          <w:bCs/>
        </w:rPr>
        <w:t xml:space="preserve">Ou analyser les postes.</w:t>
      </w:r>
      <w:r>
        <w:t xml:space="preserve"> Pour connaître aussi leur matériel, cliquez sur « Analyser la liste ». La demande « Analyser les postes affiches » donne le nombre de postes. Cliquez sur « Analyser ». En plus de l'utilisateur, Domenia lit le modèle, la mémoire, le disque C:, la version de Windows et la date de démarrage de chaque poste.</w:t>
      </w:r>
    </w:p>
    <w:p>
      <w:pPr>
        <w:ind w:left="340" w:hanging="340"/>
      </w:pPr>
      <w:r>
        <w:rPr>
          <w:b/>
          <w:bCs/>
        </w:rPr>
        <w:t xml:space="preserve">5. </w:t>
      </w:r>
      <w:r>
        <w:rPr>
          <w:b/>
          <w:bCs/>
        </w:rPr>
        <w:t xml:space="preserve">Suivre l'avancement.</w:t>
      </w:r>
      <w:r>
        <w:t xml:space="preserve"> La ligne sous les boutons suit l'avancement, avec 1 à 8 postes en parallèle selon le réglage, jusqu'à « Ping termine » ou « Releve termine ».</w:t>
      </w:r>
    </w:p>
    <w:p>
      <w:pPr>
        <w:ind w:left="340" w:hanging="340"/>
      </w:pPr>
      <w:r>
        <w:rPr>
          <w:b/>
          <w:bCs/>
        </w:rPr>
        <w:t xml:space="preserve">6. </w:t>
      </w:r>
      <w:r>
        <w:rPr>
          <w:b/>
          <w:bCs/>
        </w:rPr>
        <w:t xml:space="preserve">Lire le résultat.</w:t>
      </w:r>
      <w:r>
        <w:t xml:space="preserve"> Après « Pinger la liste », seule « Présence réseau » est mise à jour ; après « Détecter la liste » ou « Analyser la liste », « Utilisateur connecté (console) » et « Vérification utilisateur » le sont aussi. Le matériel lu par « Analyser la liste » s'affiche dans la vue d'ensemble de l'Accueil (chapitre 5).</w:t>
      </w:r>
    </w:p>
    <w:p>
      <w:pPr>
        <w:ind w:left="340" w:hanging="340"/>
      </w:pPr>
      <w:r>
        <w:rPr>
          <w:b/>
          <w:bCs/>
        </w:rPr>
        <w:t xml:space="preserve">7. </w:t>
      </w:r>
      <w:r>
        <w:rPr>
          <w:b/>
          <w:bCs/>
        </w:rPr>
        <w:t xml:space="preserve">Arrêter si besoin.</w:t>
      </w:r>
      <w:r>
        <w:t xml:space="preserve"> Cliquez sur « Arrêter » : aucune nouvelle lecture ne démarre et les résultats déjà obtenus restent affichés.</w:t>
      </w:r>
    </w:p>
    <w:p>
      <w:pPr>
        <w:keepNext/>
        <w:spacing w:after="60" w:before="120"/>
        <w:jc w:val="center"/>
      </w:pPr>
      <w:r>
        <w:drawing>
          <wp:inline distT="0" distB="0" distL="0" distR="0">
            <wp:extent cx="5762625" cy="295275"/>
            <wp:effectExtent t="0" r="0" b="0" l="0"/>
            <wp:docPr id="10" name="recherche-actions" descr="Ligne d'actions sous les résultats : « Utilisateur au clic », « Revérifier ce poste », « Pinger la liste », « Détecter la liste », « Analyser la liste » et « Arrêter »"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l="27083" t="49444" r="36771" b="47222"/>
                    <a:stretch>
                      <a:fillRect/>
                    </a:stretch>
                  </pic:blipFill>
                  <pic:spPr bwMode="auto">
                    <a:xfrm>
                      <a:off x="0" y="0"/>
                      <a:ext cx="5762625" cy="295275"/>
                    </a:xfrm>
                    <a:prstGeom prst="rect">
                      <a:avLst/>
                    </a:prstGeom>
                  </pic:spPr>
                </pic:pic>
              </a:graphicData>
            </a:graphic>
          </wp:inline>
        </w:drawing>
      </w:r>
    </w:p>
    <w:p>
      <w:pPr>
        <w:spacing w:after="200"/>
        <w:jc w:val="center"/>
      </w:pPr>
      <w:r>
        <w:rPr>
          <w:b/>
          <w:bCs/>
          <w:color w:val="555555"/>
          <w:sz w:val="17"/>
          <w:szCs w:val="17"/>
        </w:rPr>
        <w:t xml:space="preserve">Figure 9. </w:t>
      </w:r>
      <w:r>
        <w:rPr>
          <w:color w:val="555555"/>
          <w:sz w:val="17"/>
          <w:szCs w:val="17"/>
        </w:rPr>
        <w:t xml:space="preserve">Ligne d'actions sous les résultats : « Utilisateur au clic », « Revérifier ce poste », « Pinger la liste », « Détecter la liste », « Analyser la liste » et « Arrêter »</w:t>
      </w:r>
    </w:p>
    <w:p>
      <w:r>
        <w:rPr>
          <w:b/>
          <w:bCs/>
        </w:rPr>
        <w:t xml:space="preserve">Astuce. </w:t>
      </w:r>
      <w:r>
        <w:t xml:space="preserve">Pour un seul poste, cliquez sur sa ligne, ou sur « Revérifier ce poste » pour recommencer. Décochez « Utilisateur au clic » pour un ping seul.</w:t>
      </w:r>
    </w:p>
    <w:p>
      <w:r>
        <w:rPr>
          <w:b/>
          <w:bCs/>
        </w:rPr>
        <w:t xml:space="preserve">À savoir. </w:t>
      </w:r>
      <w:r>
        <w:t xml:space="preserve">Les sessions Bureau à distance ne sont pas recensées : utilisez l'onglet « Sessions Windows » de « Poste », bouton « Lire les sessions ».</w:t>
      </w:r>
    </w:p>
    <w:p>
      <w:r>
        <w:rPr>
          <w:b/>
          <w:bCs/>
        </w:rPr>
        <w:t xml:space="preserve">Résultat attendu. </w:t>
      </w:r>
      <w:r>
        <w:t xml:space="preserve">Pour chaque poste affiché, vous savez s'il répond et qui est connecté sur son écran.</w:t>
      </w:r>
    </w:p>
    <w:p>
      <w:pPr>
        <w:pStyle w:val="Heading2"/>
        <w:keepNext/>
      </w:pPr>
      <w:r>
        <w:t xml:space="preserve">Si ça ne se passe pas comme prévu</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104"/>
        <w:gridCol w:w="5534"/>
      </w:tblGrid>
      <w:tr>
        <w:trPr>
          <w:cantSplit/>
          <w:tblHeader/>
        </w:trPr>
        <w:tc>
          <w:tcPr>
            <w:tcW w:type="dxa" w:w="4104"/>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5534"/>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off"/>
        </w:trPr>
        <w:tc>
          <w:tcPr>
            <w:tcW w:type="dxa" w:w="4104"/>
            <w:tcMar>
              <w:top w:type="dxa" w:w="95"/>
              <w:left w:type="dxa" w:w="120"/>
              <w:bottom w:type="dxa" w:w="95"/>
              <w:right w:type="dxa" w:w="120"/>
            </w:tcMar>
            <w:vAlign w:val="center"/>
          </w:tcPr>
          <w:p>
            <w:pPr>
              <w:spacing w:after="0"/>
            </w:pPr>
            <w:r>
              <w:rPr>
                <w:b w:val="false"/>
                <w:bCs w:val="false"/>
                <w:color w:val="000000"/>
                <w:sz w:val="19"/>
                <w:szCs w:val="19"/>
              </w:rPr>
              <w:t xml:space="preserve">« Pinger la liste », « Détecter la liste » et « Analyser la liste » sont grisés</w:t>
            </w:r>
          </w:p>
        </w:tc>
        <w:tc>
          <w:tcPr>
            <w:tcW w:type="dxa" w:w="5534"/>
            <w:tcMar>
              <w:top w:type="dxa" w:w="95"/>
              <w:left w:type="dxa" w:w="120"/>
              <w:bottom w:type="dxa" w:w="95"/>
              <w:right w:type="dxa" w:w="120"/>
            </w:tcMar>
            <w:vAlign w:val="center"/>
          </w:tcPr>
          <w:p>
            <w:pPr>
              <w:spacing w:after="0"/>
            </w:pPr>
            <w:r>
              <w:rPr>
                <w:b w:val="false"/>
                <w:bCs w:val="false"/>
                <w:color w:val="000000"/>
                <w:sz w:val="19"/>
                <w:szCs w:val="19"/>
              </w:rPr>
              <w:t xml:space="preserve">La liste ne contient aucun poste. Affichez des postes, par exemple avec « Type d’objet » sur « Machines ».</w:t>
            </w:r>
          </w:p>
        </w:tc>
      </w:tr>
      <w:tr>
        <w:trPr>
          <w:cantSplit/>
          <w:tblHeader w:val="off"/>
        </w:trPr>
        <w:tc>
          <w:tcPr>
            <w:tcW w:type="dxa" w:w="4104"/>
            <w:tcMar>
              <w:top w:type="dxa" w:w="95"/>
              <w:left w:type="dxa" w:w="120"/>
              <w:bottom w:type="dxa" w:w="95"/>
              <w:right w:type="dxa" w:w="120"/>
            </w:tcMar>
            <w:vAlign w:val="center"/>
          </w:tcPr>
          <w:p>
            <w:pPr>
              <w:spacing w:after="0"/>
            </w:pPr>
            <w:r>
              <w:rPr>
                <w:b w:val="false"/>
                <w:bCs w:val="false"/>
                <w:color w:val="000000"/>
                <w:sz w:val="19"/>
                <w:szCs w:val="19"/>
              </w:rPr>
              <w:t xml:space="preserve">« Releve impossible : Un releve est deja en cours. »</w:t>
            </w:r>
          </w:p>
        </w:tc>
        <w:tc>
          <w:tcPr>
            <w:tcW w:type="dxa" w:w="5534"/>
            <w:tcMar>
              <w:top w:type="dxa" w:w="95"/>
              <w:left w:type="dxa" w:w="120"/>
              <w:bottom w:type="dxa" w:w="95"/>
              <w:right w:type="dxa" w:w="120"/>
            </w:tcMar>
            <w:vAlign w:val="center"/>
          </w:tcPr>
          <w:p>
            <w:pPr>
              <w:spacing w:after="0"/>
            </w:pPr>
            <w:r>
              <w:rPr>
                <w:b w:val="false"/>
                <w:bCs w:val="false"/>
                <w:color w:val="000000"/>
                <w:sz w:val="19"/>
                <w:szCs w:val="19"/>
              </w:rPr>
              <w:t xml:space="preserve">Attendez la fin du relevé en cours, ou cliquez sur « Arrêter ».</w:t>
            </w:r>
          </w:p>
        </w:tc>
      </w:tr>
      <w:tr>
        <w:trPr>
          <w:cantSplit/>
          <w:tblHeader w:val="off"/>
        </w:trPr>
        <w:tc>
          <w:tcPr>
            <w:tcW w:type="dxa" w:w="4104"/>
            <w:tcMar>
              <w:top w:type="dxa" w:w="95"/>
              <w:left w:type="dxa" w:w="120"/>
              <w:bottom w:type="dxa" w:w="95"/>
              <w:right w:type="dxa" w:w="120"/>
            </w:tcMar>
            <w:vAlign w:val="center"/>
          </w:tcPr>
          <w:p>
            <w:pPr>
              <w:spacing w:after="0"/>
            </w:pPr>
            <w:r>
              <w:rPr>
                <w:b w:val="false"/>
                <w:bCs w:val="false"/>
                <w:color w:val="000000"/>
                <w:sz w:val="19"/>
                <w:szCs w:val="19"/>
              </w:rPr>
              <w:t xml:space="preserve">« Releve impossible : Attendez la confirmation des enregistrements locaux avant un nouveau releve. »</w:t>
            </w:r>
          </w:p>
        </w:tc>
        <w:tc>
          <w:tcPr>
            <w:tcW w:type="dxa" w:w="5534"/>
            <w:tcMar>
              <w:top w:type="dxa" w:w="95"/>
              <w:left w:type="dxa" w:w="120"/>
              <w:bottom w:type="dxa" w:w="95"/>
              <w:right w:type="dxa" w:w="120"/>
            </w:tcMar>
            <w:vAlign w:val="center"/>
          </w:tcPr>
          <w:p>
            <w:pPr>
              <w:spacing w:after="0"/>
            </w:pPr>
            <w:r>
              <w:rPr>
                <w:b w:val="false"/>
                <w:bCs w:val="false"/>
                <w:color w:val="000000"/>
                <w:sz w:val="19"/>
                <w:szCs w:val="19"/>
              </w:rPr>
              <w:t xml:space="preserve">Attendez quelques secondes, puis relancez.</w:t>
            </w:r>
          </w:p>
        </w:tc>
      </w:tr>
      <w:tr>
        <w:trPr>
          <w:cantSplit/>
          <w:tblHeader w:val="off"/>
        </w:trPr>
        <w:tc>
          <w:tcPr>
            <w:tcW w:type="dxa" w:w="4104"/>
            <w:tcMar>
              <w:top w:type="dxa" w:w="95"/>
              <w:left w:type="dxa" w:w="120"/>
              <w:bottom w:type="dxa" w:w="95"/>
              <w:right w:type="dxa" w:w="120"/>
            </w:tcMar>
            <w:vAlign w:val="center"/>
          </w:tcPr>
          <w:p>
            <w:pPr>
              <w:spacing w:after="0"/>
            </w:pPr>
            <w:r>
              <w:rPr>
                <w:b w:val="false"/>
                <w:bCs w:val="false"/>
                <w:color w:val="000000"/>
                <w:sz w:val="19"/>
                <w:szCs w:val="19"/>
              </w:rPr>
              <w:t xml:space="preserve">« Releve impossible : Aucune base autonome active. »</w:t>
            </w:r>
          </w:p>
        </w:tc>
        <w:tc>
          <w:tcPr>
            <w:tcW w:type="dxa" w:w="5534"/>
            <w:tcMar>
              <w:top w:type="dxa" w:w="95"/>
              <w:left w:type="dxa" w:w="120"/>
              <w:bottom w:type="dxa" w:w="95"/>
              <w:right w:type="dxa" w:w="120"/>
            </w:tcMar>
            <w:vAlign w:val="center"/>
          </w:tcPr>
          <w:p>
            <w:pPr>
              <w:spacing w:after="0"/>
            </w:pPr>
            <w:r>
              <w:rPr>
                <w:b w:val="false"/>
                <w:bCs w:val="false"/>
                <w:color w:val="000000"/>
                <w:sz w:val="19"/>
                <w:szCs w:val="19"/>
              </w:rPr>
              <w:t xml:space="preserve">Prévenez l'administrateur.</w:t>
            </w:r>
          </w:p>
        </w:tc>
      </w:tr>
      <w:tr>
        <w:trPr>
          <w:cantSplit/>
          <w:tblHeader w:val="off"/>
        </w:trPr>
        <w:tc>
          <w:tcPr>
            <w:tcW w:type="dxa" w:w="4104"/>
            <w:tcMar>
              <w:top w:type="dxa" w:w="95"/>
              <w:left w:type="dxa" w:w="120"/>
              <w:bottom w:type="dxa" w:w="95"/>
              <w:right w:type="dxa" w:w="120"/>
            </w:tcMar>
            <w:vAlign w:val="center"/>
          </w:tcPr>
          <w:p>
            <w:pPr>
              <w:spacing w:after="0"/>
            </w:pPr>
            <w:r>
              <w:rPr>
                <w:b w:val="false"/>
                <w:bCs w:val="false"/>
                <w:color w:val="000000"/>
                <w:sz w:val="19"/>
                <w:szCs w:val="19"/>
              </w:rPr>
              <w:t xml:space="preserve">« Aucun compte console »</w:t>
            </w:r>
          </w:p>
        </w:tc>
        <w:tc>
          <w:tcPr>
            <w:tcW w:type="dxa" w:w="5534"/>
            <w:tcMar>
              <w:top w:type="dxa" w:w="95"/>
              <w:left w:type="dxa" w:w="120"/>
              <w:bottom w:type="dxa" w:w="95"/>
              <w:right w:type="dxa" w:w="120"/>
            </w:tcMar>
            <w:vAlign w:val="center"/>
          </w:tcPr>
          <w:p>
            <w:pPr>
              <w:spacing w:after="0"/>
            </w:pPr>
            <w:r>
              <w:rPr>
                <w:b w:val="false"/>
                <w:bCs w:val="false"/>
                <w:color w:val="000000"/>
                <w:sz w:val="19"/>
                <w:szCs w:val="19"/>
              </w:rPr>
              <w:t xml:space="preserve">Personne n'est connecté sur l'écran du poste.</w:t>
            </w:r>
          </w:p>
        </w:tc>
      </w:tr>
      <w:tr>
        <w:trPr>
          <w:cantSplit/>
          <w:tblHeader w:val="off"/>
        </w:trPr>
        <w:tc>
          <w:tcPr>
            <w:tcW w:type="dxa" w:w="4104"/>
            <w:tcMar>
              <w:top w:type="dxa" w:w="95"/>
              <w:left w:type="dxa" w:w="120"/>
              <w:bottom w:type="dxa" w:w="95"/>
              <w:right w:type="dxa" w:w="120"/>
            </w:tcMar>
            <w:vAlign w:val="center"/>
          </w:tcPr>
          <w:p>
            <w:pPr>
              <w:spacing w:after="0"/>
            </w:pPr>
            <w:r>
              <w:rPr>
                <w:b w:val="false"/>
                <w:bCs w:val="false"/>
                <w:color w:val="000000"/>
                <w:sz w:val="19"/>
                <w:szCs w:val="19"/>
              </w:rPr>
              <w:t xml:space="preserve">« Accès refusé » ou « Compte distant refusé »</w:t>
            </w:r>
          </w:p>
        </w:tc>
        <w:tc>
          <w:tcPr>
            <w:tcW w:type="dxa" w:w="5534"/>
            <w:tcMar>
              <w:top w:type="dxa" w:w="95"/>
              <w:left w:type="dxa" w:w="120"/>
              <w:bottom w:type="dxa" w:w="95"/>
              <w:right w:type="dxa" w:w="120"/>
            </w:tcMar>
            <w:vAlign w:val="center"/>
          </w:tcPr>
          <w:p>
            <w:pPr>
              <w:spacing w:after="0"/>
            </w:pPr>
            <w:r>
              <w:rPr>
                <w:b w:val="false"/>
                <w:bCs w:val="false"/>
                <w:color w:val="000000"/>
                <w:sz w:val="19"/>
                <w:szCs w:val="19"/>
              </w:rPr>
              <w:t xml:space="preserve">Le compte n'a pas les droits sur ce poste. Utilisez le compte fourni pour les postes (chapitre 2). Sinon, prévenez l'administrateur.</w:t>
            </w:r>
          </w:p>
        </w:tc>
      </w:tr>
      <w:tr>
        <w:trPr>
          <w:cantSplit/>
          <w:tblHeader w:val="off"/>
        </w:trPr>
        <w:tc>
          <w:tcPr>
            <w:tcW w:type="dxa" w:w="4104"/>
            <w:tcMar>
              <w:top w:type="dxa" w:w="95"/>
              <w:left w:type="dxa" w:w="120"/>
              <w:bottom w:type="dxa" w:w="95"/>
              <w:right w:type="dxa" w:w="120"/>
            </w:tcMar>
            <w:vAlign w:val="center"/>
          </w:tcPr>
          <w:p>
            <w:pPr>
              <w:spacing w:after="0"/>
            </w:pPr>
            <w:r>
              <w:rPr>
                <w:b w:val="false"/>
                <w:bCs w:val="false"/>
                <w:color w:val="000000"/>
                <w:sz w:val="19"/>
                <w:szCs w:val="19"/>
              </w:rPr>
              <w:t xml:space="preserve">« Délai dépassé »</w:t>
            </w:r>
          </w:p>
        </w:tc>
        <w:tc>
          <w:tcPr>
            <w:tcW w:type="dxa" w:w="5534"/>
            <w:tcMar>
              <w:top w:type="dxa" w:w="95"/>
              <w:left w:type="dxa" w:w="120"/>
              <w:bottom w:type="dxa" w:w="95"/>
              <w:right w:type="dxa" w:w="120"/>
            </w:tcMar>
            <w:vAlign w:val="center"/>
          </w:tcPr>
          <w:p>
            <w:pPr>
              <w:spacing w:after="0"/>
            </w:pPr>
            <w:r>
              <w:rPr>
                <w:b w:val="false"/>
                <w:bCs w:val="false"/>
                <w:color w:val="000000"/>
                <w:sz w:val="19"/>
                <w:szCs w:val="19"/>
              </w:rPr>
              <w:t xml:space="preserve">Le poste a répondu trop lentement. Revérifiez-le plus tard avec « Revérifier ce poste ».</w:t>
            </w:r>
          </w:p>
        </w:tc>
      </w:tr>
    </w:tbl>
    <w:p>
      <w:pPr>
        <w:spacing w:after="60"/>
      </w:pPr>
    </w:p>
    <w:p>
      <w:pPr>
        <w:pStyle w:val="Heading1"/>
        <w:keepNext/>
      </w:pPr>
      <w:bookmarkStart w:name="chapitre_5" w:id="5"/>
      <w:r>
        <w:t xml:space="preserve">5 Voir et explorer le parc depuis Accueil</w:t>
      </w:r>
      <w:bookmarkEnd w:id="5"/>
    </w:p>
    <w:p>
      <w:pPr>
        <w:keepNext w:val="false"/>
      </w:pPr>
      <w:r>
        <w:t xml:space="preserve">L'Accueil présente les postes de la base locale et leurs derniers relevés. Son choix d'OU est indépendant de Rechercher : vous pouvez suivre un service dans le tableau de bord tout en cherchant un autre objet dans l'annuaire.</w:t>
      </w:r>
    </w:p>
    <w:p>
      <w:pPr>
        <w:pStyle w:val="Heading2"/>
        <w:keepNext/>
      </w:pPr>
      <w:r>
        <w:t xml:space="preserve">Choisir le périmètre</w:t>
      </w:r>
    </w:p>
    <w:p>
      <w:pPr>
        <w:ind w:left="340" w:hanging="340"/>
      </w:pPr>
      <w:r>
        <w:rPr>
          <w:b/>
          <w:bCs/>
        </w:rPr>
        <w:t xml:space="preserve">1. </w:t>
      </w:r>
      <w:r>
        <w:rPr>
          <w:b/>
          <w:bCs/>
        </w:rPr>
        <w:t xml:space="preserve">Ouvrir l'Accueil.</w:t>
      </w:r>
      <w:r>
        <w:t xml:space="preserve"> Cliquez sur Accueil ou appuyez sur Ctrl+D.</w:t>
      </w:r>
    </w:p>
    <w:p>
      <w:pPr>
        <w:ind w:left="340" w:hanging="340"/>
      </w:pPr>
      <w:r>
        <w:rPr>
          <w:b/>
          <w:bCs/>
        </w:rPr>
        <w:t xml:space="preserve">2. </w:t>
      </w:r>
      <w:r>
        <w:rPr>
          <w:b/>
          <w:bCs/>
        </w:rPr>
        <w:t xml:space="preserve">Choisir une OU (unité organisationnelle de l’annuaire).</w:t>
      </w:r>
      <w:r>
        <w:t xml:space="preserve"> Utilisez le sélecteur du parc. L’OU choisie inclut ses sous-OU. Le chemin cliquable permet de remonter vers une OU parente.</w:t>
      </w:r>
    </w:p>
    <w:p>
      <w:pPr>
        <w:ind w:left="340" w:hanging="340"/>
      </w:pPr>
      <w:r>
        <w:rPr>
          <w:b/>
          <w:bCs/>
        </w:rPr>
        <w:t xml:space="preserve">3. </w:t>
      </w:r>
      <w:r>
        <w:rPr>
          <w:b/>
          <w:bCs/>
        </w:rPr>
        <w:t xml:space="preserve">Vérifier la couverture.</w:t>
      </w:r>
      <w:r>
        <w:t xml:space="preserve"> Lisez le périmètre, la date de la base et les indications de fraîcheur. Un total local ne prouve pas que tous les objets du domaine ont été lus.</w:t>
      </w:r>
    </w:p>
    <w:p>
      <w:pPr>
        <w:ind w:left="340" w:hanging="340"/>
      </w:pPr>
      <w:r>
        <w:rPr>
          <w:b/>
          <w:bCs/>
        </w:rPr>
        <w:t xml:space="preserve">4. </w:t>
      </w:r>
      <w:r>
        <w:rPr>
          <w:b/>
          <w:bCs/>
        </w:rPr>
        <w:t xml:space="preserve">Actualiser l'affichage.</w:t>
      </w:r>
      <w:r>
        <w:t xml:space="preserve"> Actualiser recalcule les widgets depuis les données locales ; il ne relance pas à lui seul les sondes des postes.</w:t>
      </w:r>
    </w:p>
    <w:p>
      <w:pPr>
        <w:keepNext w:val="false"/>
      </w:pPr>
      <w:r>
        <w:t xml:space="preserve">« Ouvrir dans Rechercher » transmet les postes recensés du périmètre, y compris les comptes désactivés, et retire les anciens filtres de cette liste. Cette action facultative donne accès aux commandes Pinger, Détecter et Analyser la liste.</w:t>
      </w:r>
    </w:p>
    <w:p>
      <w:pPr>
        <w:keepNext/>
        <w:spacing w:after="60" w:before="120"/>
        <w:jc w:val="center"/>
      </w:pPr>
      <w:r>
        <w:drawing>
          <wp:inline distT="0" distB="0" distL="0" distR="0">
            <wp:extent cx="5762625" cy="3724275"/>
            <wp:effectExtent t="0" r="0" b="0" l="0"/>
            <wp:docPr id="11" name="accueil" descr="Accueil : périmètre du parc, couverture de la base et indicateurs des postes recensés ; données fictiv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724275"/>
                    </a:xfrm>
                    <a:prstGeom prst="rect">
                      <a:avLst/>
                    </a:prstGeom>
                  </pic:spPr>
                </pic:pic>
              </a:graphicData>
            </a:graphic>
          </wp:inline>
        </w:drawing>
      </w:r>
    </w:p>
    <w:p>
      <w:pPr>
        <w:spacing w:after="200"/>
        <w:jc w:val="center"/>
      </w:pPr>
      <w:r>
        <w:rPr>
          <w:b/>
          <w:bCs/>
          <w:color w:val="555555"/>
          <w:sz w:val="17"/>
          <w:szCs w:val="17"/>
        </w:rPr>
        <w:t xml:space="preserve">Figure 10. </w:t>
      </w:r>
      <w:r>
        <w:rPr>
          <w:color w:val="555555"/>
          <w:sz w:val="17"/>
          <w:szCs w:val="17"/>
        </w:rPr>
        <w:t xml:space="preserve">Accueil : périmètre du parc, couverture de la base et indicateurs des postes recensés ; données fictives</w:t>
      </w:r>
    </w:p>
    <w:p>
      <w:pPr>
        <w:keepNext w:val="false"/>
      </w:pPr>
      <w:r>
        <w:t xml:space="preserve">Le sélecteur présente un arbre des OU, avec les branches classées par nom dans l’ordre alphabétique français. Dépliez une branche ou utilisez le champ de recherche, puis relisez le site et le chemin avant de choisir. Plusieurs OU peuvent porter le même nom.</w:t>
      </w:r>
    </w:p>
    <w:p>
      <w:pPr>
        <w:keepNext/>
        <w:spacing w:after="60" w:before="120"/>
        <w:jc w:val="center"/>
      </w:pPr>
      <w:r>
        <w:drawing>
          <wp:inline distT="0" distB="0" distL="0" distR="0">
            <wp:extent cx="3600450" cy="5553075"/>
            <wp:effectExtent t="0" r="0" b="0" l="0"/>
            <wp:docPr id="12" name="selecteur-ou" descr="Sélecteur intégré : arbre des OU, recherche et chemin de la sélection ; données fictiv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l="65000" t="1481" r="833" b="4815"/>
                    <a:stretch>
                      <a:fillRect/>
                    </a:stretch>
                  </pic:blipFill>
                  <pic:spPr bwMode="auto">
                    <a:xfrm>
                      <a:off x="0" y="0"/>
                      <a:ext cx="3600450" cy="5553075"/>
                    </a:xfrm>
                    <a:prstGeom prst="rect">
                      <a:avLst/>
                    </a:prstGeom>
                  </pic:spPr>
                </pic:pic>
              </a:graphicData>
            </a:graphic>
          </wp:inline>
        </w:drawing>
      </w:r>
    </w:p>
    <w:p>
      <w:pPr>
        <w:spacing w:after="200"/>
        <w:jc w:val="center"/>
      </w:pPr>
      <w:r>
        <w:rPr>
          <w:b/>
          <w:bCs/>
          <w:color w:val="555555"/>
          <w:sz w:val="17"/>
          <w:szCs w:val="17"/>
        </w:rPr>
        <w:t xml:space="preserve">Figure 11. </w:t>
      </w:r>
      <w:r>
        <w:rPr>
          <w:color w:val="555555"/>
          <w:sz w:val="17"/>
          <w:szCs w:val="17"/>
        </w:rPr>
        <w:t xml:space="preserve">Sélecteur intégré : arbre des OU, recherche et chemin de la sélection ; données fictives</w:t>
      </w:r>
    </w:p>
    <w:p>
      <w:pPr>
        <w:pStyle w:val="Heading2"/>
        <w:keepNext/>
      </w:pPr>
      <w:r>
        <w:t xml:space="preserve">Afficher les postes derrière un chiffre</w:t>
      </w:r>
    </w:p>
    <w:p>
      <w:pPr>
        <w:ind w:left="340" w:hanging="340"/>
      </w:pPr>
      <w:r>
        <w:rPr>
          <w:b/>
          <w:bCs/>
        </w:rPr>
        <w:t xml:space="preserve">1. </w:t>
      </w:r>
      <w:r>
        <w:rPr>
          <w:b/>
          <w:bCs/>
        </w:rPr>
        <w:t xml:space="preserve">Ouvrir le détail.</w:t>
      </w:r>
      <w:r>
        <w:t xml:space="preserve"> Survolez le widget ou donnez-lui le focus avec le clavier, puis cliquez sur la petite icône de détail près du crayon. L’Atelier de requêtes s’ouvre dans Outils, avec le périmètre du tableau de bord. Un clic sur la carte ou sur un segment de graphique laisse le tableau affiché.</w:t>
      </w:r>
    </w:p>
    <w:p>
      <w:pPr>
        <w:ind w:left="340" w:hanging="340"/>
      </w:pPr>
      <w:r>
        <w:rPr>
          <w:b/>
          <w:bCs/>
        </w:rPr>
        <w:t xml:space="preserve">2. </w:t>
      </w:r>
      <w:r>
        <w:rPr>
          <w:b/>
          <w:bCs/>
        </w:rPr>
        <w:t xml:space="preserve">Lire la liste.</w:t>
      </w:r>
      <w:r>
        <w:t xml:space="preserve"> L’onglet « Résultats » affiche les postes correspondants. Le compteur porte sur le résultat complet. La table affiche 200 postes par page ; utilisez les commandes de page pour parcourir la suite.</w:t>
      </w:r>
    </w:p>
    <w:p>
      <w:pPr>
        <w:ind w:left="340" w:hanging="340"/>
      </w:pPr>
      <w:r>
        <w:rPr>
          <w:b/>
          <w:bCs/>
        </w:rPr>
        <w:t xml:space="preserve">3. </w:t>
      </w:r>
      <w:r>
        <w:rPr>
          <w:b/>
          <w:bCs/>
        </w:rPr>
        <w:t xml:space="preserve">Examiner un poste.</w:t>
      </w:r>
      <w:r>
        <w:t xml:space="preserve"> Sélectionnez sa ligne, ouvrez sa fiche ou les actions du poste. Vérifiez le nom et l'identité affichés avant une intervention.</w:t>
      </w:r>
    </w:p>
    <w:p>
      <w:pPr>
        <w:ind w:left="340" w:hanging="340"/>
      </w:pPr>
      <w:r>
        <w:rPr>
          <w:b/>
          <w:bCs/>
        </w:rPr>
        <w:t xml:space="preserve">4. </w:t>
      </w:r>
      <w:r>
        <w:rPr>
          <w:b/>
          <w:bCs/>
        </w:rPr>
        <w:t xml:space="preserve">Préciser ou revenir.</w:t>
      </w:r>
      <w:r>
        <w:t xml:space="preserve"> Dans « Composer la requête », ajoutez une condition, puis cliquez sur « Exécuter » pour revenir aux résultats. Le bouton « Retour » revient à l’écran précédent.</w:t>
      </w:r>
    </w:p>
    <w:p>
      <w:pPr>
        <w:keepNext/>
        <w:spacing w:after="60" w:before="120"/>
        <w:jc w:val="center"/>
      </w:pPr>
      <w:r>
        <w:drawing>
          <wp:inline distT="0" distB="0" distL="0" distR="0">
            <wp:extent cx="5762625" cy="800100"/>
            <wp:effectExtent t="0" r="0" b="0" l="0"/>
            <wp:docPr id="13" name="atelier-fiche-locale" descr="Détail local du poste sélectionné dans l’Atelier ; données fictiv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l="14427" t="51210" r="38698" b="38710"/>
                    <a:stretch>
                      <a:fillRect/>
                    </a:stretch>
                  </pic:blipFill>
                  <pic:spPr bwMode="auto">
                    <a:xfrm>
                      <a:off x="0" y="0"/>
                      <a:ext cx="5762625" cy="800100"/>
                    </a:xfrm>
                    <a:prstGeom prst="rect">
                      <a:avLst/>
                    </a:prstGeom>
                  </pic:spPr>
                </pic:pic>
              </a:graphicData>
            </a:graphic>
          </wp:inline>
        </w:drawing>
      </w:r>
    </w:p>
    <w:p>
      <w:pPr>
        <w:spacing w:after="200"/>
        <w:jc w:val="center"/>
      </w:pPr>
      <w:r>
        <w:rPr>
          <w:b/>
          <w:bCs/>
          <w:color w:val="555555"/>
          <w:sz w:val="17"/>
          <w:szCs w:val="17"/>
        </w:rPr>
        <w:t xml:space="preserve">Figure 12. </w:t>
      </w:r>
      <w:r>
        <w:rPr>
          <w:color w:val="555555"/>
          <w:sz w:val="17"/>
          <w:szCs w:val="17"/>
        </w:rPr>
        <w:t xml:space="preserve">Détail local du poste sélectionné dans l’Atelier ; données fictives</w:t>
      </w:r>
    </w:p>
    <w:p>
      <w:pPr>
        <w:keepNext w:val="false"/>
      </w:pPr>
      <w:r>
        <w:t xml:space="preserve">Pour un point d'attention, le premier aperçu est volontairement court. « Détailler les postes » ouvre la sélection complète dans l'Atelier. La mention « Sélection figée » signifie que la liste conserve les identifiants des postes concernés au moment du clic ; elle ne découvre pas les nouvelles alertes apparues ensuite. Ouvrez à nouveau le point d'attention pour obtenir une nouvelle sélection.</w:t>
      </w:r>
    </w:p>
    <w:p>
      <w:pPr>
        <w:keepNext/>
        <w:spacing w:after="60" w:before="120"/>
        <w:jc w:val="center"/>
      </w:pPr>
      <w:r>
        <w:drawing>
          <wp:inline distT="0" distB="0" distL="0" distR="0">
            <wp:extent cx="5762625" cy="3724275"/>
            <wp:effectExtent t="0" r="0" b="0" l="0"/>
            <wp:docPr id="14" name="alerte-selection" descr="Détail d’un point d’attention dans l’Atelier : mention Sélection figée et liste des postes concernés ; données fictiv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724275"/>
                    </a:xfrm>
                    <a:prstGeom prst="rect">
                      <a:avLst/>
                    </a:prstGeom>
                  </pic:spPr>
                </pic:pic>
              </a:graphicData>
            </a:graphic>
          </wp:inline>
        </w:drawing>
      </w:r>
    </w:p>
    <w:p>
      <w:pPr>
        <w:spacing w:after="200"/>
        <w:jc w:val="center"/>
      </w:pPr>
      <w:r>
        <w:rPr>
          <w:b/>
          <w:bCs/>
          <w:color w:val="555555"/>
          <w:sz w:val="17"/>
          <w:szCs w:val="17"/>
        </w:rPr>
        <w:t xml:space="preserve">Figure 13. </w:t>
      </w:r>
      <w:r>
        <w:rPr>
          <w:color w:val="555555"/>
          <w:sz w:val="17"/>
          <w:szCs w:val="17"/>
        </w:rPr>
        <w:t xml:space="preserve">Détail d’un point d’attention dans l’Atelier : mention Sélection figée et liste des postes concernés ; données fictives</w:t>
      </w:r>
    </w:p>
    <w:p>
      <w:pPr>
        <w:pStyle w:val="Heading2"/>
        <w:keepNext/>
      </w:pPr>
      <w:r>
        <w:t xml:space="preserve">Trouver tous les postes recensés</w:t>
      </w:r>
    </w:p>
    <w:p>
      <w:pPr>
        <w:keepNext w:val="false"/>
      </w:pPr>
      <w:r>
        <w:t xml:space="preserve">Ouvrez Outils → Atelier de requêtes, ou utilisez la petite icône de la barre du parc. Le petit crayon de Rechercher ouvre également l’Atelier ; une recette locale sélectionnée y est préparée pour modification. Dans l’Atelier, relisez le périmètre du parc affiché en haut : il peut différer de l’OU de Rechercher. Choisissez « Tous les postes recensés », cliquez sur « Charger », puis sur « Exécuter ». Elle inclut les comptes actifs et désactivés du périmètre. Une recherche textuelle dans Rechercher peut donner moins de lignes à cause de sa limite et de ses filtres ; la base et l'Atelier servent à examiner le recensement complet.</w:t>
      </w:r>
    </w:p>
    <w:p>
      <w:pPr>
        <w:keepNext w:val="false"/>
      </w:pPr>
      <w:r>
        <w:t xml:space="preserve">Dans « Composer la requête », ajoutez une condition en choisissant une information, un opérateur et une valeur. « Toutes les conditions » impose leur réunion ; « Au moins une condition » accepte un poste qui en remplit une. Pour repérer des mesures manquantes, utilisez « est absent ».</w:t>
      </w:r>
    </w:p>
    <w:p>
      <w:pPr>
        <w:keepNext w:val="false"/>
      </w:pPr>
      <w:r>
        <w:t xml:space="preserve">Vous pouvez sauvegarder la requête sous un nom clair, la retrouver dans la liste des requêtes et l'ajouter au tableau de bord. Une répartition par système, modèle ou autre champ donne les principaux groupes ; « Autres » rassemble les groupes restants et « Inconnu » les données non renseignées.</w:t>
      </w:r>
    </w:p>
    <w:p>
      <w:pPr>
        <w:keepNext/>
        <w:spacing w:after="60" w:before="120"/>
        <w:jc w:val="center"/>
      </w:pPr>
      <w:r>
        <w:drawing>
          <wp:inline distT="0" distB="0" distL="0" distR="0">
            <wp:extent cx="5762625" cy="3724275"/>
            <wp:effectExtent t="0" r="0" b="0" l="0"/>
            <wp:docPr id="15" name="atelier-requetes" descr="Atelier de requêtes : onglet Résultats et liste paginée des postes recensés ; données fictiv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724275"/>
                    </a:xfrm>
                    <a:prstGeom prst="rect">
                      <a:avLst/>
                    </a:prstGeom>
                  </pic:spPr>
                </pic:pic>
              </a:graphicData>
            </a:graphic>
          </wp:inline>
        </w:drawing>
      </w:r>
    </w:p>
    <w:p>
      <w:pPr>
        <w:spacing w:after="200"/>
        <w:jc w:val="center"/>
      </w:pPr>
      <w:r>
        <w:rPr>
          <w:b/>
          <w:bCs/>
          <w:color w:val="555555"/>
          <w:sz w:val="17"/>
          <w:szCs w:val="17"/>
        </w:rPr>
        <w:t xml:space="preserve">Figure 14. </w:t>
      </w:r>
      <w:r>
        <w:rPr>
          <w:color w:val="555555"/>
          <w:sz w:val="17"/>
          <w:szCs w:val="17"/>
        </w:rPr>
        <w:t xml:space="preserve">Atelier de requêtes : onglet Résultats et liste paginée des postes recensés ; données fictives</w:t>
      </w:r>
    </w:p>
    <w:p>
      <w:pPr>
        <w:keepNext w:val="false"/>
      </w:pPr>
      <w:r>
        <w:t xml:space="preserve">Pour vérifier les comptes désactivés, choisissez leur état dans le filtre de la table. L’exemple ci-dessous retrouve trois postes désactivés dans le même recensement. Remettez ensuite le filtre sur tous les états.</w:t>
      </w:r>
    </w:p>
    <w:p>
      <w:pPr>
        <w:keepNext/>
        <w:spacing w:after="60" w:before="120"/>
        <w:jc w:val="center"/>
      </w:pPr>
      <w:r>
        <w:drawing>
          <wp:inline distT="0" distB="0" distL="0" distR="0">
            <wp:extent cx="4676775" cy="1285875"/>
            <wp:effectExtent t="0" r="0" b="0" l="0"/>
            <wp:docPr id="16" name="atelier-desactives" descr="Comptes désactivés : trois postes restent visibles dans l’Atelier ; données fictive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l="14531" t="37419" r="65156" b="53952"/>
                    <a:stretch>
                      <a:fillRect/>
                    </a:stretch>
                  </pic:blipFill>
                  <pic:spPr bwMode="auto">
                    <a:xfrm>
                      <a:off x="0" y="0"/>
                      <a:ext cx="4676775" cy="1285875"/>
                    </a:xfrm>
                    <a:prstGeom prst="rect">
                      <a:avLst/>
                    </a:prstGeom>
                  </pic:spPr>
                </pic:pic>
              </a:graphicData>
            </a:graphic>
          </wp:inline>
        </w:drawing>
      </w:r>
    </w:p>
    <w:p>
      <w:pPr>
        <w:spacing w:after="200"/>
        <w:jc w:val="center"/>
      </w:pPr>
      <w:r>
        <w:rPr>
          <w:b/>
          <w:bCs/>
          <w:color w:val="555555"/>
          <w:sz w:val="17"/>
          <w:szCs w:val="17"/>
        </w:rPr>
        <w:t xml:space="preserve">Figure 15. </w:t>
      </w:r>
      <w:r>
        <w:rPr>
          <w:color w:val="555555"/>
          <w:sz w:val="17"/>
          <w:szCs w:val="17"/>
        </w:rPr>
        <w:t xml:space="preserve">Comptes désactivés : trois postes restent visibles dans l’Atelier ; données fictives</w:t>
      </w:r>
    </w:p>
    <w:p>
      <w:pPr>
        <w:pStyle w:val="Heading2"/>
        <w:keepNext/>
      </w:pPr>
      <w:r>
        <w:t xml:space="preserve">Partir d’un modèle prêt à utiliser</w:t>
      </w:r>
    </w:p>
    <w:p>
      <w:pPr>
        <w:keepNext w:val="false"/>
      </w:pPr>
      <w:r>
        <w:t xml:space="preserve">L’onglet « Bibliothèque » présente 152 modèles livrés dans 14 catégories, ainsi que vos requêtes personnelles. Recherchez un sujet, filtrez par catégorie ou par source (« Modèles livrés » ou « Mes requêtes »), puis sélectionnez une ligne. Lisez sa description et les informations nécessaires avant de cliquer sur « Utiliser cette requête ». Ajustez les conditions dans « Composer la requête », puis cliquez sur « Exécuter » pour consulter les résultats locaux. Le sélecteur rapide et « Charger », en haut de l’Atelier, restent disponibles.</w:t>
      </w:r>
    </w:p>
    <w:p>
      <w:pPr>
        <w:keepNext w:val="false"/>
      </w:pPr>
      <w:r>
        <w:t xml:space="preserve">Un modèle peut servir au parc ou au tableau d’un poste. Donnez un nom clair à votre adaptation pour l’enregistrer comme requête personnelle. Le modèle décrit les conditions ; les données nécessaires doivent déjà avoir été relevées ou faire l’objet d’une collecte explicite.</w:t>
      </w:r>
    </w:p>
    <w:p>
      <w:pPr>
        <w:keepNext w:val="false"/>
      </w:pPr>
      <w:r>
        <w:t xml:space="preserve">Deux points de départ : « Comptes désactivés » utilise la copie AD de l’OU ; « C: moins de 20 % libre » utilise l’espace disque relevé dans l’inventaire léger. Une donnée manquante reste inconnue, même si le modèle est prêt à utiliser.</w:t>
      </w:r>
    </w:p>
    <w:p>
      <w:pPr>
        <w:keepNext/>
        <w:spacing w:after="60" w:before="120"/>
        <w:jc w:val="center"/>
      </w:pPr>
      <w:r>
        <w:drawing>
          <wp:inline distT="0" distB="0" distL="0" distR="0">
            <wp:extent cx="5762625" cy="2085975"/>
            <wp:effectExtent t="0" r="0" b="0" l="0"/>
            <wp:docPr id="17" name="atelier-modeles" descr="Bibliothèque : recherche d’un modèle, informations nécessaires et description avant utilisation ; données fictive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l="13750" t="32778" r="3177" b="13704"/>
                    <a:stretch>
                      <a:fillRect/>
                    </a:stretch>
                  </pic:blipFill>
                  <pic:spPr bwMode="auto">
                    <a:xfrm>
                      <a:off x="0" y="0"/>
                      <a:ext cx="5762625" cy="2085975"/>
                    </a:xfrm>
                    <a:prstGeom prst="rect">
                      <a:avLst/>
                    </a:prstGeom>
                  </pic:spPr>
                </pic:pic>
              </a:graphicData>
            </a:graphic>
          </wp:inline>
        </w:drawing>
      </w:r>
    </w:p>
    <w:p>
      <w:pPr>
        <w:spacing w:after="200"/>
        <w:jc w:val="center"/>
      </w:pPr>
      <w:r>
        <w:rPr>
          <w:b/>
          <w:bCs/>
          <w:color w:val="555555"/>
          <w:sz w:val="17"/>
          <w:szCs w:val="17"/>
        </w:rPr>
        <w:t xml:space="preserve">Figure 16. </w:t>
      </w:r>
      <w:r>
        <w:rPr>
          <w:color w:val="555555"/>
          <w:sz w:val="17"/>
          <w:szCs w:val="17"/>
        </w:rPr>
        <w:t xml:space="preserve">Bibliothèque : recherche d’un modèle, informations nécessaires et description avant utilisation ; données fictives</w:t>
      </w:r>
    </w:p>
    <w:p>
      <w:pPr>
        <w:pStyle w:val="Heading2"/>
        <w:keepNext/>
      </w:pPr>
      <w:r>
        <w:t xml:space="preserve">Choisir une information dans le catalogue</w:t>
      </w:r>
    </w:p>
    <w:p>
      <w:pPr>
        <w:keepNext w:val="false"/>
      </w:pPr>
      <w:r>
        <w:t xml:space="preserve">L’onglet « Catalogue des informations » aide à trouver le champ utile : nom, matériel, sécurité, réseau ou autre information. Saisissez un mot et limitez au besoin la source ou la catégorie. La fiche explique l’usage, le type de valeur et la manière d’obtenir la donnée.</w:t>
      </w:r>
    </w:p>
    <w:p>
      <w:pPr>
        <w:keepNext w:val="false"/>
      </w:pPr>
      <w:r>
        <w:t xml:space="preserve">Cliquez sur « Utiliser cette information » pour retrouver le champ dans « Composer la requête ». Choisissez ensuite l’opérateur et la valeur, puis cliquez sur « Ajouter ». Ouvrir le catalogue ou sélectionner un champ ne lance aucune collecte.</w:t>
      </w:r>
    </w:p>
    <w:p>
      <w:pPr>
        <w:keepNext/>
        <w:spacing w:after="60" w:before="120"/>
        <w:jc w:val="center"/>
      </w:pPr>
      <w:r>
        <w:drawing>
          <wp:inline distT="0" distB="0" distL="0" distR="0">
            <wp:extent cx="5762625" cy="2085975"/>
            <wp:effectExtent t="0" r="0" b="0" l="0"/>
            <wp:docPr id="18" name="atelier-catalogue" descr="Catalogue des informations : recherche d’un champ et explication de sa source ; données fictive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l="13750" t="32778" r="3177" b="13704"/>
                    <a:stretch>
                      <a:fillRect/>
                    </a:stretch>
                  </pic:blipFill>
                  <pic:spPr bwMode="auto">
                    <a:xfrm>
                      <a:off x="0" y="0"/>
                      <a:ext cx="5762625" cy="2085975"/>
                    </a:xfrm>
                    <a:prstGeom prst="rect">
                      <a:avLst/>
                    </a:prstGeom>
                  </pic:spPr>
                </pic:pic>
              </a:graphicData>
            </a:graphic>
          </wp:inline>
        </w:drawing>
      </w:r>
    </w:p>
    <w:p>
      <w:pPr>
        <w:spacing w:after="200"/>
        <w:jc w:val="center"/>
      </w:pPr>
      <w:r>
        <w:rPr>
          <w:b/>
          <w:bCs/>
          <w:color w:val="555555"/>
          <w:sz w:val="17"/>
          <w:szCs w:val="17"/>
        </w:rPr>
        <w:t xml:space="preserve">Figure 17. </w:t>
      </w:r>
      <w:r>
        <w:rPr>
          <w:color w:val="555555"/>
          <w:sz w:val="17"/>
          <w:szCs w:val="17"/>
        </w:rPr>
        <w:t xml:space="preserve">Catalogue des informations : recherche d’un champ et explication de sa source ; données fictives</w:t>
      </w:r>
    </w:p>
    <w:p>
      <w:pPr>
        <w:pStyle w:val="Heading2"/>
        <w:keepNext/>
      </w:pPr>
      <w:r>
        <w:t xml:space="preserve">Exemple : suivre les disques peu disponibles</w:t>
      </w:r>
    </w:p>
    <w:p>
      <w:pPr>
        <w:ind w:left="340" w:hanging="340"/>
      </w:pPr>
      <w:r>
        <w:rPr>
          <w:b/>
          <w:bCs/>
        </w:rPr>
        <w:t xml:space="preserve">1. </w:t>
      </w:r>
      <w:r>
        <w:rPr>
          <w:b/>
          <w:bCs/>
        </w:rPr>
        <w:t xml:space="preserve">Choisir l’information.</w:t>
      </w:r>
      <w:r>
        <w:t xml:space="preserve"> Ouvrez « Composer la requête » et sélectionnez l’espace libre du disque système en pourcentage.</w:t>
      </w:r>
    </w:p>
    <w:p>
      <w:pPr>
        <w:ind w:left="340" w:hanging="340"/>
      </w:pPr>
      <w:r>
        <w:rPr>
          <w:b/>
          <w:bCs/>
        </w:rPr>
        <w:t xml:space="preserve">2. </w:t>
      </w:r>
      <w:r>
        <w:rPr>
          <w:b/>
          <w:bCs/>
        </w:rPr>
        <w:t xml:space="preserve">Définir le seuil.</w:t>
      </w:r>
      <w:r>
        <w:t xml:space="preserve"> Choisissez l’opérateur inférieur à, saisissez 20 puis ajoutez la condition.</w:t>
      </w:r>
    </w:p>
    <w:p>
      <w:pPr>
        <w:ind w:left="340" w:hanging="340"/>
      </w:pPr>
      <w:r>
        <w:rPr>
          <w:b/>
          <w:bCs/>
        </w:rPr>
        <w:t xml:space="preserve">3. </w:t>
      </w:r>
      <w:r>
        <w:rPr>
          <w:b/>
          <w:bCs/>
        </w:rPr>
        <w:t xml:space="preserve">Lire le résultat.</w:t>
      </w:r>
      <w:r>
        <w:t xml:space="preserve"> Cliquez sur « Exécuter » : l’onglet « Résultats » s’ouvre. Contrôlez le total et la date des mesures. Une valeur absente ne signifie pas que le disque est plein.</w:t>
      </w:r>
    </w:p>
    <w:p>
      <w:pPr>
        <w:keepNext/>
        <w:spacing w:after="60" w:before="120"/>
        <w:jc w:val="center"/>
      </w:pPr>
      <w:r>
        <w:drawing>
          <wp:inline distT="0" distB="0" distL="0" distR="0">
            <wp:extent cx="5762625" cy="381000"/>
            <wp:effectExtent t="0" r="0" b="0" l="0"/>
            <wp:docPr id="19" name="atelier-condition" descr="Condition numérique : espace libre du disque système inférieur à 20 % ; données fictiv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l="14479" t="38145" r="45052" b="57661"/>
                    <a:stretch>
                      <a:fillRect/>
                    </a:stretch>
                  </pic:blipFill>
                  <pic:spPr bwMode="auto">
                    <a:xfrm>
                      <a:off x="0" y="0"/>
                      <a:ext cx="5762625" cy="381000"/>
                    </a:xfrm>
                    <a:prstGeom prst="rect">
                      <a:avLst/>
                    </a:prstGeom>
                  </pic:spPr>
                </pic:pic>
              </a:graphicData>
            </a:graphic>
          </wp:inline>
        </w:drawing>
      </w:r>
    </w:p>
    <w:p>
      <w:pPr>
        <w:spacing w:after="200"/>
        <w:jc w:val="center"/>
      </w:pPr>
      <w:r>
        <w:rPr>
          <w:b/>
          <w:bCs/>
          <w:color w:val="555555"/>
          <w:sz w:val="17"/>
          <w:szCs w:val="17"/>
        </w:rPr>
        <w:t xml:space="preserve">Figure 18. </w:t>
      </w:r>
      <w:r>
        <w:rPr>
          <w:color w:val="555555"/>
          <w:sz w:val="17"/>
          <w:szCs w:val="17"/>
        </w:rPr>
        <w:t xml:space="preserve">Condition numérique : espace libre du disque système inférieur à 20 % ; données fictives</w:t>
      </w:r>
    </w:p>
    <w:p>
      <w:pPr>
        <w:ind w:left="340" w:hanging="340"/>
      </w:pPr>
      <w:r>
        <w:rPr>
          <w:b/>
          <w:bCs/>
        </w:rPr>
        <w:t xml:space="preserve">4. </w:t>
      </w:r>
      <w:r>
        <w:rPr>
          <w:b/>
          <w:bCs/>
        </w:rPr>
        <w:t xml:space="preserve">Nommer et enregistrer.</w:t>
      </w:r>
      <w:r>
        <w:t xml:space="preserve"> Revenez dans « Composer la requête », donnez un nom explicite à la requête puis cliquez sur « Enregistrer ». Retrouvez-la dans la liste pour la réutiliser.</w:t>
      </w:r>
    </w:p>
    <w:p>
      <w:pPr>
        <w:keepNext/>
        <w:spacing w:after="60" w:before="120"/>
        <w:jc w:val="center"/>
      </w:pPr>
      <w:r>
        <w:drawing>
          <wp:inline distT="0" distB="0" distL="0" distR="0">
            <wp:extent cx="5762625" cy="1123950"/>
            <wp:effectExtent t="0" r="0" b="0" l="0"/>
            <wp:docPr id="20" name="atelier-bibliotheque" descr="Requête nommée enregistrée dans la bibliothèque de l’Atelier ; données fictive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l="14427" t="37963" r="40260" b="46389"/>
                    <a:stretch>
                      <a:fillRect/>
                    </a:stretch>
                  </pic:blipFill>
                  <pic:spPr bwMode="auto">
                    <a:xfrm>
                      <a:off x="0" y="0"/>
                      <a:ext cx="5762625" cy="1123950"/>
                    </a:xfrm>
                    <a:prstGeom prst="rect">
                      <a:avLst/>
                    </a:prstGeom>
                  </pic:spPr>
                </pic:pic>
              </a:graphicData>
            </a:graphic>
          </wp:inline>
        </w:drawing>
      </w:r>
    </w:p>
    <w:p>
      <w:pPr>
        <w:spacing w:after="200"/>
        <w:jc w:val="center"/>
      </w:pPr>
      <w:r>
        <w:rPr>
          <w:b/>
          <w:bCs/>
          <w:color w:val="555555"/>
          <w:sz w:val="17"/>
          <w:szCs w:val="17"/>
        </w:rPr>
        <w:t xml:space="preserve">Figure 19. </w:t>
      </w:r>
      <w:r>
        <w:rPr>
          <w:color w:val="555555"/>
          <w:sz w:val="17"/>
          <w:szCs w:val="17"/>
        </w:rPr>
        <w:t xml:space="preserve">Requête nommée enregistrée dans la bibliothèque de l’Atelier ; données fictives</w:t>
      </w:r>
    </w:p>
    <w:p>
      <w:pPr>
        <w:ind w:left="340" w:hanging="340"/>
      </w:pPr>
      <w:r>
        <w:rPr>
          <w:b/>
          <w:bCs/>
        </w:rPr>
        <w:t xml:space="preserve">5. </w:t>
      </w:r>
      <w:r>
        <w:rPr>
          <w:b/>
          <w:bCs/>
        </w:rPr>
        <w:t xml:space="preserve">Ajouter au tableau.</w:t>
      </w:r>
      <w:r>
        <w:t xml:space="preserve"> Dans « Composer la requête », choisissez la destination « Tableau de bord général », puis une présentation : Indicateur, Texte, Barres, Camembert ou Colonnes. Cliquez sur « Créer une sonde dashboard ». Le widget reprend la requête ; sa petite icône de détail permet de revenir aux postes concernés.</w:t>
      </w:r>
    </w:p>
    <w:p>
      <w:pPr>
        <w:keepNext/>
        <w:spacing w:after="60" w:before="120"/>
        <w:jc w:val="center"/>
      </w:pPr>
      <w:r>
        <w:drawing>
          <wp:inline distT="0" distB="0" distL="0" distR="0">
            <wp:extent cx="4324350" cy="1866900"/>
            <wp:effectExtent t="0" r="0" b="0" l="0"/>
            <wp:docPr id="21" name="accueil-sonde-requete" descr="Sonde du tableau de bord créée depuis la requête sur les disques ; données fictive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l="11354" t="75887" r="69427" b="11290"/>
                    <a:stretch>
                      <a:fillRect/>
                    </a:stretch>
                  </pic:blipFill>
                  <pic:spPr bwMode="auto">
                    <a:xfrm>
                      <a:off x="0" y="0"/>
                      <a:ext cx="4324350" cy="1866900"/>
                    </a:xfrm>
                    <a:prstGeom prst="rect">
                      <a:avLst/>
                    </a:prstGeom>
                  </pic:spPr>
                </pic:pic>
              </a:graphicData>
            </a:graphic>
          </wp:inline>
        </w:drawing>
      </w:r>
    </w:p>
    <w:p>
      <w:pPr>
        <w:spacing w:after="200"/>
        <w:jc w:val="center"/>
      </w:pPr>
      <w:r>
        <w:rPr>
          <w:b/>
          <w:bCs/>
          <w:color w:val="555555"/>
          <w:sz w:val="17"/>
          <w:szCs w:val="17"/>
        </w:rPr>
        <w:t xml:space="preserve">Figure 20. </w:t>
      </w:r>
      <w:r>
        <w:rPr>
          <w:color w:val="555555"/>
          <w:sz w:val="17"/>
          <w:szCs w:val="17"/>
        </w:rPr>
        <w:t xml:space="preserve">Sonde du tableau de bord créée depuis la requête sur les disques ; données fictives</w:t>
      </w:r>
    </w:p>
    <w:p>
      <w:pPr>
        <w:ind w:left="340" w:hanging="340"/>
      </w:pPr>
      <w:r>
        <w:rPr>
          <w:b/>
          <w:bCs/>
        </w:rPr>
        <w:t xml:space="preserve">6. </w:t>
      </w:r>
      <w:r>
        <w:rPr>
          <w:b/>
          <w:bCs/>
        </w:rPr>
        <w:t xml:space="preserve">Filtrer Rechercher.</w:t>
      </w:r>
      <w:r>
        <w:t xml:space="preserve"> Dans « Composer la requête », cliquez sur « Appliquer aux résultats de Recherche ». Le filtre utilise les identités des postes trouvés ; relisez la restriction affichée et effacez-la pour revenir à la liste habituelle.</w:t>
      </w:r>
    </w:p>
    <w:p>
      <w:pPr>
        <w:keepNext/>
        <w:spacing w:after="60" w:before="120"/>
        <w:jc w:val="center"/>
      </w:pPr>
      <w:r>
        <w:drawing>
          <wp:inline distT="0" distB="0" distL="0" distR="0">
            <wp:extent cx="5762625" cy="295275"/>
            <wp:effectExtent t="0" r="0" b="0" l="0"/>
            <wp:docPr id="22" name="recherche-requete" descr="Rechercher filtré par les postes trouvés dans l’Atelier ; données fictive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l="26875" t="35926" r="34167" b="60556"/>
                    <a:stretch>
                      <a:fillRect/>
                    </a:stretch>
                  </pic:blipFill>
                  <pic:spPr bwMode="auto">
                    <a:xfrm>
                      <a:off x="0" y="0"/>
                      <a:ext cx="5762625" cy="295275"/>
                    </a:xfrm>
                    <a:prstGeom prst="rect">
                      <a:avLst/>
                    </a:prstGeom>
                  </pic:spPr>
                </pic:pic>
              </a:graphicData>
            </a:graphic>
          </wp:inline>
        </w:drawing>
      </w:r>
    </w:p>
    <w:p>
      <w:pPr>
        <w:spacing w:after="200"/>
        <w:jc w:val="center"/>
      </w:pPr>
      <w:r>
        <w:rPr>
          <w:b/>
          <w:bCs/>
          <w:color w:val="555555"/>
          <w:sz w:val="17"/>
          <w:szCs w:val="17"/>
        </w:rPr>
        <w:t xml:space="preserve">Figure 21. </w:t>
      </w:r>
      <w:r>
        <w:rPr>
          <w:color w:val="555555"/>
          <w:sz w:val="17"/>
          <w:szCs w:val="17"/>
        </w:rPr>
        <w:t xml:space="preserve">Rechercher filtré par les postes trouvés dans l’Atelier ; données fictives</w:t>
      </w:r>
    </w:p>
    <w:p>
      <w:pPr>
        <w:pStyle w:val="Heading2"/>
        <w:keepNext/>
      </w:pPr>
      <w:r>
        <w:t xml:space="preserve">Réutiliser une requête sur un poste</w:t>
      </w:r>
    </w:p>
    <w:p>
      <w:pPr>
        <w:keepNext w:val="false"/>
      </w:pPr>
      <w:r>
        <w:t xml:space="preserve">Le bouton « Atelier » du tableau de bord du poste ouvre la même bibliothèque de requêtes. Dans « Composer la requête », choisissez « Tableau de bord du poste » et la présentation souhaitée, puis « Créer une sonde dashboard ». Le widget applique la recette au poste actuellement sélectionné ; il sera réévalué lorsque vous changerez de poste.</w:t>
      </w:r>
    </w:p>
    <w:p>
      <w:pPr>
        <w:keepNext w:val="false"/>
      </w:pPr>
      <w:r>
        <w:t xml:space="preserve">« Tester sur le poste sélectionné » indique s’il correspond, ne correspond pas ou si le résultat reste inconnu. Ce test lit les données locales déjà disponibles, sans lancer de collecte. La grande liste « Résultats » de l’Atelier continue à afficher les postes de l’OU indiquée en haut ; elle ne se transforme pas en liste d’un seul poste.</w:t>
      </w:r>
    </w:p>
    <w:p>
      <w:pPr>
        <w:keepNext/>
        <w:spacing w:after="60" w:before="120"/>
        <w:jc w:val="center"/>
      </w:pPr>
      <w:r>
        <w:drawing>
          <wp:inline distT="0" distB="0" distL="0" distR="0">
            <wp:extent cx="5762625" cy="1724025"/>
            <wp:effectExtent t="0" r="0" b="0" l="0"/>
            <wp:docPr id="23" name="atelier-poste" descr="Atelier : destination Poste et aperçu local de la requête sur le poste sélectionné ; données fictive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l="14479" t="52903" r="41927" b="26935"/>
                    <a:stretch>
                      <a:fillRect/>
                    </a:stretch>
                  </pic:blipFill>
                  <pic:spPr bwMode="auto">
                    <a:xfrm>
                      <a:off x="0" y="0"/>
                      <a:ext cx="5762625" cy="1724025"/>
                    </a:xfrm>
                    <a:prstGeom prst="rect">
                      <a:avLst/>
                    </a:prstGeom>
                  </pic:spPr>
                </pic:pic>
              </a:graphicData>
            </a:graphic>
          </wp:inline>
        </w:drawing>
      </w:r>
    </w:p>
    <w:p>
      <w:pPr>
        <w:spacing w:after="200"/>
        <w:jc w:val="center"/>
      </w:pPr>
      <w:r>
        <w:rPr>
          <w:b/>
          <w:bCs/>
          <w:color w:val="555555"/>
          <w:sz w:val="17"/>
          <w:szCs w:val="17"/>
        </w:rPr>
        <w:t xml:space="preserve">Figure 22. </w:t>
      </w:r>
      <w:r>
        <w:rPr>
          <w:color w:val="555555"/>
          <w:sz w:val="17"/>
          <w:szCs w:val="17"/>
        </w:rPr>
        <w:t xml:space="preserve">Atelier : destination Poste et aperçu local de la requête sur le poste sélectionné ; données fictives</w:t>
      </w:r>
    </w:p>
    <w:p>
      <w:pPr>
        <w:keepNext/>
        <w:spacing w:after="60" w:before="120"/>
        <w:jc w:val="center"/>
      </w:pPr>
      <w:r>
        <w:drawing>
          <wp:inline distT="0" distB="0" distL="0" distR="0">
            <wp:extent cx="4324350" cy="1924050"/>
            <wp:effectExtent t="0" r="0" b="0" l="0"/>
            <wp:docPr id="24" name="poste-sonde-requete" descr="Tableau du poste : widget créé depuis la même bibliothèque de requêtes ; données fictive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l="12500" t="74259" r="68750" b="10926"/>
                    <a:stretch>
                      <a:fillRect/>
                    </a:stretch>
                  </pic:blipFill>
                  <pic:spPr bwMode="auto">
                    <a:xfrm>
                      <a:off x="0" y="0"/>
                      <a:ext cx="4324350" cy="1924050"/>
                    </a:xfrm>
                    <a:prstGeom prst="rect">
                      <a:avLst/>
                    </a:prstGeom>
                  </pic:spPr>
                </pic:pic>
              </a:graphicData>
            </a:graphic>
          </wp:inline>
        </w:drawing>
      </w:r>
    </w:p>
    <w:p>
      <w:pPr>
        <w:spacing w:after="200"/>
        <w:jc w:val="center"/>
      </w:pPr>
      <w:r>
        <w:rPr>
          <w:b/>
          <w:bCs/>
          <w:color w:val="555555"/>
          <w:sz w:val="17"/>
          <w:szCs w:val="17"/>
        </w:rPr>
        <w:t xml:space="preserve">Figure 23. </w:t>
      </w:r>
      <w:r>
        <w:rPr>
          <w:color w:val="555555"/>
          <w:sz w:val="17"/>
          <w:szCs w:val="17"/>
        </w:rPr>
        <w:t xml:space="preserve">Tableau du poste : widget créé depuis la même bibliothèque de requêtes ; données fictives</w:t>
      </w:r>
    </w:p>
    <w:p>
      <w:pPr>
        <w:pStyle w:val="Heading2"/>
        <w:keepNext/>
      </w:pPr>
      <w:r>
        <w:t xml:space="preserve">Mettre à jour les relevés</w:t>
      </w:r>
    </w:p>
    <w:p>
      <w:pPr>
        <w:ind w:left="340" w:hanging="340"/>
      </w:pPr>
      <w:r>
        <w:rPr>
          <w:b/>
          <w:bCs/>
        </w:rPr>
        <w:t xml:space="preserve">1. </w:t>
      </w:r>
      <w:r>
        <w:rPr>
          <w:b/>
          <w:bCs/>
        </w:rPr>
        <w:t xml:space="preserve">Choisir le périmètre.</w:t>
      </w:r>
      <w:r>
        <w:t xml:space="preserve"> La collecte de l’Atelier concerne tous les comptes actifs de l’OU affichée et de ses sous-OU, même si une condition réduit la table. Pour cibler un seul poste, utilisez l’action de sa fiche locale. Les comptes désactivés restent consultables et sont exclus de la collecte du parc.</w:t>
      </w:r>
    </w:p>
    <w:p>
      <w:pPr>
        <w:ind w:left="340" w:hanging="340"/>
      </w:pPr>
      <w:r>
        <w:rPr>
          <w:b/>
          <w:bCs/>
        </w:rPr>
        <w:t xml:space="preserve">2. </w:t>
      </w:r>
      <w:r>
        <w:rPr>
          <w:b/>
          <w:bCs/>
        </w:rPr>
        <w:t xml:space="preserve">Régler la collecte.</w:t>
      </w:r>
      <w:r>
        <w:t xml:space="preserve"> Dans « Composer la requête », dépliez « Réglages de collecte ». Commencez par 4 postes en parallèle. Le réglage propose 1, 2, 4, 6 ou 8 ; réduisez-le si le réseau ou les postes répondent mal.</w:t>
      </w:r>
    </w:p>
    <w:p>
      <w:pPr>
        <w:ind w:left="340" w:hanging="340"/>
      </w:pPr>
      <w:r>
        <w:rPr>
          <w:b/>
          <w:bCs/>
        </w:rPr>
        <w:t xml:space="preserve">3. </w:t>
      </w:r>
      <w:r>
        <w:rPr>
          <w:b/>
          <w:bCs/>
        </w:rPr>
        <w:t xml:space="preserve">Choisir la fraîcheur.</w:t>
      </w:r>
      <w:r>
        <w:t xml:space="preserve"> Réutilisez les mesures de moins de 5, 15 ou 60 minutes, ou forcez une relecture. Certaines données volatiles restent soumises à un délai plus court.</w:t>
      </w:r>
    </w:p>
    <w:p>
      <w:pPr>
        <w:ind w:left="340" w:hanging="340"/>
      </w:pPr>
      <w:r>
        <w:rPr>
          <w:b/>
          <w:bCs/>
        </w:rPr>
        <w:t xml:space="preserve">4. </w:t>
      </w:r>
      <w:r>
        <w:rPr>
          <w:b/>
          <w:bCs/>
        </w:rPr>
        <w:t xml:space="preserve">Lancer et confirmer.</w:t>
      </w:r>
      <w:r>
        <w:t xml:space="preserve"> Cliquez sur « Collecter les données requises… » et relisez le nombre de cibles avant confirmation. Suivez les réussites, les refus et les enregistrements en attente.</w:t>
      </w:r>
    </w:p>
    <w:p>
      <w:pPr>
        <w:keepNext/>
        <w:spacing w:after="60" w:before="120"/>
        <w:jc w:val="center"/>
      </w:pPr>
      <w:r>
        <w:drawing>
          <wp:inline distT="0" distB="0" distL="0" distR="0">
            <wp:extent cx="5762625" cy="676275"/>
            <wp:effectExtent t="0" r="0" b="0" l="0"/>
            <wp:docPr id="25" name="atelier-collecte" descr="Réglages de la collecte : parallélisme et durée de réutilisation des mesures ; données fictive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l="14583" t="73387" r="52917" b="20726"/>
                    <a:stretch>
                      <a:fillRect/>
                    </a:stretch>
                  </pic:blipFill>
                  <pic:spPr bwMode="auto">
                    <a:xfrm>
                      <a:off x="0" y="0"/>
                      <a:ext cx="5762625" cy="676275"/>
                    </a:xfrm>
                    <a:prstGeom prst="rect">
                      <a:avLst/>
                    </a:prstGeom>
                  </pic:spPr>
                </pic:pic>
              </a:graphicData>
            </a:graphic>
          </wp:inline>
        </w:drawing>
      </w:r>
    </w:p>
    <w:p>
      <w:pPr>
        <w:spacing w:after="200"/>
        <w:jc w:val="center"/>
      </w:pPr>
      <w:r>
        <w:rPr>
          <w:b/>
          <w:bCs/>
          <w:color w:val="555555"/>
          <w:sz w:val="17"/>
          <w:szCs w:val="17"/>
        </w:rPr>
        <w:t xml:space="preserve">Figure 24. </w:t>
      </w:r>
      <w:r>
        <w:rPr>
          <w:color w:val="555555"/>
          <w:sz w:val="17"/>
          <w:szCs w:val="17"/>
        </w:rPr>
        <w:t xml:space="preserve">Réglages de la collecte : parallélisme et durée de réutilisation des mesures ; données fictives</w:t>
      </w:r>
    </w:p>
    <w:p>
      <w:pPr>
        <w:ind w:left="340" w:hanging="340"/>
      </w:pPr>
      <w:r>
        <w:rPr>
          <w:b/>
          <w:bCs/>
        </w:rPr>
        <w:t xml:space="preserve">5. </w:t>
      </w:r>
      <w:r>
        <w:rPr>
          <w:b/>
          <w:bCs/>
        </w:rPr>
        <w:t xml:space="preserve">Arrêter si besoin.</w:t>
      </w:r>
      <w:r>
        <w:t xml:space="preserve"> Arrêter empêche de nouvelles lectures ; les résultats déjà obtenus sont conservés. Attendez la confirmation du stockage avant de quitter.</w:t>
      </w:r>
    </w:p>
    <w:p>
      <w:pPr>
        <w:keepNext w:val="false"/>
      </w:pPr>
      <w:r>
        <w:t xml:space="preserve">La collecte lit les informations requises par la requête : présence, utilisateur console, inventaire léger ou sondes WMI. Si la recette utilise uniquement des données AD, Domenia invite à mettre à jour la base de l’OU. « Actualiser ce poste… » dans la fiche locale reste une demande d’inventaire léger sur ce seul poste. Dans l’aide du tableau de bord, « Relever ce périmètre » demande un inventaire léger des comptes actifs de l’OU choisie, indépendamment du brouillon de l’Atelier.</w:t>
      </w:r>
    </w:p>
    <w:p>
      <w:pPr>
        <w:pStyle w:val="Heading2"/>
        <w:keepNext/>
      </w:pPr>
      <w:r>
        <w:t xml:space="preserve">Mettre à jour la base du parc</w:t>
      </w:r>
    </w:p>
    <w:p>
      <w:pPr>
        <w:keepNext w:val="false"/>
      </w:pPr>
      <w:r>
        <w:t xml:space="preserve">Ouvrez Outils puis Base autonome. Le choix d’OU, visible au-dessus des onglets, règle « Mise à jour » et « Données ». « Stockage » agit sur la base locale entière. Cliquez sur « Choisir une OU », sélectionnez son unité organisationnelle, puis relisez le chemin affiché. Ce choix est indépendant de Rechercher.</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117"/>
        <w:gridCol w:w="5521"/>
      </w:tblGrid>
      <w:tr>
        <w:trPr>
          <w:cantSplit/>
          <w:tblHeader/>
        </w:trPr>
        <w:tc>
          <w:tcPr>
            <w:tcW w:type="dxa" w:w="4117"/>
            <w:shd w:fill="E3EDF9" w:color="auto" w:val="clear"/>
            <w:tcMar>
              <w:top w:type="dxa" w:w="95"/>
              <w:left w:type="dxa" w:w="120"/>
              <w:bottom w:type="dxa" w:w="95"/>
              <w:right w:type="dxa" w:w="120"/>
            </w:tcMar>
            <w:vAlign w:val="center"/>
          </w:tcPr>
          <w:p>
            <w:pPr>
              <w:spacing w:after="0"/>
            </w:pPr>
            <w:r>
              <w:rPr>
                <w:b/>
                <w:bCs/>
                <w:color w:val="000000"/>
                <w:sz w:val="19"/>
                <w:szCs w:val="19"/>
              </w:rPr>
              <w:t xml:space="preserve">Votre besoin</w:t>
            </w:r>
          </w:p>
        </w:tc>
        <w:tc>
          <w:tcPr>
            <w:tcW w:type="dxa" w:w="5521"/>
            <w:shd w:fill="E3EDF9" w:color="auto" w:val="clear"/>
            <w:tcMar>
              <w:top w:type="dxa" w:w="95"/>
              <w:left w:type="dxa" w:w="120"/>
              <w:bottom w:type="dxa" w:w="95"/>
              <w:right w:type="dxa" w:w="120"/>
            </w:tcMar>
            <w:vAlign w:val="center"/>
          </w:tcPr>
          <w:p>
            <w:pPr>
              <w:spacing w:after="0"/>
            </w:pPr>
            <w:r>
              <w:rPr>
                <w:b/>
                <w:bCs/>
                <w:color w:val="000000"/>
                <w:sz w:val="19"/>
                <w:szCs w:val="19"/>
              </w:rPr>
              <w:t xml:space="preserve">Onglet et commande</w:t>
            </w:r>
          </w:p>
        </w:tc>
      </w:tr>
      <w:tr>
        <w:trPr>
          <w:cantSplit/>
          <w:tblHeader w:val="off"/>
        </w:trPr>
        <w:tc>
          <w:tcPr>
            <w:tcW w:type="dxa" w:w="4117"/>
            <w:tcMar>
              <w:top w:type="dxa" w:w="95"/>
              <w:left w:type="dxa" w:w="120"/>
              <w:bottom w:type="dxa" w:w="95"/>
              <w:right w:type="dxa" w:w="120"/>
            </w:tcMar>
            <w:vAlign w:val="center"/>
          </w:tcPr>
          <w:p>
            <w:pPr>
              <w:spacing w:after="0"/>
            </w:pPr>
            <w:r>
              <w:rPr>
                <w:b w:val="false"/>
                <w:bCs w:val="false"/>
                <w:color w:val="000000"/>
                <w:sz w:val="19"/>
                <w:szCs w:val="19"/>
              </w:rPr>
              <w:t xml:space="preserve">Relire les objets du service et de ses sous-OU</w:t>
            </w:r>
          </w:p>
        </w:tc>
        <w:tc>
          <w:tcPr>
            <w:tcW w:type="dxa" w:w="5521"/>
            <w:tcMar>
              <w:top w:type="dxa" w:w="95"/>
              <w:left w:type="dxa" w:w="120"/>
              <w:bottom w:type="dxa" w:w="95"/>
              <w:right w:type="dxa" w:w="120"/>
            </w:tcMar>
            <w:vAlign w:val="center"/>
          </w:tcPr>
          <w:p>
            <w:pPr>
              <w:spacing w:after="0"/>
            </w:pPr>
            <w:r>
              <w:rPr>
                <w:b w:val="false"/>
                <w:bCs w:val="false"/>
                <w:color w:val="000000"/>
                <w:sz w:val="19"/>
                <w:szCs w:val="19"/>
              </w:rPr>
              <w:t xml:space="preserve">Mise à jour → « Mettre à jour lʼOU choisie » ; une OU doit être sélectionnée</w:t>
            </w:r>
          </w:p>
        </w:tc>
      </w:tr>
      <w:tr>
        <w:trPr>
          <w:cantSplit/>
          <w:tblHeader w:val="off"/>
        </w:trPr>
        <w:tc>
          <w:tcPr>
            <w:tcW w:type="dxa" w:w="4117"/>
            <w:tcMar>
              <w:top w:type="dxa" w:w="95"/>
              <w:left w:type="dxa" w:w="120"/>
              <w:bottom w:type="dxa" w:w="95"/>
              <w:right w:type="dxa" w:w="120"/>
            </w:tcMar>
            <w:vAlign w:val="center"/>
          </w:tcPr>
          <w:p>
            <w:pPr>
              <w:spacing w:after="0"/>
            </w:pPr>
            <w:r>
              <w:rPr>
                <w:b w:val="false"/>
                <w:bCs w:val="false"/>
                <w:color w:val="000000"/>
                <w:sz w:val="19"/>
                <w:szCs w:val="19"/>
              </w:rPr>
              <w:t xml:space="preserve">Suivre la lecture et la fraîcheur</w:t>
            </w:r>
          </w:p>
        </w:tc>
        <w:tc>
          <w:tcPr>
            <w:tcW w:type="dxa" w:w="5521"/>
            <w:tcMar>
              <w:top w:type="dxa" w:w="95"/>
              <w:left w:type="dxa" w:w="120"/>
              <w:bottom w:type="dxa" w:w="95"/>
              <w:right w:type="dxa" w:w="120"/>
            </w:tcMar>
            <w:vAlign w:val="center"/>
          </w:tcPr>
          <w:p>
            <w:pPr>
              <w:spacing w:after="0"/>
            </w:pPr>
            <w:r>
              <w:rPr>
                <w:b w:val="false"/>
                <w:bCs w:val="false"/>
                <w:color w:val="000000"/>
                <w:sz w:val="19"/>
                <w:szCs w:val="19"/>
              </w:rPr>
              <w:t xml:space="preserve">Mise à jour → « État de la copie locale » et progression</w:t>
            </w:r>
          </w:p>
        </w:tc>
      </w:tr>
      <w:tr>
        <w:trPr>
          <w:cantSplit/>
          <w:tblHeader w:val="off"/>
        </w:trPr>
        <w:tc>
          <w:tcPr>
            <w:tcW w:type="dxa" w:w="4117"/>
            <w:tcMar>
              <w:top w:type="dxa" w:w="95"/>
              <w:left w:type="dxa" w:w="120"/>
              <w:bottom w:type="dxa" w:w="95"/>
              <w:right w:type="dxa" w:w="120"/>
            </w:tcMar>
            <w:vAlign w:val="center"/>
          </w:tcPr>
          <w:p>
            <w:pPr>
              <w:spacing w:after="0"/>
            </w:pPr>
            <w:r>
              <w:rPr>
                <w:b w:val="false"/>
                <w:bCs w:val="false"/>
                <w:color w:val="000000"/>
                <w:sz w:val="19"/>
                <w:szCs w:val="19"/>
              </w:rPr>
              <w:t xml:space="preserve">Parcourir les utilisateurs et postes enregistrés</w:t>
            </w:r>
          </w:p>
        </w:tc>
        <w:tc>
          <w:tcPr>
            <w:tcW w:type="dxa" w:w="5521"/>
            <w:tcMar>
              <w:top w:type="dxa" w:w="95"/>
              <w:left w:type="dxa" w:w="120"/>
              <w:bottom w:type="dxa" w:w="95"/>
              <w:right w:type="dxa" w:w="120"/>
            </w:tcMar>
            <w:vAlign w:val="center"/>
          </w:tcPr>
          <w:p>
            <w:pPr>
              <w:spacing w:after="0"/>
            </w:pPr>
            <w:r>
              <w:rPr>
                <w:b w:val="false"/>
                <w:bCs w:val="false"/>
                <w:color w:val="000000"/>
                <w:sz w:val="19"/>
                <w:szCs w:val="19"/>
              </w:rPr>
              <w:t xml:space="preserve">Données → « Afficher / actualiser les objets »</w:t>
            </w:r>
          </w:p>
        </w:tc>
      </w:tr>
      <w:tr>
        <w:trPr>
          <w:cantSplit/>
          <w:tblHeader w:val="off"/>
        </w:trPr>
        <w:tc>
          <w:tcPr>
            <w:tcW w:type="dxa" w:w="4117"/>
            <w:tcMar>
              <w:top w:type="dxa" w:w="95"/>
              <w:left w:type="dxa" w:w="120"/>
              <w:bottom w:type="dxa" w:w="95"/>
              <w:right w:type="dxa" w:w="120"/>
            </w:tcMar>
            <w:vAlign w:val="center"/>
          </w:tcPr>
          <w:p>
            <w:pPr>
              <w:spacing w:after="0"/>
            </w:pPr>
            <w:r>
              <w:rPr>
                <w:b w:val="false"/>
                <w:bCs w:val="false"/>
                <w:color w:val="000000"/>
                <w:sz w:val="19"/>
                <w:szCs w:val="19"/>
              </w:rPr>
              <w:t xml:space="preserve">Trouver la base ou en faire une copie</w:t>
            </w:r>
          </w:p>
        </w:tc>
        <w:tc>
          <w:tcPr>
            <w:tcW w:type="dxa" w:w="5521"/>
            <w:tcMar>
              <w:top w:type="dxa" w:w="95"/>
              <w:left w:type="dxa" w:w="120"/>
              <w:bottom w:type="dxa" w:w="95"/>
              <w:right w:type="dxa" w:w="120"/>
            </w:tcMar>
            <w:vAlign w:val="center"/>
          </w:tcPr>
          <w:p>
            <w:pPr>
              <w:spacing w:after="0"/>
            </w:pPr>
            <w:r>
              <w:rPr>
                <w:b w:val="false"/>
                <w:bCs w:val="false"/>
                <w:color w:val="000000"/>
                <w:sz w:val="19"/>
                <w:szCs w:val="19"/>
              </w:rPr>
              <w:t xml:space="preserve">Stockage → « Emplacement et sauvegarde »</w:t>
            </w:r>
          </w:p>
        </w:tc>
      </w:tr>
    </w:tbl>
    <w:p>
      <w:pPr>
        <w:spacing w:after="60"/>
      </w:pPr>
    </w:p>
    <w:p>
      <w:pPr>
        <w:keepNext/>
        <w:spacing w:after="60" w:before="120"/>
        <w:jc w:val="center"/>
      </w:pPr>
      <w:r>
        <w:drawing>
          <wp:inline distT="0" distB="0" distL="0" distR="0">
            <wp:extent cx="5762625" cy="1323975"/>
            <wp:effectExtent t="0" r="0" b="0" l="0"/>
            <wp:docPr id="26" name="base-commandes" descr="Mise à jour de la base : OU choisie et commande de relecture ciblée ; données fictive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l="12917" t="18889" r="44635" b="63796"/>
                    <a:stretch>
                      <a:fillRect/>
                    </a:stretch>
                  </pic:blipFill>
                  <pic:spPr bwMode="auto">
                    <a:xfrm>
                      <a:off x="0" y="0"/>
                      <a:ext cx="5762625" cy="1323975"/>
                    </a:xfrm>
                    <a:prstGeom prst="rect">
                      <a:avLst/>
                    </a:prstGeom>
                  </pic:spPr>
                </pic:pic>
              </a:graphicData>
            </a:graphic>
          </wp:inline>
        </w:drawing>
      </w:r>
    </w:p>
    <w:p>
      <w:pPr>
        <w:spacing w:after="200"/>
        <w:jc w:val="center"/>
      </w:pPr>
      <w:r>
        <w:rPr>
          <w:b/>
          <w:bCs/>
          <w:color w:val="555555"/>
          <w:sz w:val="17"/>
          <w:szCs w:val="17"/>
        </w:rPr>
        <w:t xml:space="preserve">Figure 25. </w:t>
      </w:r>
      <w:r>
        <w:rPr>
          <w:color w:val="555555"/>
          <w:sz w:val="17"/>
          <w:szCs w:val="17"/>
        </w:rPr>
        <w:t xml:space="preserve">Mise à jour de la base : OU choisie et commande de relecture ciblée ; données fictives</w:t>
      </w:r>
    </w:p>
    <w:p>
      <w:pPr>
        <w:keepNext w:val="false"/>
      </w:pPr>
      <w:r>
        <w:t xml:space="preserve">La mise à jour inclut les sous-OU et conserve les autres branches. Suivez séparément la lecture de l’annuaire et l’enregistrement local. Une passe partielle ne vaut pas un recensement terminé : la date de la dernière lecture complète reste visible avec la tentative partielle. Une lecture complète d’une OU parente peut couvrir l’OU affichée ; le chemin de cette couverture est indiqué.</w:t>
      </w:r>
    </w:p>
    <w:p>
      <w:pPr>
        <w:keepNext w:val="false"/>
      </w:pPr>
      <w:r>
        <w:t xml:space="preserve">Dans l’onglet « Données », « Afficher / actualiser les objets » recharge la liste. Sans texte de recherche, elle montre les objets du périmètre par pages de 200, avec le total correspondant. Comparez le même périmètre et les mêmes types d’objets avant de comparer deux compteurs.</w:t>
      </w:r>
    </w:p>
    <w:p>
      <w:pPr>
        <w:keepNext w:val="false"/>
      </w:pPr>
      <w:r>
        <w:t xml:space="preserve">Cliquez sur un en-tête pour trier le résultat complet, sur toutes les pages ; cliquez de nouveau pour inverser le sens. « Tri par pertinence » rétablit le classement initial. Les dates inconnues restent en fin de liste. La colonne Association ne se trie pas.</w:t>
      </w:r>
    </w:p>
    <w:p>
      <w:pPr>
        <w:keepNext/>
        <w:spacing w:after="60" w:before="120"/>
        <w:jc w:val="center"/>
      </w:pPr>
      <w:r>
        <w:drawing>
          <wp:inline distT="0" distB="0" distL="0" distR="0">
            <wp:extent cx="5762625" cy="3238500"/>
            <wp:effectExtent t="0" r="0" b="0" l="0"/>
            <wp:docPr id="27" name="base-autonome" descr="Base autonome : onglet Données et liste des objets du périmètre ; données fictive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b/>
          <w:bCs/>
          <w:color w:val="555555"/>
          <w:sz w:val="17"/>
          <w:szCs w:val="17"/>
        </w:rPr>
        <w:t xml:space="preserve">Figure 26. </w:t>
      </w:r>
      <w:r>
        <w:rPr>
          <w:color w:val="555555"/>
          <w:sz w:val="17"/>
          <w:szCs w:val="17"/>
        </w:rPr>
        <w:t xml:space="preserve">Base autonome : onglet Données et liste des objets du périmètre ; données fictives</w:t>
      </w:r>
    </w:p>
    <w:p>
      <w:pPr>
        <w:keepNext w:val="false"/>
      </w:pPr>
      <w:r>
        <w:t xml:space="preserve">Dans l’onglet « Mise à jour », dépliez « Détails du stockage et de la synchronisation » pour retrouver le fichier, le contrôleur et les informations du dernier suivi.</w:t>
      </w:r>
    </w:p>
    <w:p>
      <w:pPr>
        <w:keepNext/>
        <w:spacing w:after="60" w:before="120"/>
        <w:jc w:val="center"/>
      </w:pPr>
      <w:r>
        <w:drawing>
          <wp:inline distT="0" distB="0" distL="0" distR="0">
            <wp:extent cx="5762625" cy="781050"/>
            <wp:effectExtent t="0" r="0" b="0" l="0"/>
            <wp:docPr id="28" name="base-details" descr="Base autonome : détails de la copie locale dépliés ; données fictives"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l="13542" t="37778" r="30208" b="48611"/>
                    <a:stretch>
                      <a:fillRect/>
                    </a:stretch>
                  </pic:blipFill>
                  <pic:spPr bwMode="auto">
                    <a:xfrm>
                      <a:off x="0" y="0"/>
                      <a:ext cx="5762625" cy="781050"/>
                    </a:xfrm>
                    <a:prstGeom prst="rect">
                      <a:avLst/>
                    </a:prstGeom>
                  </pic:spPr>
                </pic:pic>
              </a:graphicData>
            </a:graphic>
          </wp:inline>
        </w:drawing>
      </w:r>
    </w:p>
    <w:p>
      <w:pPr>
        <w:spacing w:after="200"/>
        <w:jc w:val="center"/>
      </w:pPr>
      <w:r>
        <w:rPr>
          <w:b/>
          <w:bCs/>
          <w:color w:val="555555"/>
          <w:sz w:val="17"/>
          <w:szCs w:val="17"/>
        </w:rPr>
        <w:t xml:space="preserve">Figure 27. </w:t>
      </w:r>
      <w:r>
        <w:rPr>
          <w:color w:val="555555"/>
          <w:sz w:val="17"/>
          <w:szCs w:val="17"/>
        </w:rPr>
        <w:t xml:space="preserve">Base autonome : détails de la copie locale dépliés ; données fictives</w:t>
      </w:r>
    </w:p>
    <w:p>
      <w:pPr>
        <w:keepNext/>
        <w:spacing w:after="60" w:before="120"/>
        <w:jc w:val="center"/>
      </w:pPr>
      <w:r>
        <w:drawing>
          <wp:inline distT="0" distB="0" distL="0" distR="0">
            <wp:extent cx="5762625" cy="571500"/>
            <wp:effectExtent t="0" r="0" b="0" l="0"/>
            <wp:docPr id="29" name="base-progression" descr="Relecture de l’OU choisie : phase en cours et compteurs ; données fictives"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l="13021" t="37778" r="2344" b="47407"/>
                    <a:stretch>
                      <a:fillRect/>
                    </a:stretch>
                  </pic:blipFill>
                  <pic:spPr bwMode="auto">
                    <a:xfrm>
                      <a:off x="0" y="0"/>
                      <a:ext cx="5762625" cy="571500"/>
                    </a:xfrm>
                    <a:prstGeom prst="rect">
                      <a:avLst/>
                    </a:prstGeom>
                  </pic:spPr>
                </pic:pic>
              </a:graphicData>
            </a:graphic>
          </wp:inline>
        </w:drawing>
      </w:r>
    </w:p>
    <w:p>
      <w:pPr>
        <w:spacing w:after="200"/>
        <w:jc w:val="center"/>
      </w:pPr>
      <w:r>
        <w:rPr>
          <w:b/>
          <w:bCs/>
          <w:color w:val="555555"/>
          <w:sz w:val="17"/>
          <w:szCs w:val="17"/>
        </w:rPr>
        <w:t xml:space="preserve">Figure 28. </w:t>
      </w:r>
      <w:r>
        <w:rPr>
          <w:color w:val="555555"/>
          <w:sz w:val="17"/>
          <w:szCs w:val="17"/>
        </w:rPr>
        <w:t xml:space="preserve">Relecture de l’OU choisie : phase en cours et compteurs ; données fictives</w:t>
      </w:r>
    </w:p>
    <w:p>
      <w:pPr>
        <w:keepNext w:val="false"/>
      </w:pPr>
      <w:r>
        <w:t xml:space="preserve">L’onglet « Stockage » rassemble le chemin de la base et les sauvegardes. La sauvegarde porte sur la base entière ; la purge efface les catégories de données choisies dans toute cette base, après simulation et confirmation. Le guide administrateur décrit cette opération.</w:t>
      </w:r>
    </w:p>
    <w:p>
      <w:pPr>
        <w:keepNext/>
        <w:spacing w:after="60" w:before="120"/>
        <w:jc w:val="center"/>
      </w:pPr>
      <w:r>
        <w:drawing>
          <wp:inline distT="0" distB="0" distL="0" distR="0">
            <wp:extent cx="5762625" cy="3143250"/>
            <wp:effectExtent t="0" r="0" b="0" l="0"/>
            <wp:docPr id="30" name="base-stockage" descr="Stockage : emplacement, sauvegarde et maintenance locale ; données fictive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l="13021" t="25000" r="29167" b="18981"/>
                    <a:stretch>
                      <a:fillRect/>
                    </a:stretch>
                  </pic:blipFill>
                  <pic:spPr bwMode="auto">
                    <a:xfrm>
                      <a:off x="0" y="0"/>
                      <a:ext cx="5762625" cy="3143250"/>
                    </a:xfrm>
                    <a:prstGeom prst="rect">
                      <a:avLst/>
                    </a:prstGeom>
                  </pic:spPr>
                </pic:pic>
              </a:graphicData>
            </a:graphic>
          </wp:inline>
        </w:drawing>
      </w:r>
    </w:p>
    <w:p>
      <w:pPr>
        <w:spacing w:after="200"/>
        <w:jc w:val="center"/>
      </w:pPr>
      <w:r>
        <w:rPr>
          <w:b/>
          <w:bCs/>
          <w:color w:val="555555"/>
          <w:sz w:val="17"/>
          <w:szCs w:val="17"/>
        </w:rPr>
        <w:t xml:space="preserve">Figure 29. </w:t>
      </w:r>
      <w:r>
        <w:rPr>
          <w:color w:val="555555"/>
          <w:sz w:val="17"/>
          <w:szCs w:val="17"/>
        </w:rPr>
        <w:t xml:space="preserve">Stockage : emplacement, sauvegarde et maintenance locale ; données fictives</w:t>
      </w:r>
    </w:p>
    <w:p>
      <w:pPr>
        <w:pStyle w:val="Heading2"/>
        <w:keepNext/>
      </w:pPr>
      <w:r>
        <w:t xml:space="preserve">Comprendre une différence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872"/>
        <w:gridCol w:w="6766"/>
      </w:tblGrid>
      <w:tr>
        <w:trPr>
          <w:cantSplit/>
          <w:tblHeader/>
        </w:trPr>
        <w:tc>
          <w:tcPr>
            <w:tcW w:type="dxa" w:w="2872"/>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6766"/>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off"/>
        </w:trPr>
        <w:tc>
          <w:tcPr>
            <w:tcW w:type="dxa" w:w="2872"/>
            <w:tcMar>
              <w:top w:type="dxa" w:w="95"/>
              <w:left w:type="dxa" w:w="120"/>
              <w:bottom w:type="dxa" w:w="95"/>
              <w:right w:type="dxa" w:w="120"/>
            </w:tcMar>
            <w:vAlign w:val="center"/>
          </w:tcPr>
          <w:p>
            <w:pPr>
              <w:spacing w:after="0"/>
            </w:pPr>
            <w:r>
              <w:rPr>
                <w:b w:val="false"/>
                <w:bCs w:val="false"/>
                <w:color w:val="000000"/>
                <w:sz w:val="19"/>
                <w:szCs w:val="19"/>
              </w:rPr>
              <w:t xml:space="preserve">Un widget compte plus de postes que Rechercher</w:t>
            </w:r>
          </w:p>
        </w:tc>
        <w:tc>
          <w:tcPr>
            <w:tcW w:type="dxa" w:w="6766"/>
            <w:tcMar>
              <w:top w:type="dxa" w:w="95"/>
              <w:left w:type="dxa" w:w="120"/>
              <w:bottom w:type="dxa" w:w="95"/>
              <w:right w:type="dxa" w:w="120"/>
            </w:tcMar>
            <w:vAlign w:val="center"/>
          </w:tcPr>
          <w:p>
            <w:pPr>
              <w:spacing w:after="0"/>
            </w:pPr>
            <w:r>
              <w:rPr>
                <w:b w:val="false"/>
                <w:bCs w:val="false"/>
                <w:color w:val="000000"/>
                <w:sz w:val="19"/>
                <w:szCs w:val="19"/>
              </w:rPr>
              <w:t xml:space="preserve">Vérifiez l'OU, les sous-OU, les comptes désactivés, le filtre et la limite de Rechercher. Ouvrez sa petite icône de détail pour consulter la liste exacte.</w:t>
            </w:r>
          </w:p>
        </w:tc>
      </w:tr>
      <w:tr>
        <w:trPr>
          <w:cantSplit/>
          <w:tblHeader w:val="off"/>
        </w:trPr>
        <w:tc>
          <w:tcPr>
            <w:tcW w:type="dxa" w:w="2872"/>
            <w:tcMar>
              <w:top w:type="dxa" w:w="95"/>
              <w:left w:type="dxa" w:w="120"/>
              <w:bottom w:type="dxa" w:w="95"/>
              <w:right w:type="dxa" w:w="120"/>
            </w:tcMar>
            <w:vAlign w:val="center"/>
          </w:tcPr>
          <w:p>
            <w:pPr>
              <w:spacing w:after="0"/>
            </w:pPr>
            <w:r>
              <w:rPr>
                <w:b w:val="false"/>
                <w:bCs w:val="false"/>
                <w:color w:val="000000"/>
                <w:sz w:val="19"/>
                <w:szCs w:val="19"/>
              </w:rPr>
              <w:t xml:space="preserve">Une mesure est inconnue ou ancienne</w:t>
            </w:r>
          </w:p>
        </w:tc>
        <w:tc>
          <w:tcPr>
            <w:tcW w:type="dxa" w:w="6766"/>
            <w:tcMar>
              <w:top w:type="dxa" w:w="95"/>
              <w:left w:type="dxa" w:w="120"/>
              <w:bottom w:type="dxa" w:w="95"/>
              <w:right w:type="dxa" w:w="120"/>
            </w:tcMar>
            <w:vAlign w:val="center"/>
          </w:tcPr>
          <w:p>
            <w:pPr>
              <w:spacing w:after="0"/>
            </w:pPr>
            <w:r>
              <w:rPr>
                <w:b w:val="false"/>
                <w:bCs w:val="false"/>
                <w:color w:val="000000"/>
                <w:sz w:val="19"/>
                <w:szCs w:val="19"/>
              </w:rPr>
              <w:t xml:space="preserve">Relisez son âge puis lancez une collecte ciblée. Un ping récent ne rafraîchit pas un ancien inventaire.</w:t>
            </w:r>
          </w:p>
        </w:tc>
      </w:tr>
      <w:tr>
        <w:trPr>
          <w:cantSplit/>
          <w:tblHeader w:val="off"/>
        </w:trPr>
        <w:tc>
          <w:tcPr>
            <w:tcW w:type="dxa" w:w="2872"/>
            <w:tcMar>
              <w:top w:type="dxa" w:w="95"/>
              <w:left w:type="dxa" w:w="120"/>
              <w:bottom w:type="dxa" w:w="95"/>
              <w:right w:type="dxa" w:w="120"/>
            </w:tcMar>
            <w:vAlign w:val="center"/>
          </w:tcPr>
          <w:p>
            <w:pPr>
              <w:spacing w:after="0"/>
            </w:pPr>
            <w:r>
              <w:rPr>
                <w:b w:val="false"/>
                <w:bCs w:val="false"/>
                <w:color w:val="000000"/>
                <w:sz w:val="19"/>
                <w:szCs w:val="19"/>
              </w:rPr>
              <w:t xml:space="preserve">Un inventaire échoue mais des valeurs restent affichées</w:t>
            </w:r>
          </w:p>
        </w:tc>
        <w:tc>
          <w:tcPr>
            <w:tcW w:type="dxa" w:w="6766"/>
            <w:tcMar>
              <w:top w:type="dxa" w:w="95"/>
              <w:left w:type="dxa" w:w="120"/>
              <w:bottom w:type="dxa" w:w="95"/>
              <w:right w:type="dxa" w:w="120"/>
            </w:tcMar>
            <w:vAlign w:val="center"/>
          </w:tcPr>
          <w:p>
            <w:pPr>
              <w:spacing w:after="0"/>
            </w:pPr>
            <w:r>
              <w:rPr>
                <w:b w:val="false"/>
                <w:bCs w:val="false"/>
                <w:color w:val="000000"/>
                <w:sz w:val="19"/>
                <w:szCs w:val="19"/>
              </w:rPr>
              <w:t xml:space="preserve">Ce sont les dernières valeurs réussies, avec leur date. Consultez l’erreur et relancez une collecte adaptée ; leur présence ne signifie pas que le dernier essai a réussi.</w:t>
            </w:r>
          </w:p>
        </w:tc>
      </w:tr>
      <w:tr>
        <w:trPr>
          <w:cantSplit/>
          <w:tblHeader w:val="off"/>
        </w:trPr>
        <w:tc>
          <w:tcPr>
            <w:tcW w:type="dxa" w:w="2872"/>
            <w:tcMar>
              <w:top w:type="dxa" w:w="95"/>
              <w:left w:type="dxa" w:w="120"/>
              <w:bottom w:type="dxa" w:w="95"/>
              <w:right w:type="dxa" w:w="120"/>
            </w:tcMar>
            <w:vAlign w:val="center"/>
          </w:tcPr>
          <w:p>
            <w:pPr>
              <w:spacing w:after="0"/>
            </w:pPr>
            <w:r>
              <w:rPr>
                <w:b w:val="false"/>
                <w:bCs w:val="false"/>
                <w:color w:val="000000"/>
                <w:sz w:val="19"/>
                <w:szCs w:val="19"/>
              </w:rPr>
              <w:t xml:space="preserve">La base est partielle</w:t>
            </w:r>
          </w:p>
        </w:tc>
        <w:tc>
          <w:tcPr>
            <w:tcW w:type="dxa" w:w="6766"/>
            <w:tcMar>
              <w:top w:type="dxa" w:w="95"/>
              <w:left w:type="dxa" w:w="120"/>
              <w:bottom w:type="dxa" w:w="95"/>
              <w:right w:type="dxa" w:w="120"/>
            </w:tcMar>
            <w:vAlign w:val="center"/>
          </w:tcPr>
          <w:p>
            <w:pPr>
              <w:spacing w:after="0"/>
            </w:pPr>
            <w:r>
              <w:rPr>
                <w:b w:val="false"/>
                <w:bCs w:val="false"/>
                <w:color w:val="000000"/>
                <w:sz w:val="19"/>
                <w:szCs w:val="19"/>
              </w:rPr>
              <w:t xml:space="preserve">Relancez la mise à jour selon le message affiché. Ne concluez pas à une suppression à partir d'une passe incomplète.</w:t>
            </w:r>
          </w:p>
        </w:tc>
      </w:tr>
      <w:tr>
        <w:trPr>
          <w:cantSplit/>
          <w:tblHeader w:val="off"/>
        </w:trPr>
        <w:tc>
          <w:tcPr>
            <w:tcW w:type="dxa" w:w="2872"/>
            <w:tcMar>
              <w:top w:type="dxa" w:w="95"/>
              <w:left w:type="dxa" w:w="120"/>
              <w:bottom w:type="dxa" w:w="95"/>
              <w:right w:type="dxa" w:w="120"/>
            </w:tcMar>
            <w:vAlign w:val="center"/>
          </w:tcPr>
          <w:p>
            <w:pPr>
              <w:spacing w:after="0"/>
            </w:pPr>
            <w:r>
              <w:rPr>
                <w:b w:val="false"/>
                <w:bCs w:val="false"/>
                <w:color w:val="000000"/>
                <w:sz w:val="19"/>
                <w:szCs w:val="19"/>
              </w:rPr>
              <w:t xml:space="preserve">La base est occupée</w:t>
            </w:r>
          </w:p>
        </w:tc>
        <w:tc>
          <w:tcPr>
            <w:tcW w:type="dxa" w:w="6766"/>
            <w:tcMar>
              <w:top w:type="dxa" w:w="95"/>
              <w:left w:type="dxa" w:w="120"/>
              <w:bottom w:type="dxa" w:w="95"/>
              <w:right w:type="dxa" w:w="120"/>
            </w:tcMar>
            <w:vAlign w:val="center"/>
          </w:tcPr>
          <w:p>
            <w:pPr>
              <w:spacing w:after="0"/>
            </w:pPr>
            <w:r>
              <w:rPr>
                <w:b w:val="false"/>
                <w:bCs w:val="false"/>
                <w:color w:val="000000"/>
                <w:sz w:val="19"/>
                <w:szCs w:val="19"/>
              </w:rPr>
              <w:t xml:space="preserve">Attendez la fin de l'enregistrement, puis actualisez.</w:t>
            </w:r>
          </w:p>
        </w:tc>
      </w:tr>
      <w:tr>
        <w:trPr>
          <w:cantSplit/>
          <w:tblHeader w:val="off"/>
        </w:trPr>
        <w:tc>
          <w:tcPr>
            <w:tcW w:type="dxa" w:w="2872"/>
            <w:tcMar>
              <w:top w:type="dxa" w:w="95"/>
              <w:left w:type="dxa" w:w="120"/>
              <w:bottom w:type="dxa" w:w="95"/>
              <w:right w:type="dxa" w:w="120"/>
            </w:tcMar>
            <w:vAlign w:val="center"/>
          </w:tcPr>
          <w:p>
            <w:pPr>
              <w:spacing w:after="0"/>
            </w:pPr>
            <w:r>
              <w:rPr>
                <w:b w:val="false"/>
                <w:bCs w:val="false"/>
                <w:color w:val="000000"/>
                <w:sz w:val="19"/>
                <w:szCs w:val="19"/>
              </w:rPr>
              <w:t xml:space="preserve">Aucun poste n'apparaît</w:t>
            </w:r>
          </w:p>
        </w:tc>
        <w:tc>
          <w:tcPr>
            <w:tcW w:type="dxa" w:w="6766"/>
            <w:tcMar>
              <w:top w:type="dxa" w:w="95"/>
              <w:left w:type="dxa" w:w="120"/>
              <w:bottom w:type="dxa" w:w="95"/>
              <w:right w:type="dxa" w:w="120"/>
            </w:tcMar>
            <w:vAlign w:val="center"/>
          </w:tcPr>
          <w:p>
            <w:pPr>
              <w:spacing w:after="0"/>
            </w:pPr>
            <w:r>
              <w:rPr>
                <w:b w:val="false"/>
                <w:bCs w:val="false"/>
                <w:color w:val="000000"/>
                <w:sz w:val="19"/>
                <w:szCs w:val="19"/>
              </w:rPr>
              <w:t xml:space="preserve">Effacez les conditions et le segment, puis vérifiez le périmètre et la couverture de la base.</w:t>
            </w:r>
          </w:p>
        </w:tc>
      </w:tr>
    </w:tbl>
    <w:p>
      <w:pPr>
        <w:spacing w:after="60"/>
      </w:pPr>
    </w:p>
    <w:p>
      <w:pPr>
        <w:pStyle w:val="Heading1"/>
        <w:keepNext/>
      </w:pPr>
      <w:bookmarkStart w:name="chapitre_6" w:id="6"/>
      <w:r>
        <w:t xml:space="preserve">6 Personnaliser un tableau de bord</w:t>
      </w:r>
      <w:bookmarkEnd w:id="6"/>
    </w:p>
    <w:p>
      <w:pPr>
        <w:keepNext w:val="false"/>
      </w:pPr>
      <w:r>
        <w:t xml:space="preserve">Quand : vous voulez garder sous les yeux les informations utiles. Chaque tuile ou graphique d'un tableau de bord (poste, Accueil, logiciels) est un widget ; Domenia garde votre disposition.</w:t>
      </w:r>
    </w:p>
    <w:p>
      <w:pPr>
        <w:pStyle w:val="Heading2"/>
        <w:keepNext/>
      </w:pPr>
      <w:r>
        <w:t xml:space="preserve">Ajouter un widget</w:t>
      </w:r>
    </w:p>
    <w:p>
      <w:pPr>
        <w:ind w:left="340" w:hanging="340"/>
      </w:pPr>
      <w:r>
        <w:rPr>
          <w:b/>
          <w:bCs/>
        </w:rPr>
        <w:t xml:space="preserve">1. </w:t>
      </w:r>
      <w:r>
        <w:rPr>
          <w:b/>
          <w:bCs/>
        </w:rPr>
        <w:t xml:space="preserve">Ouvrir le panneau.</w:t>
      </w:r>
      <w:r>
        <w:t xml:space="preserve"> Cliquez sur « Ajouter un widget » dans la barre du tableau. Le panneau de réglage s’ouvre dans la fenêtre.</w:t>
      </w:r>
    </w:p>
    <w:p>
      <w:pPr>
        <w:ind w:left="340" w:hanging="340"/>
      </w:pPr>
      <w:r>
        <w:rPr>
          <w:b/>
          <w:bCs/>
        </w:rPr>
        <w:t xml:space="preserve">2. </w:t>
      </w:r>
      <w:r>
        <w:rPr>
          <w:b/>
          <w:bCs/>
        </w:rPr>
        <w:t xml:space="preserve">Chercher l'information.</w:t>
      </w:r>
      <w:r>
        <w:t xml:space="preserve"> Tapez un mot dans la recherche (disque, utilisateur, BitLocker…) : la liste des informations se réduit. Le badge « affiche » signale une information déjà sur le tableau.</w:t>
      </w:r>
    </w:p>
    <w:p>
      <w:pPr>
        <w:ind w:left="340" w:hanging="340"/>
      </w:pPr>
      <w:r>
        <w:rPr>
          <w:b/>
          <w:bCs/>
        </w:rPr>
        <w:t xml:space="preserve">3. </w:t>
      </w:r>
      <w:r>
        <w:rPr>
          <w:b/>
          <w:bCs/>
        </w:rPr>
        <w:t xml:space="preserve">Choisir.</w:t>
      </w:r>
      <w:r>
        <w:t xml:space="preserve"> Cliquez sur une ligne. L'« Apercu » montre le widget.</w:t>
      </w:r>
    </w:p>
    <w:p>
      <w:pPr>
        <w:ind w:left="340" w:hanging="340"/>
      </w:pPr>
      <w:r>
        <w:rPr>
          <w:b/>
          <w:bCs/>
        </w:rPr>
        <w:t xml:space="preserve">4. </w:t>
      </w:r>
      <w:r>
        <w:rPr>
          <w:b/>
          <w:bCs/>
        </w:rPr>
        <w:t xml:space="preserve">Régler.</w:t>
      </w:r>
      <w:r>
        <w:t xml:space="preserve"> Modifiez au besoin le « Titre », la « Représentation » (« Chiffre cle », « Jauge », « Anneau », « Barres »…), la « Taille » et la « Section ». Pour une nouvelle section, choisissez « + Nouvelle section... » et tapez son nom dans le champ qui apparaît.</w:t>
      </w:r>
    </w:p>
    <w:p>
      <w:pPr>
        <w:ind w:left="340" w:hanging="340"/>
      </w:pPr>
      <w:r>
        <w:rPr>
          <w:b/>
          <w:bCs/>
        </w:rPr>
        <w:t xml:space="preserve">5. </w:t>
      </w:r>
      <w:r>
        <w:rPr>
          <w:b/>
          <w:bCs/>
        </w:rPr>
        <w:t xml:space="preserve">Ajouter.</w:t>
      </w:r>
      <w:r>
        <w:t xml:space="preserve"> Cliquez sur « Ajouter » : le widget apparaît à la fin de sa section. Hors personnalisation, un widget encore sans données reste masqué et la barre affiche « Widget enregistre : il s affichera des que ses donnees seront lues. ». « Annuler » ne change rien.</w:t>
      </w:r>
    </w:p>
    <w:p>
      <w:pPr>
        <w:keepNext/>
        <w:spacing w:after="60" w:before="120"/>
        <w:jc w:val="center"/>
      </w:pPr>
      <w:r>
        <w:drawing>
          <wp:inline distT="0" distB="0" distL="0" distR="0">
            <wp:extent cx="5762625" cy="4486275"/>
            <wp:effectExtent t="0" r="0" b="0" l="0"/>
            <wp:docPr id="31" name="editeur-widget" descr="Panneau « Ajouter un widget » : recherche, liste des informations, réglages à droite et aperçu du widget « Disque systeme »"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l="57708" t="1481" r="833" b="41111"/>
                    <a:stretch>
                      <a:fillRect/>
                    </a:stretch>
                  </pic:blipFill>
                  <pic:spPr bwMode="auto">
                    <a:xfrm>
                      <a:off x="0" y="0"/>
                      <a:ext cx="5762625" cy="4486275"/>
                    </a:xfrm>
                    <a:prstGeom prst="rect">
                      <a:avLst/>
                    </a:prstGeom>
                  </pic:spPr>
                </pic:pic>
              </a:graphicData>
            </a:graphic>
          </wp:inline>
        </w:drawing>
      </w:r>
    </w:p>
    <w:p>
      <w:pPr>
        <w:spacing w:after="200"/>
        <w:jc w:val="center"/>
      </w:pPr>
      <w:r>
        <w:rPr>
          <w:b/>
          <w:bCs/>
          <w:color w:val="555555"/>
          <w:sz w:val="17"/>
          <w:szCs w:val="17"/>
        </w:rPr>
        <w:t xml:space="preserve">Figure 30. </w:t>
      </w:r>
      <w:r>
        <w:rPr>
          <w:color w:val="555555"/>
          <w:sz w:val="17"/>
          <w:szCs w:val="17"/>
        </w:rPr>
        <w:t xml:space="preserve">Panneau « Ajouter un widget » : recherche, liste des informations, réglages à droite et aperçu du widget « Disque systeme »</w:t>
      </w:r>
    </w:p>
    <w:p>
      <w:r>
        <w:rPr>
          <w:b/>
          <w:bCs/>
        </w:rPr>
        <w:t xml:space="preserve">À savoir. </w:t>
      </w:r>
      <w:r>
        <w:t xml:space="preserve">Une ligne « Requetes WMI · » interroge les postes. Sur le tableau du poste, cliquez sur « Actualiser les requetes », puis sur « Verifier les sessions » : le widget se remplit. Sur l’Accueil, ouvrez le détail de la sonde, puis collectez ses données dans l’Atelier.</w:t>
      </w:r>
    </w:p>
    <w:p>
      <w:r>
        <w:rPr>
          <w:b/>
          <w:bCs/>
        </w:rPr>
        <w:t xml:space="preserve">Résultat attendu. </w:t>
      </w:r>
      <w:r>
        <w:t xml:space="preserve">Le widget est enregistré sur le tableau, dans la section choisie.</w:t>
      </w:r>
    </w:p>
    <w:p>
      <w:pPr>
        <w:pStyle w:val="Heading2"/>
        <w:keepNext/>
      </w:pPr>
      <w:r>
        <w:t xml:space="preserve">Déplacer, redimensionner ou retirer</w:t>
      </w:r>
    </w:p>
    <w:p>
      <w:pPr>
        <w:ind w:left="340" w:hanging="340"/>
      </w:pPr>
      <w:r>
        <w:rPr>
          <w:b/>
          <w:bCs/>
        </w:rPr>
        <w:t xml:space="preserve">1. </w:t>
      </w:r>
      <w:r>
        <w:rPr>
          <w:b/>
          <w:bCs/>
        </w:rPr>
        <w:t xml:space="preserve">Passer en personnalisation.</w:t>
      </w:r>
      <w:r>
        <w:t xml:space="preserve"> Cliquez sur « Personnaliser ». Chaque widget porte les boutons ronds modifier et retirer ; une tuile « Ajouter ici » termine chaque section.</w:t>
      </w:r>
    </w:p>
    <w:p>
      <w:pPr>
        <w:ind w:left="340" w:hanging="340"/>
      </w:pPr>
      <w:r>
        <w:rPr>
          <w:b/>
          <w:bCs/>
        </w:rPr>
        <w:t xml:space="preserve">2. </w:t>
      </w:r>
      <w:r>
        <w:rPr>
          <w:b/>
          <w:bCs/>
        </w:rPr>
        <w:t xml:space="preserve">Déplacer.</w:t>
      </w:r>
      <w:r>
        <w:t xml:space="preserve"> Glissez un widget et lâchez-le sur un autre : il prend sa place, même dans une autre section. Le clic droit propose aussi « Déplacer ».</w:t>
      </w:r>
    </w:p>
    <w:p>
      <w:pPr>
        <w:ind w:left="340" w:hanging="340"/>
      </w:pPr>
      <w:r>
        <w:rPr>
          <w:b/>
          <w:bCs/>
        </w:rPr>
        <w:t xml:space="preserve">3. </w:t>
      </w:r>
      <w:r>
        <w:rPr>
          <w:b/>
          <w:bCs/>
        </w:rPr>
        <w:t xml:space="preserve">Changer la taille.</w:t>
      </w:r>
      <w:r>
        <w:t xml:space="preserve"> Clic droit sur le widget, « Taille », puis « Compacte », « Moyenne » ou « Large ». Le sous-menu « Représentation » change le type de graphique.</w:t>
      </w:r>
    </w:p>
    <w:p>
      <w:pPr>
        <w:ind w:left="340" w:hanging="340"/>
      </w:pPr>
      <w:r>
        <w:rPr>
          <w:b/>
          <w:bCs/>
        </w:rPr>
        <w:t xml:space="preserve">4. </w:t>
      </w:r>
      <w:r>
        <w:rPr>
          <w:b/>
          <w:bCs/>
        </w:rPr>
        <w:t xml:space="preserve">Retirer.</w:t>
      </w:r>
      <w:r>
        <w:t xml:space="preserve"> Cliquez sur le bouton rond dont l'infobulle commence par « Retirer : », ou faites un clic droit, « Retirer du tableau de bord ». Aucune confirmation n'est demandée.</w:t>
      </w:r>
    </w:p>
    <w:p>
      <w:pPr>
        <w:ind w:left="340" w:hanging="340"/>
      </w:pPr>
      <w:r>
        <w:rPr>
          <w:b/>
          <w:bCs/>
        </w:rPr>
        <w:t xml:space="preserve">5. </w:t>
      </w:r>
      <w:r>
        <w:rPr>
          <w:b/>
          <w:bCs/>
        </w:rPr>
        <w:t xml:space="preserve">Terminer.</w:t>
      </w:r>
      <w:r>
        <w:t xml:space="preserve"> Cliquez sur « Terminer ».</w:t>
      </w:r>
    </w:p>
    <w:p>
      <w:pPr>
        <w:keepNext/>
        <w:spacing w:after="60" w:before="120"/>
        <w:jc w:val="center"/>
      </w:pPr>
      <w:r>
        <w:drawing>
          <wp:inline distT="0" distB="0" distL="0" distR="0">
            <wp:extent cx="5762625" cy="3305175"/>
            <wp:effectExtent t="0" r="0" b="0" l="0"/>
            <wp:docPr id="32" name="personnaliser" descr="Tableau du poste en personnalisation : boutons ronds sur chaque widget et tuiles « Ajouter ici » au bout des section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3305175"/>
                    </a:xfrm>
                    <a:prstGeom prst="rect">
                      <a:avLst/>
                    </a:prstGeom>
                  </pic:spPr>
                </pic:pic>
              </a:graphicData>
            </a:graphic>
          </wp:inline>
        </w:drawing>
      </w:r>
    </w:p>
    <w:p>
      <w:pPr>
        <w:spacing w:after="200"/>
        <w:jc w:val="center"/>
      </w:pPr>
      <w:r>
        <w:rPr>
          <w:b/>
          <w:bCs/>
          <w:color w:val="555555"/>
          <w:sz w:val="17"/>
          <w:szCs w:val="17"/>
        </w:rPr>
        <w:t xml:space="preserve">Figure 31. </w:t>
      </w:r>
      <w:r>
        <w:rPr>
          <w:color w:val="555555"/>
          <w:sz w:val="17"/>
          <w:szCs w:val="17"/>
        </w:rPr>
        <w:t xml:space="preserve">Tableau du poste en personnalisation : boutons ronds sur chaque widget et tuiles « Ajouter ici » au bout des sections</w:t>
      </w:r>
    </w:p>
    <w:p>
      <w:r>
        <w:rPr>
          <w:b/>
          <w:bCs/>
        </w:rPr>
        <w:t xml:space="preserve">Astuce. </w:t>
      </w:r>
      <w:r>
        <w:t xml:space="preserve">Hors personnalisation, le clic droit reste disponible et les boutons ronds apparaissent au survol ou au focus clavier. Pour déplacer une carte à la souris, activez « Personnaliser ».</w:t>
      </w:r>
    </w:p>
    <w:p>
      <w:pPr>
        <w:pStyle w:val="Heading2"/>
        <w:keepNext/>
      </w:pPr>
      <w:r>
        <w:t xml:space="preserve">Revenir en arrière</w:t>
      </w:r>
    </w:p>
    <w:p>
      <w:pPr>
        <w:ind w:left="340" w:hanging="340"/>
      </w:pPr>
      <w:r>
        <w:rPr>
          <w:b/>
          <w:bCs/>
        </w:rPr>
        <w:t xml:space="preserve">1. </w:t>
      </w:r>
      <w:r>
        <w:rPr>
          <w:b/>
          <w:bCs/>
        </w:rPr>
        <w:t xml:space="preserve">Annuler la dernière modification.</w:t>
      </w:r>
      <w:r>
        <w:t xml:space="preserve"> Après un changement, la barre du tableau le rappelle, par exemple « Widget retire », avec le bouton « Annuler ». Cliquez dessus : la disposition précédente revient.</w:t>
      </w:r>
    </w:p>
    <w:p>
      <w:pPr>
        <w:ind w:left="340" w:hanging="340"/>
      </w:pPr>
      <w:r>
        <w:rPr>
          <w:b/>
          <w:bCs/>
        </w:rPr>
        <w:t xml:space="preserve">2. </w:t>
      </w:r>
      <w:r>
        <w:rPr>
          <w:b/>
          <w:bCs/>
        </w:rPr>
        <w:t xml:space="preserve">Revenir à la disposition d'origine.</w:t>
      </w:r>
      <w:r>
        <w:t xml:space="preserve"> En personnalisation, cliquez sur « Par defaut ». Ce retour s'annule lui aussi avec « Annuler ».</w:t>
      </w:r>
    </w:p>
    <w:p>
      <w:r>
        <w:rPr>
          <w:b/>
          <w:bCs/>
        </w:rPr>
        <w:t xml:space="preserve">Attention. </w:t>
      </w:r>
      <w:r>
        <w:t xml:space="preserve">« Annuler » ne revient qu'une étape en arrière et disparaît dès que de nouvelles données arrivent ou que vous choisissez un autre objet. Vérifiez le tableau avant de passer à autre chose.</w:t>
      </w:r>
    </w:p>
    <w:p>
      <w:r>
        <w:rPr>
          <w:b/>
          <w:bCs/>
        </w:rPr>
        <w:t xml:space="preserve">Résultat attendu. </w:t>
      </w:r>
      <w:r>
        <w:t xml:space="preserve">Le tableau affiche vos widgets, dans l'ordre et à la taille choisis.</w:t>
      </w:r>
    </w:p>
    <w:p>
      <w:pPr>
        <w:pStyle w:val="Heading2"/>
        <w:keepNext/>
      </w:pPr>
      <w:r>
        <w:t xml:space="preserve">Si ça ne se passe pas comme prévu</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305"/>
        <w:gridCol w:w="7333"/>
      </w:tblGrid>
      <w:tr>
        <w:trPr>
          <w:cantSplit/>
          <w:tblHeader/>
        </w:trPr>
        <w:tc>
          <w:tcPr>
            <w:tcW w:type="dxa" w:w="2305"/>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7333"/>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off"/>
        </w:trPr>
        <w:tc>
          <w:tcPr>
            <w:tcW w:type="dxa" w:w="2305"/>
            <w:tcMar>
              <w:top w:type="dxa" w:w="95"/>
              <w:left w:type="dxa" w:w="120"/>
              <w:bottom w:type="dxa" w:w="95"/>
              <w:right w:type="dxa" w:w="120"/>
            </w:tcMar>
            <w:vAlign w:val="center"/>
          </w:tcPr>
          <w:p>
            <w:pPr>
              <w:spacing w:after="0"/>
            </w:pPr>
            <w:r>
              <w:rPr>
                <w:b w:val="false"/>
                <w:bCs w:val="false"/>
                <w:color w:val="000000"/>
                <w:sz w:val="19"/>
                <w:szCs w:val="19"/>
              </w:rPr>
              <w:t xml:space="preserve">« Aucun widget »</w:t>
            </w:r>
          </w:p>
        </w:tc>
        <w:tc>
          <w:tcPr>
            <w:tcW w:type="dxa" w:w="7333"/>
            <w:tcMar>
              <w:top w:type="dxa" w:w="95"/>
              <w:left w:type="dxa" w:w="120"/>
              <w:bottom w:type="dxa" w:w="95"/>
              <w:right w:type="dxa" w:w="120"/>
            </w:tcMar>
            <w:vAlign w:val="center"/>
          </w:tcPr>
          <w:p>
            <w:pPr>
              <w:spacing w:after="0"/>
            </w:pPr>
            <w:r>
              <w:rPr>
                <w:b w:val="false"/>
                <w:bCs w:val="false"/>
                <w:color w:val="000000"/>
                <w:sz w:val="19"/>
                <w:szCs w:val="19"/>
              </w:rPr>
              <w:t xml:space="preserve">Tous les widgets ont été retirés. Cliquez sur « Ajouter un widget », ou sur « Personnaliser » puis « Par defaut ».</w:t>
            </w:r>
          </w:p>
        </w:tc>
      </w:tr>
      <w:tr>
        <w:trPr>
          <w:cantSplit/>
          <w:tblHeader w:val="off"/>
        </w:trPr>
        <w:tc>
          <w:tcPr>
            <w:tcW w:type="dxa" w:w="2305"/>
            <w:tcMar>
              <w:top w:type="dxa" w:w="95"/>
              <w:left w:type="dxa" w:w="120"/>
              <w:bottom w:type="dxa" w:w="95"/>
              <w:right w:type="dxa" w:w="120"/>
            </w:tcMar>
            <w:vAlign w:val="center"/>
          </w:tcPr>
          <w:p>
            <w:pPr>
              <w:spacing w:after="0"/>
            </w:pPr>
            <w:r>
              <w:rPr>
                <w:b w:val="false"/>
                <w:bCs w:val="false"/>
                <w:color w:val="000000"/>
                <w:sz w:val="19"/>
                <w:szCs w:val="19"/>
              </w:rPr>
              <w:t xml:space="preserve">Un widget affiche « En attente »</w:t>
            </w:r>
          </w:p>
        </w:tc>
        <w:tc>
          <w:tcPr>
            <w:tcW w:type="dxa" w:w="7333"/>
            <w:tcMar>
              <w:top w:type="dxa" w:w="95"/>
              <w:left w:type="dxa" w:w="120"/>
              <w:bottom w:type="dxa" w:w="95"/>
              <w:right w:type="dxa" w:w="120"/>
            </w:tcMar>
            <w:vAlign w:val="center"/>
          </w:tcPr>
          <w:p>
            <w:pPr>
              <w:spacing w:after="0"/>
            </w:pPr>
            <w:r>
              <w:rPr>
                <w:b w:val="false"/>
                <w:bCs w:val="false"/>
                <w:color w:val="000000"/>
                <w:sz w:val="19"/>
                <w:szCs w:val="19"/>
              </w:rPr>
              <w:t xml:space="preserve">Sur le tableau du poste, cliquez sur « Actualiser les requetes ». Sur l’Accueil, ouvrez le détail de la sonde, puis collectez ses données dans l’Atelier.</w:t>
            </w:r>
          </w:p>
        </w:tc>
      </w:tr>
      <w:tr>
        <w:trPr>
          <w:cantSplit/>
          <w:tblHeader w:val="off"/>
        </w:trPr>
        <w:tc>
          <w:tcPr>
            <w:tcW w:type="dxa" w:w="2305"/>
            <w:tcMar>
              <w:top w:type="dxa" w:w="95"/>
              <w:left w:type="dxa" w:w="120"/>
              <w:bottom w:type="dxa" w:w="95"/>
              <w:right w:type="dxa" w:w="120"/>
            </w:tcMar>
            <w:vAlign w:val="center"/>
          </w:tcPr>
          <w:p>
            <w:pPr>
              <w:spacing w:after="0"/>
            </w:pPr>
            <w:r>
              <w:rPr>
                <w:b w:val="false"/>
                <w:bCs w:val="false"/>
                <w:color w:val="000000"/>
                <w:sz w:val="19"/>
                <w:szCs w:val="19"/>
              </w:rPr>
              <w:t xml:space="preserve">Un widget vide n'apparaît plus</w:t>
            </w:r>
          </w:p>
        </w:tc>
        <w:tc>
          <w:tcPr>
            <w:tcW w:type="dxa" w:w="7333"/>
            <w:tcMar>
              <w:top w:type="dxa" w:w="95"/>
              <w:left w:type="dxa" w:w="120"/>
              <w:bottom w:type="dxa" w:w="95"/>
              <w:right w:type="dxa" w:w="120"/>
            </w:tcMar>
            <w:vAlign w:val="center"/>
          </w:tcPr>
          <w:p>
            <w:pPr>
              <w:spacing w:after="0"/>
            </w:pPr>
            <w:r>
              <w:rPr>
                <w:b w:val="false"/>
                <w:bCs w:val="false"/>
                <w:color w:val="000000"/>
                <w:sz w:val="19"/>
                <w:szCs w:val="19"/>
              </w:rPr>
              <w:t xml:space="preserve">Il réapparaît quand ses données sont lues ; « Personnaliser » le montre.</w:t>
            </w:r>
          </w:p>
        </w:tc>
      </w:tr>
    </w:tbl>
    <w:p>
      <w:pPr>
        <w:spacing w:after="60"/>
      </w:pPr>
    </w:p>
    <w:p>
      <w:pPr>
        <w:pStyle w:val="Heading1"/>
        <w:keepNext/>
      </w:pPr>
      <w:bookmarkStart w:name="chapitre_7" w:id="7"/>
      <w:r>
        <w:t xml:space="preserve">7 Consulter les logiciels du poste</w:t>
      </w:r>
      <w:bookmarkEnd w:id="7"/>
    </w:p>
    <w:p>
      <w:pPr>
        <w:keepNext w:val="false"/>
      </w:pPr>
      <w:r>
        <w:t xml:space="preserve">Quand : vous devez savoir si un logiciel est installé sur un poste, dans quelle version et pour qui.</w:t>
      </w:r>
    </w:p>
    <w:p>
      <w:pPr>
        <w:ind w:left="340" w:hanging="340"/>
      </w:pPr>
      <w:r>
        <w:rPr>
          <w:b/>
          <w:bCs/>
        </w:rPr>
        <w:t xml:space="preserve">1. </w:t>
      </w:r>
      <w:r>
        <w:rPr>
          <w:b/>
          <w:bCs/>
        </w:rPr>
        <w:t xml:space="preserve">Ouvrir l'onglet.</w:t>
      </w:r>
      <w:r>
        <w:t xml:space="preserve"> Dans « Poste », cliquez sur l'onglet « Logiciels ». La carte « Logiciels installes » s'affiche.</w:t>
      </w:r>
    </w:p>
    <w:p>
      <w:pPr>
        <w:ind w:left="340" w:hanging="340"/>
      </w:pPr>
      <w:r>
        <w:rPr>
          <w:b/>
          <w:bCs/>
        </w:rPr>
        <w:t xml:space="preserve">2. </w:t>
      </w:r>
      <w:r>
        <w:rPr>
          <w:b/>
          <w:bCs/>
        </w:rPr>
        <w:t xml:space="preserve">Choisir l'étendue.</w:t>
      </w:r>
      <w:r>
        <w:t xml:space="preserve"> « Par utilisateur », cochée par défaut, ajoute les logiciels de chaque profil. Cochez « Applications Store » pour le Microsoft Store (plus long), « Mises a jour » pour les correctifs et composants système.</w:t>
      </w:r>
    </w:p>
    <w:p>
      <w:pPr>
        <w:ind w:left="340" w:hanging="340"/>
      </w:pPr>
      <w:r>
        <w:rPr>
          <w:b/>
          <w:bCs/>
        </w:rPr>
        <w:t xml:space="preserve">3. </w:t>
      </w:r>
      <w:r>
        <w:rPr>
          <w:b/>
          <w:bCs/>
        </w:rPr>
        <w:t xml:space="preserve">Charger.</w:t>
      </w:r>
      <w:r>
        <w:t xml:space="preserve"> Cliquez sur « Charger les logiciels ». Chaque ligne donne le « Nom », la « Version », l'« Editeur », « Installe le », la « Taille » et la « Portee ».</w:t>
      </w:r>
    </w:p>
    <w:p>
      <w:pPr>
        <w:ind w:left="340" w:hanging="340"/>
      </w:pPr>
      <w:r>
        <w:rPr>
          <w:b/>
          <w:bCs/>
        </w:rPr>
        <w:t xml:space="preserve">4. </w:t>
      </w:r>
      <w:r>
        <w:rPr>
          <w:b/>
          <w:bCs/>
        </w:rPr>
        <w:t xml:space="preserve">Chercher un logiciel.</w:t>
      </w:r>
      <w:r>
        <w:t xml:space="preserve"> Tapez une partie du nom, de l'éditeur ou de la version dans « Filtre ». « Portee » limite la liste à « Machine », « Utilisateur » ou « Store ».</w:t>
      </w:r>
    </w:p>
    <w:p>
      <w:pPr>
        <w:ind w:left="340" w:hanging="340"/>
      </w:pPr>
      <w:r>
        <w:rPr>
          <w:b/>
          <w:bCs/>
        </w:rPr>
        <w:t xml:space="preserve">5. </w:t>
      </w:r>
      <w:r>
        <w:rPr>
          <w:b/>
          <w:bCs/>
        </w:rPr>
        <w:t xml:space="preserve">Lire la synthèse.</w:t>
      </w:r>
      <w:r>
        <w:t xml:space="preserve"> Dans « Affichage », choisissez « Synthèse ». Les graphiques résument la liste chargée : nombre, éditeurs, versions multiples, architecture, portée et plus gros logiciels, plus « Installés ces 30 derniers jours », « Composants dʼexécution » (Visual C++, .NET, WebView2) et « Navigateurs et versions ». Une tuile à zéro prend la coche verte plutôt qu'un chiffre, et « Sans date » signale qu'aucun logiciel lu ne déclare sa date.</w:t>
      </w:r>
    </w:p>
    <w:p>
      <w:pPr>
        <w:ind w:left="340" w:hanging="340"/>
      </w:pPr>
      <w:r>
        <w:rPr>
          <w:b/>
          <w:bCs/>
        </w:rPr>
        <w:t xml:space="preserve">6. </w:t>
      </w:r>
      <w:r>
        <w:rPr>
          <w:b/>
          <w:bCs/>
        </w:rPr>
        <w:t xml:space="preserve">Transmettre.</w:t>
      </w:r>
      <w:r>
        <w:t xml:space="preserve"> « Copier » copie la liste complète ; « Exporter CSV » l'enregistre dans un fichier dont le chemin s'affiche dans le « Journal de session » (« Logiciels exportes : … »).</w:t>
      </w:r>
    </w:p>
    <w:p>
      <w:pPr>
        <w:keepNext/>
        <w:spacing w:after="60" w:before="120"/>
        <w:jc w:val="center"/>
      </w:pPr>
      <w:r>
        <w:drawing>
          <wp:inline distT="0" distB="0" distL="0" distR="0">
            <wp:extent cx="5762625" cy="4686300"/>
            <wp:effectExtent t="0" r="0" b="0" l="0"/>
            <wp:docPr id="33" name="logiciels" descr="Onglet Logiciels, affichage Synthèse : indicateurs et graphiques calculés sur les logiciels chargés ; données fictiv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4686300"/>
                    </a:xfrm>
                    <a:prstGeom prst="rect">
                      <a:avLst/>
                    </a:prstGeom>
                  </pic:spPr>
                </pic:pic>
              </a:graphicData>
            </a:graphic>
          </wp:inline>
        </w:drawing>
      </w:r>
    </w:p>
    <w:p>
      <w:pPr>
        <w:spacing w:after="200"/>
        <w:jc w:val="center"/>
      </w:pPr>
      <w:r>
        <w:rPr>
          <w:b/>
          <w:bCs/>
          <w:color w:val="555555"/>
          <w:sz w:val="17"/>
          <w:szCs w:val="17"/>
        </w:rPr>
        <w:t xml:space="preserve">Figure 32. </w:t>
      </w:r>
      <w:r>
        <w:rPr>
          <w:color w:val="555555"/>
          <w:sz w:val="17"/>
          <w:szCs w:val="17"/>
        </w:rPr>
        <w:t xml:space="preserve">Onglet Logiciels, affichage Synthèse : indicateurs et graphiques calculés sur les logiciels chargés ; données fictives</w:t>
      </w:r>
    </w:p>
    <w:p>
      <w:r>
        <w:rPr>
          <w:b/>
          <w:bCs/>
        </w:rPr>
        <w:t xml:space="preserve">Résultat attendu. </w:t>
      </w:r>
      <w:r>
        <w:t xml:space="preserve">Vous savez si le logiciel est présent, dans quelle version et s'il est installé pour tous ou pour un seul utilisateur.</w:t>
      </w:r>
    </w:p>
    <w:p>
      <w:pPr>
        <w:pStyle w:val="Heading2"/>
        <w:keepNext/>
      </w:pPr>
      <w:r>
        <w:t xml:space="preserve">Si ça ne se passe pas comme prévu</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464"/>
        <w:gridCol w:w="6174"/>
      </w:tblGrid>
      <w:tr>
        <w:trPr>
          <w:cantSplit/>
          <w:tblHeader/>
        </w:trPr>
        <w:tc>
          <w:tcPr>
            <w:tcW w:type="dxa" w:w="3464"/>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6174"/>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off"/>
        </w:trPr>
        <w:tc>
          <w:tcPr>
            <w:tcW w:type="dxa" w:w="3464"/>
            <w:tcMar>
              <w:top w:type="dxa" w:w="95"/>
              <w:left w:type="dxa" w:w="120"/>
              <w:bottom w:type="dxa" w:w="95"/>
              <w:right w:type="dxa" w:w="120"/>
            </w:tcMar>
            <w:vAlign w:val="center"/>
          </w:tcPr>
          <w:p>
            <w:pPr>
              <w:spacing w:after="0"/>
            </w:pPr>
            <w:r>
              <w:rPr>
                <w:b w:val="false"/>
                <w:bCs w:val="false"/>
                <w:color w:val="000000"/>
                <w:sz w:val="19"/>
                <w:szCs w:val="19"/>
              </w:rPr>
              <w:t xml:space="preserve">« Selectionne un poste, puis charge la liste. »</w:t>
            </w:r>
          </w:p>
        </w:tc>
        <w:tc>
          <w:tcPr>
            <w:tcW w:type="dxa" w:w="6174"/>
            <w:tcMar>
              <w:top w:type="dxa" w:w="95"/>
              <w:left w:type="dxa" w:w="120"/>
              <w:bottom w:type="dxa" w:w="95"/>
              <w:right w:type="dxa" w:w="120"/>
            </w:tcMar>
            <w:vAlign w:val="center"/>
          </w:tcPr>
          <w:p>
            <w:pPr>
              <w:spacing w:after="0"/>
            </w:pPr>
            <w:r>
              <w:rPr>
                <w:b w:val="false"/>
                <w:bCs w:val="false"/>
                <w:color w:val="000000"/>
                <w:sz w:val="19"/>
                <w:szCs w:val="19"/>
              </w:rPr>
              <w:t xml:space="preserve">Sélectionnez un poste dans « Rechercher », puis cliquez sur « Charger les logiciels ».</w:t>
            </w:r>
          </w:p>
        </w:tc>
      </w:tr>
      <w:tr>
        <w:trPr>
          <w:cantSplit/>
          <w:tblHeader w:val="off"/>
        </w:trPr>
        <w:tc>
          <w:tcPr>
            <w:tcW w:type="dxa" w:w="3464"/>
            <w:tcMar>
              <w:top w:type="dxa" w:w="95"/>
              <w:left w:type="dxa" w:w="120"/>
              <w:bottom w:type="dxa" w:w="95"/>
              <w:right w:type="dxa" w:w="120"/>
            </w:tcMar>
            <w:vAlign w:val="center"/>
          </w:tcPr>
          <w:p>
            <w:pPr>
              <w:spacing w:after="0"/>
            </w:pPr>
            <w:r>
              <w:rPr>
                <w:b w:val="false"/>
                <w:bCs w:val="false"/>
                <w:color w:val="000000"/>
                <w:sz w:val="19"/>
                <w:szCs w:val="19"/>
              </w:rPr>
              <w:t xml:space="preserve">« Lecture impossible : » suivi d'un motif</w:t>
            </w:r>
          </w:p>
        </w:tc>
        <w:tc>
          <w:tcPr>
            <w:tcW w:type="dxa" w:w="6174"/>
            <w:tcMar>
              <w:top w:type="dxa" w:w="95"/>
              <w:left w:type="dxa" w:w="120"/>
              <w:bottom w:type="dxa" w:w="95"/>
              <w:right w:type="dxa" w:w="120"/>
            </w:tcMar>
            <w:vAlign w:val="center"/>
          </w:tcPr>
          <w:p>
            <w:pPr>
              <w:spacing w:after="0"/>
            </w:pPr>
            <w:r>
              <w:rPr>
                <w:b w:val="false"/>
                <w:bCs w:val="false"/>
                <w:color w:val="000000"/>
                <w:sz w:val="19"/>
                <w:szCs w:val="19"/>
              </w:rPr>
              <w:t xml:space="preserve">Vérifiez le poste avec « Ping ». S'il répond, prévenez l'administrateur.</w:t>
            </w:r>
          </w:p>
        </w:tc>
      </w:tr>
      <w:tr>
        <w:trPr>
          <w:cantSplit/>
          <w:tblHeader w:val="off"/>
        </w:trPr>
        <w:tc>
          <w:tcPr>
            <w:tcW w:type="dxa" w:w="3464"/>
            <w:tcMar>
              <w:top w:type="dxa" w:w="95"/>
              <w:left w:type="dxa" w:w="120"/>
              <w:bottom w:type="dxa" w:w="95"/>
              <w:right w:type="dxa" w:w="120"/>
            </w:tcMar>
            <w:vAlign w:val="center"/>
          </w:tcPr>
          <w:p>
            <w:pPr>
              <w:spacing w:after="0"/>
            </w:pPr>
            <w:r>
              <w:rPr>
                <w:b w:val="false"/>
                <w:bCs w:val="false"/>
                <w:color w:val="000000"/>
                <w:sz w:val="19"/>
                <w:szCs w:val="19"/>
              </w:rPr>
              <w:t xml:space="preserve">Un logiciel attendu n'apparaît pas</w:t>
            </w:r>
          </w:p>
        </w:tc>
        <w:tc>
          <w:tcPr>
            <w:tcW w:type="dxa" w:w="6174"/>
            <w:tcMar>
              <w:top w:type="dxa" w:w="95"/>
              <w:left w:type="dxa" w:w="120"/>
              <w:bottom w:type="dxa" w:w="95"/>
              <w:right w:type="dxa" w:w="120"/>
            </w:tcMar>
            <w:vAlign w:val="center"/>
          </w:tcPr>
          <w:p>
            <w:pPr>
              <w:spacing w:after="0"/>
            </w:pPr>
            <w:r>
              <w:rPr>
                <w:b w:val="false"/>
                <w:bCs w:val="false"/>
                <w:color w:val="000000"/>
                <w:sz w:val="19"/>
                <w:szCs w:val="19"/>
              </w:rPr>
              <w:t xml:space="preserve">Videz « Filtre », remettez « Portee » sur « Toutes ». Cochez « Par utilisateur » ou « Applications Store », puis rechargez.</w:t>
            </w:r>
          </w:p>
        </w:tc>
      </w:tr>
      <w:tr>
        <w:trPr>
          <w:cantSplit/>
          <w:tblHeader w:val="off"/>
        </w:trPr>
        <w:tc>
          <w:tcPr>
            <w:tcW w:type="dxa" w:w="3464"/>
            <w:tcMar>
              <w:top w:type="dxa" w:w="95"/>
              <w:left w:type="dxa" w:w="120"/>
              <w:bottom w:type="dxa" w:w="95"/>
              <w:right w:type="dxa" w:w="120"/>
            </w:tcMar>
            <w:vAlign w:val="center"/>
          </w:tcPr>
          <w:p>
            <w:pPr>
              <w:spacing w:after="0"/>
            </w:pPr>
            <w:r>
              <w:rPr>
                <w:b w:val="false"/>
                <w:bCs w:val="false"/>
                <w:color w:val="000000"/>
                <w:sz w:val="19"/>
                <w:szCs w:val="19"/>
              </w:rPr>
              <w:t xml:space="preserve">« Chargez les logiciels pour afficher la synthese. »</w:t>
            </w:r>
          </w:p>
        </w:tc>
        <w:tc>
          <w:tcPr>
            <w:tcW w:type="dxa" w:w="6174"/>
            <w:tcMar>
              <w:top w:type="dxa" w:w="95"/>
              <w:left w:type="dxa" w:w="120"/>
              <w:bottom w:type="dxa" w:w="95"/>
              <w:right w:type="dxa" w:w="120"/>
            </w:tcMar>
            <w:vAlign w:val="center"/>
          </w:tcPr>
          <w:p>
            <w:pPr>
              <w:spacing w:after="0"/>
            </w:pPr>
            <w:r>
              <w:rPr>
                <w:b w:val="false"/>
                <w:bCs w:val="false"/>
                <w:color w:val="000000"/>
                <w:sz w:val="19"/>
                <w:szCs w:val="19"/>
              </w:rPr>
              <w:t xml:space="preserve">Cliquez sur « Charger les logiciels ».</w:t>
            </w:r>
          </w:p>
        </w:tc>
      </w:tr>
    </w:tbl>
    <w:p>
      <w:pPr>
        <w:spacing w:after="60"/>
      </w:pPr>
    </w:p>
    <w:p>
      <w:pPr>
        <w:pStyle w:val="Heading1"/>
        <w:keepNext/>
      </w:pPr>
      <w:bookmarkStart w:name="chapitre_8" w:id="8"/>
      <w:r>
        <w:t xml:space="preserve">8 En cas de problème</w:t>
      </w:r>
      <w:bookmarkEnd w:id="8"/>
    </w:p>
    <w:p>
      <w:pPr>
        <w:keepNext w:val="false"/>
      </w:pPr>
      <w:r>
        <w:t xml:space="preserve">Quand une opération échoue, Domenia écrit un message dans le « Journal de session » et ouvre parfois une fenêtre d'erreur.</w:t>
      </w:r>
    </w:p>
    <w:p>
      <w:pPr>
        <w:pStyle w:val="Heading2"/>
        <w:keepNext/>
      </w:pPr>
      <w:r>
        <w:t xml:space="preserve">Messages fréquents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360"/>
        <w:gridCol w:w="5278"/>
      </w:tblGrid>
      <w:tr>
        <w:trPr>
          <w:cantSplit/>
          <w:tblHeader/>
        </w:trPr>
        <w:tc>
          <w:tcPr>
            <w:tcW w:type="dxa" w:w="4360"/>
            <w:shd w:fill="E3EDF9" w:color="auto" w:val="clear"/>
            <w:tcMar>
              <w:top w:type="dxa" w:w="95"/>
              <w:left w:type="dxa" w:w="120"/>
              <w:bottom w:type="dxa" w:w="95"/>
              <w:right w:type="dxa" w:w="120"/>
            </w:tcMar>
            <w:vAlign w:val="center"/>
          </w:tcPr>
          <w:p>
            <w:pPr>
              <w:spacing w:after="0"/>
            </w:pPr>
            <w:r>
              <w:rPr>
                <w:b/>
                <w:bCs/>
                <w:color w:val="000000"/>
                <w:sz w:val="19"/>
                <w:szCs w:val="19"/>
              </w:rPr>
              <w:t xml:space="preserve">Vous voyez</w:t>
            </w:r>
          </w:p>
        </w:tc>
        <w:tc>
          <w:tcPr>
            <w:tcW w:type="dxa" w:w="5278"/>
            <w:shd w:fill="E3EDF9" w:color="auto" w:val="clear"/>
            <w:tcMar>
              <w:top w:type="dxa" w:w="95"/>
              <w:left w:type="dxa" w:w="120"/>
              <w:bottom w:type="dxa" w:w="95"/>
              <w:right w:type="dxa" w:w="120"/>
            </w:tcMar>
            <w:vAlign w:val="center"/>
          </w:tcPr>
          <w:p>
            <w:pPr>
              <w:spacing w:after="0"/>
            </w:pPr>
            <w:r>
              <w:rPr>
                <w:b/>
                <w:bCs/>
                <w:color w:val="000000"/>
                <w:sz w:val="19"/>
                <w:szCs w:val="19"/>
              </w:rPr>
              <w:t xml:space="preserve">Que faire</w:t>
            </w:r>
          </w:p>
        </w:tc>
      </w:tr>
      <w:tr>
        <w:trPr>
          <w:cantSplit/>
          <w:tblHeader w:val="off"/>
        </w:trPr>
        <w:tc>
          <w:tcPr>
            <w:tcW w:type="dxa" w:w="4360"/>
            <w:tcMar>
              <w:top w:type="dxa" w:w="95"/>
              <w:left w:type="dxa" w:w="120"/>
              <w:bottom w:type="dxa" w:w="95"/>
              <w:right w:type="dxa" w:w="120"/>
            </w:tcMar>
            <w:vAlign w:val="center"/>
          </w:tcPr>
          <w:p>
            <w:pPr>
              <w:spacing w:after="0"/>
            </w:pPr>
            <w:r>
              <w:rPr>
                <w:b w:val="false"/>
                <w:bCs w:val="false"/>
                <w:color w:val="000000"/>
                <w:sz w:val="19"/>
                <w:szCs w:val="19"/>
              </w:rPr>
              <w:t xml:space="preserve">« Identifiant ou mot de passe incorrect. »</w:t>
            </w:r>
          </w:p>
        </w:tc>
        <w:tc>
          <w:tcPr>
            <w:tcW w:type="dxa" w:w="5278"/>
            <w:tcMar>
              <w:top w:type="dxa" w:w="95"/>
              <w:left w:type="dxa" w:w="120"/>
              <w:bottom w:type="dxa" w:w="95"/>
              <w:right w:type="dxa" w:w="120"/>
            </w:tcMar>
            <w:vAlign w:val="center"/>
          </w:tcPr>
          <w:p>
            <w:pPr>
              <w:spacing w:after="0"/>
            </w:pPr>
            <w:r>
              <w:rPr>
                <w:b w:val="false"/>
                <w:bCs w:val="false"/>
                <w:color w:val="000000"/>
                <w:sz w:val="19"/>
                <w:szCs w:val="19"/>
              </w:rPr>
              <w:t xml:space="preserve">Vérifiez l'identifiant et le mot de passe, puis réessayez une fois.</w:t>
            </w:r>
          </w:p>
        </w:tc>
      </w:tr>
      <w:tr>
        <w:trPr>
          <w:cantSplit/>
          <w:tblHeader w:val="off"/>
        </w:trPr>
        <w:tc>
          <w:tcPr>
            <w:tcW w:type="dxa" w:w="4360"/>
            <w:tcMar>
              <w:top w:type="dxa" w:w="95"/>
              <w:left w:type="dxa" w:w="120"/>
              <w:bottom w:type="dxa" w:w="95"/>
              <w:right w:type="dxa" w:w="120"/>
            </w:tcMar>
            <w:vAlign w:val="center"/>
          </w:tcPr>
          <w:p>
            <w:pPr>
              <w:spacing w:after="0"/>
            </w:pPr>
            <w:r>
              <w:rPr>
                <w:b w:val="false"/>
                <w:bCs w:val="false"/>
                <w:color w:val="000000"/>
                <w:sz w:val="19"/>
                <w:szCs w:val="19"/>
              </w:rPr>
              <w:t xml:space="preserve">« Ce compte est verrouille. » ou « Ce compte est desactive. »</w:t>
            </w:r>
          </w:p>
        </w:tc>
        <w:tc>
          <w:tcPr>
            <w:tcW w:type="dxa" w:w="5278"/>
            <w:tcMar>
              <w:top w:type="dxa" w:w="95"/>
              <w:left w:type="dxa" w:w="120"/>
              <w:bottom w:type="dxa" w:w="95"/>
              <w:right w:type="dxa" w:w="120"/>
            </w:tcMar>
            <w:vAlign w:val="center"/>
          </w:tcPr>
          <w:p>
            <w:pPr>
              <w:spacing w:after="0"/>
            </w:pPr>
            <w:r>
              <w:rPr>
                <w:b w:val="false"/>
                <w:bCs w:val="false"/>
                <w:color w:val="000000"/>
                <w:sz w:val="19"/>
                <w:szCs w:val="19"/>
              </w:rPr>
              <w:t xml:space="preserve">Ne multipliez pas les essais. Prévenez l'administrateur.</w:t>
            </w:r>
          </w:p>
        </w:tc>
      </w:tr>
      <w:tr>
        <w:trPr>
          <w:cantSplit/>
          <w:tblHeader w:val="off"/>
        </w:trPr>
        <w:tc>
          <w:tcPr>
            <w:tcW w:type="dxa" w:w="4360"/>
            <w:tcMar>
              <w:top w:type="dxa" w:w="95"/>
              <w:left w:type="dxa" w:w="120"/>
              <w:bottom w:type="dxa" w:w="95"/>
              <w:right w:type="dxa" w:w="120"/>
            </w:tcMar>
            <w:vAlign w:val="center"/>
          </w:tcPr>
          <w:p>
            <w:pPr>
              <w:spacing w:after="0"/>
            </w:pPr>
            <w:r>
              <w:rPr>
                <w:b w:val="false"/>
                <w:bCs w:val="false"/>
                <w:color w:val="000000"/>
                <w:sz w:val="19"/>
                <w:szCs w:val="19"/>
              </w:rPr>
              <w:t xml:space="preserve">« Le mot de passe de ce compte a expire. »</w:t>
            </w:r>
          </w:p>
        </w:tc>
        <w:tc>
          <w:tcPr>
            <w:tcW w:type="dxa" w:w="5278"/>
            <w:tcMar>
              <w:top w:type="dxa" w:w="95"/>
              <w:left w:type="dxa" w:w="120"/>
              <w:bottom w:type="dxa" w:w="95"/>
              <w:right w:type="dxa" w:w="120"/>
            </w:tcMar>
            <w:vAlign w:val="center"/>
          </w:tcPr>
          <w:p>
            <w:pPr>
              <w:spacing w:after="0"/>
            </w:pPr>
            <w:r>
              <w:rPr>
                <w:b w:val="false"/>
                <w:bCs w:val="false"/>
                <w:color w:val="000000"/>
                <w:sz w:val="19"/>
                <w:szCs w:val="19"/>
              </w:rPr>
              <w:t xml:space="preserve">Changez-le (Ctrl+Alt+Suppr, Modifier un mot de passe), puis reconnectez-vous.</w:t>
            </w:r>
          </w:p>
        </w:tc>
      </w:tr>
      <w:tr>
        <w:trPr>
          <w:cantSplit/>
          <w:tblHeader w:val="off"/>
        </w:trPr>
        <w:tc>
          <w:tcPr>
            <w:tcW w:type="dxa" w:w="4360"/>
            <w:tcMar>
              <w:top w:type="dxa" w:w="95"/>
              <w:left w:type="dxa" w:w="120"/>
              <w:bottom w:type="dxa" w:w="95"/>
              <w:right w:type="dxa" w:w="120"/>
            </w:tcMar>
            <w:vAlign w:val="center"/>
          </w:tcPr>
          <w:p>
            <w:pPr>
              <w:spacing w:after="0"/>
            </w:pPr>
            <w:r>
              <w:rPr>
                <w:b w:val="false"/>
                <w:bCs w:val="false"/>
                <w:color w:val="000000"/>
                <w:sz w:val="19"/>
                <w:szCs w:val="19"/>
              </w:rPr>
              <w:t xml:space="preserve">Un message qui se termine par « le compte utilise ne possede pas les droits necessaires. »</w:t>
            </w:r>
          </w:p>
        </w:tc>
        <w:tc>
          <w:tcPr>
            <w:tcW w:type="dxa" w:w="5278"/>
            <w:tcMar>
              <w:top w:type="dxa" w:w="95"/>
              <w:left w:type="dxa" w:w="120"/>
              <w:bottom w:type="dxa" w:w="95"/>
              <w:right w:type="dxa" w:w="120"/>
            </w:tcMar>
            <w:vAlign w:val="center"/>
          </w:tcPr>
          <w:p>
            <w:pPr>
              <w:spacing w:after="0"/>
            </w:pPr>
            <w:r>
              <w:rPr>
                <w:b w:val="false"/>
                <w:bCs w:val="false"/>
                <w:color w:val="000000"/>
                <w:sz w:val="19"/>
                <w:szCs w:val="19"/>
              </w:rPr>
              <w:t xml:space="preserve">Prévenez l'administrateur.</w:t>
            </w:r>
          </w:p>
        </w:tc>
      </w:tr>
      <w:tr>
        <w:trPr>
          <w:cantSplit/>
          <w:tblHeader w:val="off"/>
        </w:trPr>
        <w:tc>
          <w:tcPr>
            <w:tcW w:type="dxa" w:w="4360"/>
            <w:tcMar>
              <w:top w:type="dxa" w:w="95"/>
              <w:left w:type="dxa" w:w="120"/>
              <w:bottom w:type="dxa" w:w="95"/>
              <w:right w:type="dxa" w:w="120"/>
            </w:tcMar>
            <w:vAlign w:val="center"/>
          </w:tcPr>
          <w:p>
            <w:pPr>
              <w:spacing w:after="0"/>
            </w:pPr>
            <w:r>
              <w:rPr>
                <w:b w:val="false"/>
                <w:bCs w:val="false"/>
                <w:color w:val="000000"/>
                <w:sz w:val="19"/>
                <w:szCs w:val="19"/>
              </w:rPr>
              <w:t xml:space="preserve">« les identifiants ont ete refuses. »</w:t>
            </w:r>
          </w:p>
        </w:tc>
        <w:tc>
          <w:tcPr>
            <w:tcW w:type="dxa" w:w="5278"/>
            <w:tcMar>
              <w:top w:type="dxa" w:w="95"/>
              <w:left w:type="dxa" w:w="120"/>
              <w:bottom w:type="dxa" w:w="95"/>
              <w:right w:type="dxa" w:w="120"/>
            </w:tcMar>
            <w:vAlign w:val="center"/>
          </w:tcPr>
          <w:p>
            <w:pPr>
              <w:spacing w:after="0"/>
            </w:pPr>
            <w:r>
              <w:rPr>
                <w:b w:val="false"/>
                <w:bCs w:val="false"/>
                <w:color w:val="000000"/>
                <w:sz w:val="19"/>
                <w:szCs w:val="19"/>
              </w:rPr>
              <w:t xml:space="preserve">Vérifiez le compte utilisé pour les postes (chapitre 2). Sinon, prévenez l'administrateur.</w:t>
            </w:r>
          </w:p>
        </w:tc>
      </w:tr>
      <w:tr>
        <w:trPr>
          <w:cantSplit/>
          <w:tblHeader w:val="off"/>
        </w:trPr>
        <w:tc>
          <w:tcPr>
            <w:tcW w:type="dxa" w:w="4360"/>
            <w:tcMar>
              <w:top w:type="dxa" w:w="95"/>
              <w:left w:type="dxa" w:w="120"/>
              <w:bottom w:type="dxa" w:w="95"/>
              <w:right w:type="dxa" w:w="120"/>
            </w:tcMar>
            <w:vAlign w:val="center"/>
          </w:tcPr>
          <w:p>
            <w:pPr>
              <w:spacing w:after="0"/>
            </w:pPr>
            <w:r>
              <w:rPr>
                <w:b w:val="false"/>
                <w:bCs w:val="false"/>
                <w:color w:val="000000"/>
                <w:sz w:val="19"/>
                <w:szCs w:val="19"/>
              </w:rPr>
              <w:t xml:space="preserve">« le controleur de domaine ou le poste distant est indisponible. »</w:t>
            </w:r>
          </w:p>
        </w:tc>
        <w:tc>
          <w:tcPr>
            <w:tcW w:type="dxa" w:w="5278"/>
            <w:tcMar>
              <w:top w:type="dxa" w:w="95"/>
              <w:left w:type="dxa" w:w="120"/>
              <w:bottom w:type="dxa" w:w="95"/>
              <w:right w:type="dxa" w:w="120"/>
            </w:tcMar>
            <w:vAlign w:val="center"/>
          </w:tcPr>
          <w:p>
            <w:pPr>
              <w:spacing w:after="0"/>
            </w:pPr>
            <w:r>
              <w:rPr>
                <w:b w:val="false"/>
                <w:bCs w:val="false"/>
                <w:color w:val="000000"/>
                <w:sz w:val="19"/>
                <w:szCs w:val="19"/>
              </w:rPr>
              <w:t xml:space="preserve">Vérifiez avec « Ping » que le poste est allumé et sur le réseau.</w:t>
            </w:r>
          </w:p>
        </w:tc>
      </w:tr>
      <w:tr>
        <w:trPr>
          <w:cantSplit/>
          <w:tblHeader w:val="off"/>
        </w:trPr>
        <w:tc>
          <w:tcPr>
            <w:tcW w:type="dxa" w:w="4360"/>
            <w:tcMar>
              <w:top w:type="dxa" w:w="95"/>
              <w:left w:type="dxa" w:w="120"/>
              <w:bottom w:type="dxa" w:w="95"/>
              <w:right w:type="dxa" w:w="120"/>
            </w:tcMar>
            <w:vAlign w:val="center"/>
          </w:tcPr>
          <w:p>
            <w:pPr>
              <w:spacing w:after="0"/>
            </w:pPr>
            <w:r>
              <w:rPr>
                <w:b w:val="false"/>
                <w:bCs w:val="false"/>
                <w:color w:val="000000"/>
                <w:sz w:val="19"/>
                <w:szCs w:val="19"/>
              </w:rPr>
              <w:t xml:space="preserve">« En memoire uniquement : » sur la ligne d'état, sous « Pinger la liste » et « Détecter la liste »</w:t>
            </w:r>
          </w:p>
        </w:tc>
        <w:tc>
          <w:tcPr>
            <w:tcW w:type="dxa" w:w="5278"/>
            <w:tcMar>
              <w:top w:type="dxa" w:w="95"/>
              <w:left w:type="dxa" w:w="120"/>
              <w:bottom w:type="dxa" w:w="95"/>
              <w:right w:type="dxa" w:w="120"/>
            </w:tcMar>
            <w:vAlign w:val="center"/>
          </w:tcPr>
          <w:p>
            <w:pPr>
              <w:spacing w:after="0"/>
            </w:pPr>
            <w:r>
              <w:rPr>
                <w:b w:val="false"/>
                <w:bCs w:val="false"/>
                <w:color w:val="000000"/>
                <w:sz w:val="19"/>
                <w:szCs w:val="19"/>
              </w:rPr>
              <w:t xml:space="preserve">Les observations ne sont plus enregistrées. Prévenez l'administrateur.</w:t>
            </w:r>
          </w:p>
        </w:tc>
      </w:tr>
      <w:tr>
        <w:trPr>
          <w:cantSplit/>
          <w:tblHeader w:val="off"/>
        </w:trPr>
        <w:tc>
          <w:tcPr>
            <w:tcW w:type="dxa" w:w="4360"/>
            <w:tcMar>
              <w:top w:type="dxa" w:w="95"/>
              <w:left w:type="dxa" w:w="120"/>
              <w:bottom w:type="dxa" w:w="95"/>
              <w:right w:type="dxa" w:w="120"/>
            </w:tcMar>
            <w:vAlign w:val="center"/>
          </w:tcPr>
          <w:p>
            <w:pPr>
              <w:spacing w:after="0"/>
            </w:pPr>
            <w:r>
              <w:rPr>
                <w:b w:val="false"/>
                <w:bCs w:val="false"/>
                <w:color w:val="000000"/>
                <w:sz w:val="19"/>
                <w:szCs w:val="19"/>
              </w:rPr>
              <w:t xml:space="preserve">Un bouton grisé</w:t>
            </w:r>
          </w:p>
        </w:tc>
        <w:tc>
          <w:tcPr>
            <w:tcW w:type="dxa" w:w="5278"/>
            <w:tcMar>
              <w:top w:type="dxa" w:w="95"/>
              <w:left w:type="dxa" w:w="120"/>
              <w:bottom w:type="dxa" w:w="95"/>
              <w:right w:type="dxa" w:w="120"/>
            </w:tcMar>
            <w:vAlign w:val="center"/>
          </w:tcPr>
          <w:p>
            <w:pPr>
              <w:spacing w:after="0"/>
            </w:pPr>
            <w:r>
              <w:rPr>
                <w:b w:val="false"/>
                <w:bCs w:val="false"/>
                <w:color w:val="000000"/>
                <w:sz w:val="19"/>
                <w:szCs w:val="19"/>
              </w:rPr>
              <w:t xml:space="preserve">Survolez-le : l'infobulle dit ce qui manque, par exemple « Desactive : mode lecture seule actif. ».</w:t>
            </w:r>
          </w:p>
        </w:tc>
      </w:tr>
    </w:tbl>
    <w:p>
      <w:pPr>
        <w:spacing w:after="60"/>
      </w:pPr>
    </w:p>
    <w:p>
      <w:pPr>
        <w:pStyle w:val="Heading2"/>
        <w:keepNext/>
      </w:pPr>
      <w:r>
        <w:t xml:space="preserve">Lire l’état du moteur</w:t>
      </w:r>
    </w:p>
    <w:p>
      <w:pPr>
        <w:keepNext w:val="false"/>
      </w:pPr>
      <w:r>
        <w:t xml:space="preserve">Cliquez sur « Opérations » dans le bandeau, ou sur « État du moteur » dans le Journal de session déplié. Le panneau indique les tâches, la mémoire utilisée, la réactivité de l’interface et la dernière sauvegarde locale. La ligne « Traitement des résultats dans l’interface » montre la durée des retours traités pendant cette session, si des mesures sont disponibles.</w:t>
      </w:r>
    </w:p>
    <w:p>
      <w:pPr>
        <w:keepNext/>
        <w:spacing w:after="60" w:before="120"/>
        <w:jc w:val="center"/>
      </w:pPr>
      <w:r>
        <w:drawing>
          <wp:inline distT="0" distB="0" distL="0" distR="0">
            <wp:extent cx="5762625" cy="2790825"/>
            <wp:effectExtent t="0" r="0" b="0" l="0"/>
            <wp:docPr id="34" name="etat-moteur" descr="Panneau des opérations et santé du moteur ; valeurs de démonstration"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l="833" t="5926" r="66875" b="66296"/>
                    <a:stretch>
                      <a:fillRect/>
                    </a:stretch>
                  </pic:blipFill>
                  <pic:spPr bwMode="auto">
                    <a:xfrm>
                      <a:off x="0" y="0"/>
                      <a:ext cx="5762625" cy="2790825"/>
                    </a:xfrm>
                    <a:prstGeom prst="rect">
                      <a:avLst/>
                    </a:prstGeom>
                  </pic:spPr>
                </pic:pic>
              </a:graphicData>
            </a:graphic>
          </wp:inline>
        </w:drawing>
      </w:r>
    </w:p>
    <w:p>
      <w:pPr>
        <w:spacing w:after="200"/>
        <w:jc w:val="center"/>
      </w:pPr>
      <w:r>
        <w:rPr>
          <w:b/>
          <w:bCs/>
          <w:color w:val="555555"/>
          <w:sz w:val="17"/>
          <w:szCs w:val="17"/>
        </w:rPr>
        <w:t xml:space="preserve">Figure 33. </w:t>
      </w:r>
      <w:r>
        <w:rPr>
          <w:color w:val="555555"/>
          <w:sz w:val="17"/>
          <w:szCs w:val="17"/>
        </w:rPr>
        <w:t xml:space="preserve">Panneau des opérations et santé du moteur ; valeurs de démonstration</w:t>
      </w:r>
    </w:p>
    <w:p>
      <w:pPr>
        <w:keepNext w:val="false"/>
      </w:pPr>
      <w:r>
        <w:t xml:space="preserve">Ces mesures sont locales à Domenia. Elles ne testent ni le réseau ni les postes. Pour signaler un ralentissement, relevez l’heure, l’action et les valeurs affichées ; fermez le panneau avec son bouton ou Échap.</w:t>
      </w:r>
    </w:p>
    <w:p>
      <w:pPr>
        <w:pStyle w:val="Heading2"/>
        <w:keepNext/>
      </w:pPr>
      <w:r>
        <w:t xml:space="preserve">Contacter votre administrateur</w:t>
      </w:r>
    </w:p>
    <w:p>
      <w:pPr>
        <w:keepNext w:val="false"/>
      </w:pPr>
      <w:r>
        <w:t xml:space="preserve">Donnez-lui ces éléments :</w:t>
      </w:r>
    </w:p>
    <w:p>
      <w:pPr>
        <w:pStyle w:val="ListParagraph"/>
        <w:numPr>
          <w:ilvl w:val="0"/>
          <w:numId w:val="2"/>
        </w:numPr>
      </w:pPr>
      <w:r>
        <w:t xml:space="preserve">le message exact, copié avec « Copier » dans le « Journal de session » ;</w:t>
      </w:r>
    </w:p>
    <w:p>
      <w:pPr>
        <w:pStyle w:val="ListParagraph"/>
        <w:numPr>
          <w:ilvl w:val="0"/>
          <w:numId w:val="2"/>
        </w:numPr>
      </w:pPr>
      <w:r>
        <w:t xml:space="preserve">pour un problème de connexion, le texte obtenu avec « Copier le diagnostic » dans la fenêtre de connexion ;</w:t>
      </w:r>
    </w:p>
    <w:p>
      <w:pPr>
        <w:pStyle w:val="ListParagraph"/>
        <w:numPr>
          <w:ilvl w:val="0"/>
          <w:numId w:val="2"/>
        </w:numPr>
      </w:pPr>
      <w:r>
        <w:t xml:space="preserve">pour un poste, le rapport de l'onglet « Diagnostic » : « Lancer le diagnostic », puis « Copier le rapport » ;</w:t>
      </w:r>
    </w:p>
    <w:p>
      <w:pPr>
        <w:pStyle w:val="ListParagraph"/>
        <w:numPr>
          <w:ilvl w:val="0"/>
          <w:numId w:val="2"/>
        </w:numPr>
      </w:pPr>
      <w:r>
        <w:t xml:space="preserve">le nom du poste ou de l'utilisateur, l'heure et ce que vous avez fait juste avant.</w:t>
      </w:r>
    </w:p>
    <w:p>
      <w:r>
        <w:rPr>
          <w:b/>
          <w:bCs/>
        </w:rPr>
        <w:t xml:space="preserve">Attention. </w:t>
      </w:r>
      <w:r>
        <w:t xml:space="preserve">Ne relancez pas en boucle une action qui échoue. Ne collez jamais de mot de passe dans un ticket, et relisez le texte copié : il contient les noms des postes et des comptes.</w:t>
      </w:r>
    </w:p>
    <w:p>
      <w:pPr>
        <w:pStyle w:val="Heading1"/>
        <w:keepNext/>
      </w:pPr>
      <w:bookmarkStart w:name="chapitre_9" w:id="9"/>
      <w:r>
        <w:t xml:space="preserve">9 Repères</w:t>
      </w:r>
      <w:bookmarkEnd w:id="9"/>
    </w:p>
    <w:p>
      <w:pPr>
        <w:pStyle w:val="Heading2"/>
        <w:keepNext/>
      </w:pPr>
      <w:r>
        <w:t xml:space="preserve">La fenêtre de Domenia</w:t>
      </w:r>
    </w:p>
    <w:p>
      <w:pPr>
        <w:pStyle w:val="ListParagraph"/>
        <w:numPr>
          <w:ilvl w:val="0"/>
          <w:numId w:val="2"/>
        </w:numPr>
      </w:pPr>
      <w:r>
        <w:rPr>
          <w:b/>
          <w:bCs/>
        </w:rPr>
        <w:t xml:space="preserve">Menu de gauche</w:t>
      </w:r>
      <w:r>
        <w:t xml:space="preserve"> : en haut « Accueil », « Rechercher », « Fiche », « Poste », « Utilisateurs et postes » (associations utilisateur et poste) ; en bas « Comptes », « Outils », le choix « Essentiel | Expert », le compte et le domaine connectés (menu « Changer de compte », « À propos ») et la petite icône qui replie le menu. Sous 1280 de large, le menu se replie seul sans changer votre choix.</w:t>
      </w:r>
    </w:p>
    <w:p>
      <w:pPr>
        <w:pStyle w:val="ListParagraph"/>
        <w:numPr>
          <w:ilvl w:val="0"/>
          <w:numId w:val="2"/>
        </w:numPr>
      </w:pPr>
      <w:r>
        <w:rPr>
          <w:b/>
          <w:bCs/>
        </w:rPr>
        <w:t xml:space="preserve">Bandeau</w:t>
      </w:r>
      <w:r>
        <w:t xml:space="preserve"> : barre « Personne, poste ou groupe, dans tout le domaine… » avec sa loupe, ✕ pour la vider et l'indication « Ctrl K » pour la palette des actions ; boutons-icônes « Accès » et « Opérations » (pastille au-dessus de zéro), thème (l'icône montre le thème obtenu), « ? » pour l'aide. Les flèches Précédent et Suivant sont à gauche du titre de la page.</w:t>
      </w:r>
    </w:p>
    <w:p>
      <w:pPr>
        <w:pStyle w:val="ListParagraph"/>
        <w:numPr>
          <w:ilvl w:val="0"/>
          <w:numId w:val="2"/>
        </w:numPr>
      </w:pPr>
      <w:r>
        <w:rPr>
          <w:b/>
          <w:bCs/>
        </w:rPr>
        <w:t xml:space="preserve">Interrupteur « Lecture seule »</w:t>
      </w:r>
      <w:r>
        <w:t xml:space="preserve"> : actif à chaque démarrage. Les actions qui modifient l'annuaire ou les postes restent bloquées.</w:t>
      </w:r>
    </w:p>
    <w:p>
      <w:pPr>
        <w:pStyle w:val="ListParagraph"/>
        <w:numPr>
          <w:ilvl w:val="0"/>
          <w:numId w:val="2"/>
        </w:numPr>
      </w:pPr>
      <w:r>
        <w:rPr>
          <w:b/>
          <w:bCs/>
        </w:rPr>
        <w:t xml:space="preserve">Aide</w:t>
      </w:r>
      <w:r>
        <w:t xml:space="preserve"> : « ? » ouvre l'« Aide contextuelle » à droite. Survolez un contrôle, ou passez dessus avec Tab, pour lire son rôle.</w:t>
      </w:r>
    </w:p>
    <w:p>
      <w:pPr>
        <w:pStyle w:val="ListParagraph"/>
        <w:numPr>
          <w:ilvl w:val="0"/>
          <w:numId w:val="2"/>
        </w:numPr>
      </w:pPr>
      <w:r>
        <w:rPr>
          <w:b/>
          <w:bCs/>
        </w:rPr>
        <w:t xml:space="preserve">Zoom</w:t>
      </w:r>
      <w:r>
        <w:t xml:space="preserve"> : les boutons − et + en bas de la fenêtre règlent la taille de l’interface de 80 à 150 %, par pas de 10. Cliquez sur le pourcentage pour revenir à 100 %. Votre choix est conservé. Le menu et les espacements s’adaptent à la place restante après zoom ; les barres de défilement donnent accès aux zones qui dépassent.</w:t>
      </w:r>
    </w:p>
    <w:p>
      <w:pPr>
        <w:pStyle w:val="ListParagraph"/>
        <w:numPr>
          <w:ilvl w:val="0"/>
          <w:numId w:val="2"/>
        </w:numPr>
      </w:pPr>
      <w:r>
        <w:rPr>
          <w:b/>
          <w:bCs/>
        </w:rPr>
        <w:t xml:space="preserve">Journal de session</w:t>
      </w:r>
      <w:r>
        <w:t xml:space="preserve"> : en bas de la fenêtre, messages, résultats et erreurs de la session ; « Copier » le copie.</w:t>
      </w:r>
    </w:p>
    <w:p>
      <w:r>
        <w:rPr>
          <w:b/>
          <w:bCs/>
        </w:rPr>
        <w:t xml:space="preserve">Attention. </w:t>
      </w:r>
      <w:r>
        <w:t xml:space="preserve">L'interrupteur rouge « Écriture active · 12 min » et le cadre rouge de la fenêtre signalent que les modifications sont autorisées. Cliquez sur « Repasser en lecture » si aucune intervention en écriture n'est prévue ; sinon la lecture seule revient seule après 15 minutes sans écriture.</w:t>
      </w:r>
    </w:p>
    <w:p>
      <w:pPr>
        <w:pStyle w:val="Heading2"/>
        <w:keepNext/>
      </w:pPr>
      <w:r>
        <w:t xml:space="preserve">Raccourcis clavier</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394"/>
        <w:gridCol w:w="8244"/>
      </w:tblGrid>
      <w:tr>
        <w:trPr>
          <w:cantSplit/>
          <w:tblHeader/>
        </w:trPr>
        <w:tc>
          <w:tcPr>
            <w:tcW w:type="dxa" w:w="1394"/>
            <w:shd w:fill="E3EDF9" w:color="auto" w:val="clear"/>
            <w:tcMar>
              <w:top w:type="dxa" w:w="95"/>
              <w:left w:type="dxa" w:w="120"/>
              <w:bottom w:type="dxa" w:w="95"/>
              <w:right w:type="dxa" w:w="120"/>
            </w:tcMar>
            <w:vAlign w:val="center"/>
          </w:tcPr>
          <w:p>
            <w:pPr>
              <w:spacing w:after="0"/>
            </w:pPr>
            <w:r>
              <w:rPr>
                <w:b/>
                <w:bCs/>
                <w:color w:val="000000"/>
                <w:sz w:val="19"/>
                <w:szCs w:val="19"/>
              </w:rPr>
              <w:t xml:space="preserve">Raccourci</w:t>
            </w:r>
          </w:p>
        </w:tc>
        <w:tc>
          <w:tcPr>
            <w:tcW w:type="dxa" w:w="8244"/>
            <w:shd w:fill="E3EDF9" w:color="auto" w:val="clear"/>
            <w:tcMar>
              <w:top w:type="dxa" w:w="95"/>
              <w:left w:type="dxa" w:w="120"/>
              <w:bottom w:type="dxa" w:w="95"/>
              <w:right w:type="dxa" w:w="120"/>
            </w:tcMar>
            <w:vAlign w:val="center"/>
          </w:tcPr>
          <w:p>
            <w:pPr>
              <w:spacing w:after="0"/>
            </w:pPr>
            <w:r>
              <w:rPr>
                <w:b/>
                <w:bCs/>
                <w:color w:val="000000"/>
                <w:sz w:val="19"/>
                <w:szCs w:val="19"/>
              </w:rPr>
              <w:t xml:space="preserve">Effet</w:t>
            </w:r>
          </w:p>
        </w:tc>
      </w:tr>
      <w:tr>
        <w:trPr>
          <w:cantSplit/>
          <w:tblHeader w:val="off"/>
        </w:trPr>
        <w:tc>
          <w:tcPr>
            <w:tcW w:type="dxa" w:w="1394"/>
            <w:tcMar>
              <w:top w:type="dxa" w:w="95"/>
              <w:left w:type="dxa" w:w="120"/>
              <w:bottom w:type="dxa" w:w="95"/>
              <w:right w:type="dxa" w:w="120"/>
            </w:tcMar>
            <w:vAlign w:val="center"/>
          </w:tcPr>
          <w:p>
            <w:pPr>
              <w:spacing w:after="0"/>
            </w:pPr>
            <w:r>
              <w:rPr>
                <w:b w:val="false"/>
                <w:bCs w:val="false"/>
                <w:color w:val="000000"/>
                <w:sz w:val="19"/>
                <w:szCs w:val="19"/>
              </w:rPr>
              <w:t xml:space="preserve">Ctrl+F</w:t>
            </w:r>
          </w:p>
        </w:tc>
        <w:tc>
          <w:tcPr>
            <w:tcW w:type="dxa" w:w="8244"/>
            <w:tcMar>
              <w:top w:type="dxa" w:w="95"/>
              <w:left w:type="dxa" w:w="120"/>
              <w:bottom w:type="dxa" w:w="95"/>
              <w:right w:type="dxa" w:w="120"/>
            </w:tcMar>
            <w:vAlign w:val="center"/>
          </w:tcPr>
          <w:p>
            <w:pPr>
              <w:spacing w:after="0"/>
            </w:pPr>
            <w:r>
              <w:rPr>
                <w:b w:val="false"/>
                <w:bCs w:val="false"/>
                <w:color w:val="000000"/>
                <w:sz w:val="19"/>
                <w:szCs w:val="19"/>
              </w:rPr>
              <w:t xml:space="preserve">Ouvrir « Rechercher », curseur dans la barre de recherche</w:t>
            </w:r>
          </w:p>
        </w:tc>
      </w:tr>
      <w:tr>
        <w:trPr>
          <w:cantSplit/>
          <w:tblHeader w:val="off"/>
        </w:trPr>
        <w:tc>
          <w:tcPr>
            <w:tcW w:type="dxa" w:w="1394"/>
            <w:tcMar>
              <w:top w:type="dxa" w:w="95"/>
              <w:left w:type="dxa" w:w="120"/>
              <w:bottom w:type="dxa" w:w="95"/>
              <w:right w:type="dxa" w:w="120"/>
            </w:tcMar>
            <w:vAlign w:val="center"/>
          </w:tcPr>
          <w:p>
            <w:pPr>
              <w:spacing w:after="0"/>
            </w:pPr>
            <w:r>
              <w:rPr>
                <w:b w:val="false"/>
                <w:bCs w:val="false"/>
                <w:color w:val="000000"/>
                <w:sz w:val="19"/>
                <w:szCs w:val="19"/>
              </w:rPr>
              <w:t xml:space="preserve">Entrée</w:t>
            </w:r>
          </w:p>
        </w:tc>
        <w:tc>
          <w:tcPr>
            <w:tcW w:type="dxa" w:w="8244"/>
            <w:tcMar>
              <w:top w:type="dxa" w:w="95"/>
              <w:left w:type="dxa" w:w="120"/>
              <w:bottom w:type="dxa" w:w="95"/>
              <w:right w:type="dxa" w:w="120"/>
            </w:tcMar>
            <w:vAlign w:val="center"/>
          </w:tcPr>
          <w:p>
            <w:pPr>
              <w:spacing w:after="0"/>
            </w:pPr>
            <w:r>
              <w:rPr>
                <w:b w:val="false"/>
                <w:bCs w:val="false"/>
                <w:color w:val="000000"/>
                <w:sz w:val="19"/>
                <w:szCs w:val="19"/>
              </w:rPr>
              <w:t xml:space="preserve">Dans la barre : lancer la recherche. Sur une ligne de résultat : ouvrir la fiche.</w:t>
            </w:r>
          </w:p>
        </w:tc>
      </w:tr>
      <w:tr>
        <w:trPr>
          <w:cantSplit/>
          <w:tblHeader w:val="off"/>
        </w:trPr>
        <w:tc>
          <w:tcPr>
            <w:tcW w:type="dxa" w:w="1394"/>
            <w:tcMar>
              <w:top w:type="dxa" w:w="95"/>
              <w:left w:type="dxa" w:w="120"/>
              <w:bottom w:type="dxa" w:w="95"/>
              <w:right w:type="dxa" w:w="120"/>
            </w:tcMar>
            <w:vAlign w:val="center"/>
          </w:tcPr>
          <w:p>
            <w:pPr>
              <w:spacing w:after="0"/>
            </w:pPr>
            <w:r>
              <w:rPr>
                <w:b w:val="false"/>
                <w:bCs w:val="false"/>
                <w:color w:val="000000"/>
                <w:sz w:val="19"/>
                <w:szCs w:val="19"/>
              </w:rPr>
              <w:t xml:space="preserve">Échap</w:t>
            </w:r>
          </w:p>
        </w:tc>
        <w:tc>
          <w:tcPr>
            <w:tcW w:type="dxa" w:w="8244"/>
            <w:tcMar>
              <w:top w:type="dxa" w:w="95"/>
              <w:left w:type="dxa" w:w="120"/>
              <w:bottom w:type="dxa" w:w="95"/>
              <w:right w:type="dxa" w:w="120"/>
            </w:tcMar>
            <w:vAlign w:val="center"/>
          </w:tcPr>
          <w:p>
            <w:pPr>
              <w:spacing w:after="0"/>
            </w:pPr>
            <w:r>
              <w:rPr>
                <w:b w:val="false"/>
                <w:bCs w:val="false"/>
                <w:color w:val="000000"/>
                <w:sz w:val="19"/>
                <w:szCs w:val="19"/>
              </w:rPr>
              <w:t xml:space="preserve">Dans la barre : vider le texte et les résultats. Dans une demande de confirmation : répondre « Annuler ».</w:t>
            </w:r>
          </w:p>
        </w:tc>
      </w:tr>
      <w:tr>
        <w:trPr>
          <w:cantSplit/>
          <w:tblHeader w:val="off"/>
        </w:trPr>
        <w:tc>
          <w:tcPr>
            <w:tcW w:type="dxa" w:w="1394"/>
            <w:tcMar>
              <w:top w:type="dxa" w:w="95"/>
              <w:left w:type="dxa" w:w="120"/>
              <w:bottom w:type="dxa" w:w="95"/>
              <w:right w:type="dxa" w:w="120"/>
            </w:tcMar>
            <w:vAlign w:val="center"/>
          </w:tcPr>
          <w:p>
            <w:pPr>
              <w:spacing w:after="0"/>
            </w:pPr>
            <w:r>
              <w:rPr>
                <w:b w:val="false"/>
                <w:bCs w:val="false"/>
                <w:color w:val="000000"/>
                <w:sz w:val="19"/>
                <w:szCs w:val="19"/>
              </w:rPr>
              <w:t xml:space="preserve">Ctrl+D</w:t>
            </w:r>
          </w:p>
        </w:tc>
        <w:tc>
          <w:tcPr>
            <w:tcW w:type="dxa" w:w="8244"/>
            <w:tcMar>
              <w:top w:type="dxa" w:w="95"/>
              <w:left w:type="dxa" w:w="120"/>
              <w:bottom w:type="dxa" w:w="95"/>
              <w:right w:type="dxa" w:w="120"/>
            </w:tcMar>
            <w:vAlign w:val="center"/>
          </w:tcPr>
          <w:p>
            <w:pPr>
              <w:spacing w:after="0"/>
            </w:pPr>
            <w:r>
              <w:rPr>
                <w:b w:val="false"/>
                <w:bCs w:val="false"/>
                <w:color w:val="000000"/>
                <w:sz w:val="19"/>
                <w:szCs w:val="19"/>
              </w:rPr>
              <w:t xml:space="preserve">Ouvrir l'« Accueil »</w:t>
            </w:r>
          </w:p>
        </w:tc>
      </w:tr>
      <w:tr>
        <w:trPr>
          <w:cantSplit/>
          <w:tblHeader w:val="off"/>
        </w:trPr>
        <w:tc>
          <w:tcPr>
            <w:tcW w:type="dxa" w:w="1394"/>
            <w:tcMar>
              <w:top w:type="dxa" w:w="95"/>
              <w:left w:type="dxa" w:w="120"/>
              <w:bottom w:type="dxa" w:w="95"/>
              <w:right w:type="dxa" w:w="120"/>
            </w:tcMar>
            <w:vAlign w:val="center"/>
          </w:tcPr>
          <w:p>
            <w:pPr>
              <w:spacing w:after="0"/>
            </w:pPr>
            <w:r>
              <w:rPr>
                <w:b w:val="false"/>
                <w:bCs w:val="false"/>
                <w:color w:val="000000"/>
                <w:sz w:val="19"/>
                <w:szCs w:val="19"/>
              </w:rPr>
              <w:t xml:space="preserve">Ctrl+K</w:t>
            </w:r>
          </w:p>
        </w:tc>
        <w:tc>
          <w:tcPr>
            <w:tcW w:type="dxa" w:w="8244"/>
            <w:tcMar>
              <w:top w:type="dxa" w:w="95"/>
              <w:left w:type="dxa" w:w="120"/>
              <w:bottom w:type="dxa" w:w="95"/>
              <w:right w:type="dxa" w:w="120"/>
            </w:tcMar>
            <w:vAlign w:val="center"/>
          </w:tcPr>
          <w:p>
            <w:pPr>
              <w:spacing w:after="0"/>
            </w:pPr>
            <w:r>
              <w:rPr>
                <w:b w:val="false"/>
                <w:bCs w:val="false"/>
                <w:color w:val="000000"/>
                <w:sz w:val="19"/>
                <w:szCs w:val="19"/>
              </w:rPr>
              <w:t xml:space="preserve">Ouvrir la palette des actions</w:t>
            </w:r>
          </w:p>
        </w:tc>
      </w:tr>
      <w:tr>
        <w:trPr>
          <w:cantSplit/>
          <w:tblHeader w:val="off"/>
        </w:trPr>
        <w:tc>
          <w:tcPr>
            <w:tcW w:type="dxa" w:w="1394"/>
            <w:tcMar>
              <w:top w:type="dxa" w:w="95"/>
              <w:left w:type="dxa" w:w="120"/>
              <w:bottom w:type="dxa" w:w="95"/>
              <w:right w:type="dxa" w:w="120"/>
            </w:tcMar>
            <w:vAlign w:val="center"/>
          </w:tcPr>
          <w:p>
            <w:pPr>
              <w:spacing w:after="0"/>
            </w:pPr>
            <w:r>
              <w:rPr>
                <w:b w:val="false"/>
                <w:bCs w:val="false"/>
                <w:color w:val="000000"/>
                <w:sz w:val="19"/>
                <w:szCs w:val="19"/>
              </w:rPr>
              <w:t xml:space="preserve">Ctrl+L</w:t>
            </w:r>
          </w:p>
        </w:tc>
        <w:tc>
          <w:tcPr>
            <w:tcW w:type="dxa" w:w="8244"/>
            <w:tcMar>
              <w:top w:type="dxa" w:w="95"/>
              <w:left w:type="dxa" w:w="120"/>
              <w:bottom w:type="dxa" w:w="95"/>
              <w:right w:type="dxa" w:w="120"/>
            </w:tcMar>
            <w:vAlign w:val="center"/>
          </w:tcPr>
          <w:p>
            <w:pPr>
              <w:spacing w:after="0"/>
            </w:pPr>
            <w:r>
              <w:rPr>
                <w:b w:val="false"/>
                <w:bCs w:val="false"/>
                <w:color w:val="000000"/>
                <w:sz w:val="19"/>
                <w:szCs w:val="19"/>
              </w:rPr>
              <w:t xml:space="preserve">Déplier le journal de session (profil Essentiel) ; ouvrir « Outils », onglet « Journal » (profil Expert). Le profil ne change jamais.</w:t>
            </w:r>
          </w:p>
        </w:tc>
      </w:tr>
      <w:tr>
        <w:trPr>
          <w:cantSplit/>
          <w:tblHeader w:val="off"/>
        </w:trPr>
        <w:tc>
          <w:tcPr>
            <w:tcW w:type="dxa" w:w="1394"/>
            <w:tcMar>
              <w:top w:type="dxa" w:w="95"/>
              <w:left w:type="dxa" w:w="120"/>
              <w:bottom w:type="dxa" w:w="95"/>
              <w:right w:type="dxa" w:w="120"/>
            </w:tcMar>
            <w:vAlign w:val="center"/>
          </w:tcPr>
          <w:p>
            <w:pPr>
              <w:spacing w:after="0"/>
            </w:pPr>
            <w:r>
              <w:rPr>
                <w:b w:val="false"/>
                <w:bCs w:val="false"/>
                <w:color w:val="000000"/>
                <w:sz w:val="19"/>
                <w:szCs w:val="19"/>
              </w:rPr>
              <w:t xml:space="preserve">Ctrl+I</w:t>
            </w:r>
          </w:p>
        </w:tc>
        <w:tc>
          <w:tcPr>
            <w:tcW w:type="dxa" w:w="8244"/>
            <w:tcMar>
              <w:top w:type="dxa" w:w="95"/>
              <w:left w:type="dxa" w:w="120"/>
              <w:bottom w:type="dxa" w:w="95"/>
              <w:right w:type="dxa" w:w="120"/>
            </w:tcMar>
            <w:vAlign w:val="center"/>
          </w:tcPr>
          <w:p>
            <w:pPr>
              <w:spacing w:after="0"/>
            </w:pPr>
            <w:r>
              <w:rPr>
                <w:b w:val="false"/>
                <w:bCs w:val="false"/>
                <w:color w:val="000000"/>
                <w:sz w:val="19"/>
                <w:szCs w:val="19"/>
              </w:rPr>
              <w:t xml:space="preserve">Ouvrir « Outils », onglet « Base autonome »</w:t>
            </w:r>
          </w:p>
        </w:tc>
      </w:tr>
    </w:tbl>
    <w:p>
      <w:pPr>
        <w:spacing w:after="60"/>
      </w:pPr>
    </w:p>
    <w:p>
      <w:pPr>
        <w:pStyle w:val="Heading2"/>
        <w:keepNext/>
      </w:pPr>
      <w:r>
        <w:t xml:space="preserve">Avant une intervention</w:t>
      </w:r>
    </w:p>
    <w:p>
      <w:pPr>
        <w:pStyle w:val="ListParagraph"/>
        <w:numPr>
          <w:ilvl w:val="0"/>
          <w:numId w:val="2"/>
        </w:numPr>
      </w:pPr>
      <w:r>
        <w:t xml:space="preserve">Notez le nom du poste, l'utilisateur concerné et la référence du ticket.</w:t>
      </w:r>
    </w:p>
    <w:p>
      <w:pPr>
        <w:pStyle w:val="ListParagraph"/>
        <w:numPr>
          <w:ilvl w:val="0"/>
          <w:numId w:val="2"/>
        </w:numPr>
      </w:pPr>
      <w:r>
        <w:t xml:space="preserve">Vérifiez le badge « Connecté à … » : c'est le bon domaine.</w:t>
      </w:r>
    </w:p>
    <w:p>
      <w:pPr>
        <w:pStyle w:val="ListParagraph"/>
        <w:numPr>
          <w:ilvl w:val="0"/>
          <w:numId w:val="2"/>
        </w:numPr>
      </w:pPr>
      <w:r>
        <w:t xml:space="preserve">Vérifiez que le poste répond (« Ping ») avant d'ouvrir C$ ou une console.</w:t>
      </w:r>
    </w:p>
    <w:p>
      <w:pPr>
        <w:pStyle w:val="ListParagraph"/>
        <w:numPr>
          <w:ilvl w:val="0"/>
          <w:numId w:val="2"/>
        </w:numPr>
      </w:pPr>
      <w:r>
        <w:t xml:space="preserve">Prévenez l'utilisateur avant de prendre la main en Bureau à distance.</w:t>
      </w:r>
    </w:p>
    <w:p>
      <w:pPr>
        <w:pStyle w:val="Heading1"/>
        <w:keepNext/>
      </w:pPr>
      <w:bookmarkStart w:name="chapitre_10" w:id="10"/>
      <w:r>
        <w:t xml:space="preserve">10 Mots à connaître</w:t>
      </w:r>
      <w:bookmarkEnd w:id="10"/>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05"/>
        <w:gridCol w:w="8433"/>
      </w:tblGrid>
      <w:tr>
        <w:trPr>
          <w:cantSplit/>
          <w:tblHeader/>
        </w:trPr>
        <w:tc>
          <w:tcPr>
            <w:tcW w:type="dxa" w:w="1205"/>
            <w:shd w:fill="E3EDF9" w:color="auto" w:val="clear"/>
            <w:tcMar>
              <w:top w:type="dxa" w:w="95"/>
              <w:left w:type="dxa" w:w="120"/>
              <w:bottom w:type="dxa" w:w="95"/>
              <w:right w:type="dxa" w:w="120"/>
            </w:tcMar>
            <w:vAlign w:val="center"/>
          </w:tcPr>
          <w:p>
            <w:pPr>
              <w:spacing w:after="0"/>
            </w:pPr>
            <w:r>
              <w:rPr>
                <w:b/>
                <w:bCs/>
                <w:color w:val="000000"/>
                <w:sz w:val="19"/>
                <w:szCs w:val="19"/>
              </w:rPr>
              <w:t xml:space="preserve">Terme</w:t>
            </w:r>
          </w:p>
        </w:tc>
        <w:tc>
          <w:tcPr>
            <w:tcW w:type="dxa" w:w="8433"/>
            <w:shd w:fill="E3EDF9" w:color="auto" w:val="clear"/>
            <w:tcMar>
              <w:top w:type="dxa" w:w="95"/>
              <w:left w:type="dxa" w:w="120"/>
              <w:bottom w:type="dxa" w:w="95"/>
              <w:right w:type="dxa" w:w="120"/>
            </w:tcMar>
            <w:vAlign w:val="center"/>
          </w:tcPr>
          <w:p>
            <w:pPr>
              <w:spacing w:after="0"/>
            </w:pPr>
            <w:r>
              <w:rPr>
                <w:b/>
                <w:bCs/>
                <w:color w:val="000000"/>
                <w:sz w:val="19"/>
                <w:szCs w:val="19"/>
              </w:rPr>
              <w:t xml:space="preserve">En clair</w:t>
            </w:r>
          </w:p>
        </w:tc>
      </w:tr>
      <w:tr>
        <w:trPr>
          <w:cantSplit/>
          <w:tblHeader w:val="off"/>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AD (Active Directory)</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Annuaire de l'entreprise : comptes des utilisateurs, postes et groupes.</w:t>
            </w:r>
          </w:p>
        </w:tc>
      </w:tr>
      <w:tr>
        <w:trPr>
          <w:cantSplit/>
          <w:tblHeader w:val="off"/>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OU</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Unité d’organisation, dossier de l'AD qui range les postes ou les comptes, par exemple par site ou par service.</w:t>
            </w:r>
          </w:p>
        </w:tc>
      </w:tr>
      <w:tr>
        <w:trPr>
          <w:cantSplit/>
          <w:tblHeader w:val="off"/>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Périmètre</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Zone de l’annuaire retenue dans une page. Accueil inclut les sous-OU ; Rechercher et Base autonome conservent leurs propres périmètres.</w:t>
            </w:r>
          </w:p>
        </w:tc>
      </w:tr>
      <w:tr>
        <w:trPr>
          <w:cantSplit/>
          <w:tblHeader w:val="off"/>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Base autonome</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Copie locale de l'annuaire, gardée par Domenia ; elle sert à la vue du parc et se met à jour depuis « Outils ».</w:t>
            </w:r>
          </w:p>
        </w:tc>
      </w:tr>
      <w:tr>
        <w:trPr>
          <w:cantSplit/>
          <w:tblHeader w:val="off"/>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Ping</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Test réseau : le poste répond-il ? Une absence de réponse ne prouve pas qu'il est éteint.</w:t>
            </w:r>
          </w:p>
        </w:tc>
      </w:tr>
      <w:tr>
        <w:trPr>
          <w:cantSplit/>
          <w:tblHeader w:val="off"/>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Utilisateur console</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Personne connectée sur l'écran du poste, hors Bureau à distance.</w:t>
            </w:r>
          </w:p>
        </w:tc>
      </w:tr>
      <w:tr>
        <w:trPr>
          <w:cantSplit/>
          <w:tblHeader w:val="off"/>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Association</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Lien mémorisé entre un utilisateur et un poste. Ce n'est pas la preuve d'une session ouverte.</w:t>
            </w:r>
          </w:p>
        </w:tc>
      </w:tr>
      <w:tr>
        <w:trPr>
          <w:cantSplit/>
          <w:tblHeader w:val="off"/>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WMI</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Interface de Windows qui permet de lire à distance les informations d'un poste.</w:t>
            </w:r>
          </w:p>
        </w:tc>
      </w:tr>
      <w:tr>
        <w:trPr>
          <w:cantSplit/>
          <w:tblHeader w:val="off"/>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Widget</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Tuile ou graphique d'un tableau de bord (poste, parc ou logiciels), que vous pouvez ajouter, déplacer ou retirer.</w:t>
            </w:r>
          </w:p>
        </w:tc>
      </w:tr>
      <w:tr>
        <w:trPr>
          <w:cantSplit/>
          <w:tblHeader w:val="off"/>
        </w:trPr>
        <w:tc>
          <w:tcPr>
            <w:tcW w:type="dxa" w:w="1205"/>
            <w:tcMar>
              <w:top w:type="dxa" w:w="95"/>
              <w:left w:type="dxa" w:w="120"/>
              <w:bottom w:type="dxa" w:w="95"/>
              <w:right w:type="dxa" w:w="120"/>
            </w:tcMar>
            <w:vAlign w:val="center"/>
          </w:tcPr>
          <w:p>
            <w:pPr>
              <w:spacing w:after="0"/>
            </w:pPr>
            <w:r>
              <w:rPr>
                <w:b w:val="false"/>
                <w:bCs w:val="false"/>
                <w:color w:val="000000"/>
                <w:sz w:val="19"/>
                <w:szCs w:val="19"/>
              </w:rPr>
              <w:t xml:space="preserve">Lecture seule</w:t>
            </w:r>
          </w:p>
        </w:tc>
        <w:tc>
          <w:tcPr>
            <w:tcW w:type="dxa" w:w="8433"/>
            <w:tcMar>
              <w:top w:type="dxa" w:w="95"/>
              <w:left w:type="dxa" w:w="120"/>
              <w:bottom w:type="dxa" w:w="95"/>
              <w:right w:type="dxa" w:w="120"/>
            </w:tcMar>
            <w:vAlign w:val="center"/>
          </w:tcPr>
          <w:p>
            <w:pPr>
              <w:spacing w:after="0"/>
            </w:pPr>
            <w:r>
              <w:rPr>
                <w:b w:val="false"/>
                <w:bCs w:val="false"/>
                <w:color w:val="000000"/>
                <w:sz w:val="19"/>
                <w:szCs w:val="19"/>
              </w:rPr>
              <w:t xml:space="preserve">Mode de départ de Domenia : consultation, sans modification de l'annuaire ni des postes.</w:t>
            </w:r>
          </w:p>
        </w:tc>
      </w:tr>
    </w:tbl>
    <w:p>
      <w:pPr>
        <w:spacing w:after="60"/>
      </w:pPr>
    </w:p>
    <w:p>
      <w:pPr>
        <w:pStyle w:val="Heading2"/>
        <w:keepNext/>
      </w:pPr>
      <w:r>
        <w:t xml:space="preserve">À propos de ce guide</w:t>
      </w:r>
    </w:p>
    <w:p>
      <w:pPr>
        <w:keepNext w:val="false"/>
      </w:pPr>
      <w:r>
        <w:t xml:space="preserve">Ce guide accompagne Domenia 1.0 pour les gestes du support quotidien. Le guide administrateur détaille l'installation, les droits, les données, les limites et les contrôles de livraison. Les noms visibles dans les figures sont fictifs.</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55555"/>
        <w:sz w:val="16"/>
        <w:szCs w:val="16"/>
      </w:rPr>
      <w:t xml:space="preserve">Domenia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Domenia 1.0 · Guide technicien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0B5CA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widowControl/>
        <w:spacing w:after="100" w:line="2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000000"/>
      <w:sz w:val="60"/>
      <w:szCs w:val="60"/>
    </w:rPr>
  </w:style>
  <w:style w:type="paragraph" w:styleId="Heading1">
    <w:name w:val="Heading 1"/>
    <w:basedOn w:val="Normal"/>
    <w:next w:val="Normal"/>
    <w:qFormat/>
    <w:pPr>
      <w:keepNext/>
      <w:spacing w:after="220" w:before="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000000"/>
      <w:sz w:val="26"/>
      <w:szCs w:val="26"/>
    </w:rPr>
  </w:style>
  <w:style w:type="character" w:styleId="Hyperlink">
    <w:name w:val="Hyperlink"/>
    <w:basedOn w:val="DefaultParagraphFont"/>
    <w:uiPriority w:val="99"/>
    <w:unhideWhenUsed/>
    <w:rPr>
      <w:color w:val="0B5CAD"/>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52ff81fd204d7b58c3c194dde8c9293c3ac96678.png"/><Relationship Id="rId12" Type="http://schemas.openxmlformats.org/officeDocument/2006/relationships/image" Target="media/ee6da33a1ad96d23b6c415ea3e1bbd36649b0e0f.png"/><Relationship Id="rId13" Type="http://schemas.openxmlformats.org/officeDocument/2006/relationships/image" Target="media/2503e5f046bf64a9da8ac3f85b553b00bffd5466.png"/><Relationship Id="rId14" Type="http://schemas.openxmlformats.org/officeDocument/2006/relationships/image" Target="media/3b4b1c709e8e691340c1076626f0d19509472fda.png"/><Relationship Id="rId15" Type="http://schemas.openxmlformats.org/officeDocument/2006/relationships/image" Target="media/8f335ee74aef6ced1e9ebf89f3e1b8f5f49f6f4d.png"/><Relationship Id="rId16" Type="http://schemas.openxmlformats.org/officeDocument/2006/relationships/image" Target="media/59e81fee4c65e081db8b12496cad535e70410449.png"/><Relationship Id="rId17" Type="http://schemas.openxmlformats.org/officeDocument/2006/relationships/image" Target="media/097d612fed1da11d41ebe624c261bf2c9ce976cb.png"/><Relationship Id="rId18" Type="http://schemas.openxmlformats.org/officeDocument/2006/relationships/image" Target="media/a934bad4b2439d69396d8eb68ceccb050fd1fb8d.png"/><Relationship Id="rId19" Type="http://schemas.openxmlformats.org/officeDocument/2006/relationships/image" Target="media/9f49bce122f81a01dbb4c07cf9cf181ab6270901.png"/><Relationship Id="rId20" Type="http://schemas.openxmlformats.org/officeDocument/2006/relationships/image" Target="media/3509d931fca4f559539883f4eb37d2038802890f.png"/><Relationship Id="rId21" Type="http://schemas.openxmlformats.org/officeDocument/2006/relationships/image" Target="media/d2b8c8b2f2752e24ef938350b6587f4ca417b2a8.png"/><Relationship Id="rId22" Type="http://schemas.openxmlformats.org/officeDocument/2006/relationships/image" Target="media/33f8c39747c1105a4c1481ecc380b4b753930ee1.png"/><Relationship Id="rId23" Type="http://schemas.openxmlformats.org/officeDocument/2006/relationships/image" Target="media/394d2714471bbedb8e0af72da85ca98bcb914b8d.png"/><Relationship Id="rId24" Type="http://schemas.openxmlformats.org/officeDocument/2006/relationships/image" Target="media/a4ccae26aec49f8d85815461a82dc92a1509deac.png"/><Relationship Id="rId25" Type="http://schemas.openxmlformats.org/officeDocument/2006/relationships/image" Target="media/4cdbf6a3625fdd3b30c932e9b4822439104295b1.png"/><Relationship Id="rId26" Type="http://schemas.openxmlformats.org/officeDocument/2006/relationships/image" Target="media/f232e0c36acce87e990c9b59404a18a1f33b01e1.png"/><Relationship Id="rId27" Type="http://schemas.openxmlformats.org/officeDocument/2006/relationships/image" Target="media/072c5543482521efab258bd2de67b62692381431.png"/><Relationship Id="rId28" Type="http://schemas.openxmlformats.org/officeDocument/2006/relationships/image" Target="media/bf3f4bbdb648df080a999ce0da5c8cf8ee50fa63.png"/><Relationship Id="rId29" Type="http://schemas.openxmlformats.org/officeDocument/2006/relationships/image" Target="media/c0dbe42ca64354c469a2eee57fc40ff068a549f1.png"/><Relationship Id="rId30" Type="http://schemas.openxmlformats.org/officeDocument/2006/relationships/image" Target="media/8b1271ce76a93060211f809a64ac8d4d55959da1.png"/><Relationship Id="rId31" Type="http://schemas.openxmlformats.org/officeDocument/2006/relationships/image" Target="media/458775f5263c55280647f2c2c64dbebfcdb7c506.png"/><Relationship Id="rId32" Type="http://schemas.openxmlformats.org/officeDocument/2006/relationships/image" Target="media/96e4220380b92d056d3a2bfba123c4fbd3f8d2ab.png"/><Relationship Id="rId33" Type="http://schemas.openxmlformats.org/officeDocument/2006/relationships/image" Target="media/defbad9027ae51bc7d755d565e005828c4bdf153.png"/><Relationship Id="rId34" Type="http://schemas.openxmlformats.org/officeDocument/2006/relationships/image" Target="media/b6fe5c5ce1cee7da54e760467863c32c8b43df98.png"/><Relationship Id="rId35" Type="http://schemas.openxmlformats.org/officeDocument/2006/relationships/image" Target="media/6b5afbc1d71fdeee7be4dce4330cfcb032c379fd.png"/><Relationship Id="rId36" Type="http://schemas.openxmlformats.org/officeDocument/2006/relationships/image" Target="media/aefa657253c4ffd3d566a6d29e092188a1b4b7d1.png"/><Relationship Id="rId37" Type="http://schemas.openxmlformats.org/officeDocument/2006/relationships/image" Target="media/81d83b2778c9da5c11f38b98f873174e5c2d157d.png"/><Relationship Id="rId38" Type="http://schemas.openxmlformats.org/officeDocument/2006/relationships/image" Target="media/31f60614d7ddb8eac0be3b594ae53e6f757b1835.png"/><Relationship Id="rId39" Type="http://schemas.openxmlformats.org/officeDocument/2006/relationships/image" Target="media/bbfdefda83a41171ad1216f47895086d0acf621e.png"/><Relationship Id="rId40" Type="http://schemas.openxmlformats.org/officeDocument/2006/relationships/image" Target="media/942ed0adf6f5c5275a043856df54b6ccac4a9a8a.png"/><Relationship Id="rId41" Type="http://schemas.openxmlformats.org/officeDocument/2006/relationships/image" Target="media/8fda597d98c0ce845b0c0e7d7c9090eb889d7753.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Domenia 1.0 – Guide technicien</dc:title>
  <dc:creator>Domenia</dc:creator>
  <dc:description>Trouver les postes et suivre le parc au quotidien</dc:description>
  <cp:lastModifiedBy>Un-named</cp:lastModifiedBy>
  <cp:revision>1</cp:revision>
  <dcterms:created xsi:type="dcterms:W3CDTF">2026-10-13T00:36:41.507Z</dcterms:created>
  <dcterms:modified xsi:type="dcterms:W3CDTF">2026-10-13T00:36:41.507Z</dcterms:modified>
</cp:coreProperties>
</file>

<file path=docProps/custom.xml><?xml version="1.0" encoding="utf-8"?>
<Properties xmlns="http://schemas.openxmlformats.org/officeDocument/2006/custom-properties" xmlns:vt="http://schemas.openxmlformats.org/officeDocument/2006/docPropsVTypes"/>
</file>