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Aluno: Bruno Camargo Manso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 grupo de 100 funcionários foi classificado quanto ao sexo e ao tempo de trabalho na empresa,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obtendo-se a distribuição dada na tabela abaixo.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285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Qual é a probabilidade de escolher uma pessoa desse grupo que seja do sexo masculino sendo que a pessoa escolhida tem um ano de empresa?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 = 1/100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Qual é a probabilidade de escolher uma pessoa desse grupo que tenha mais de dois anos de empresa sendo que é do sexo masculino?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 = 13/100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 um total de 500 empregados, 200 possuem plano pessoal de aposentadoria complementar, 400 contam com o plano de aposentadoria complementar oferecido pela empresa e 200 empregados possuem ambos os planos. Sorteia-se aleatoriamente um empregado dessa empresa.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O empregado conta com o plano de aposentadoria complementar oferecido pela empresa, qual é a probabilidade de que ele tenha plano pessoal de aposentadoria complementar?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962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O empregado tem plano pessoal de aposentadoria complementar, qual é a probabilidade de que ele conte com o plano de aposentadoria complementar da empresa?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00250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