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4" w:lineRule="auto"/>
        <w:ind w:left="-5" w:hanging="1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Universidad de San Carlos de Guatemala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3651885</wp:posOffset>
            </wp:positionH>
            <wp:positionV relativeFrom="paragraph">
              <wp:posOffset>0</wp:posOffset>
            </wp:positionV>
            <wp:extent cx="2369185" cy="1352423"/>
            <wp:effectExtent b="0" l="0" r="0" t="0"/>
            <wp:wrapSquare wrapText="bothSides" distB="0" distT="0" distL="114300" distR="114300"/>
            <wp:docPr id="2000211499"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369185" cy="1352423"/>
                    </a:xfrm>
                    <a:prstGeom prst="rect"/>
                    <a:ln/>
                  </pic:spPr>
                </pic:pic>
              </a:graphicData>
            </a:graphic>
          </wp:anchor>
        </w:drawing>
      </w:r>
    </w:p>
    <w:p w:rsidR="00000000" w:rsidDel="00000000" w:rsidP="00000000" w:rsidRDefault="00000000" w:rsidRPr="00000000" w14:paraId="00000002">
      <w:pPr>
        <w:spacing w:after="184" w:lineRule="auto"/>
        <w:ind w:left="-5" w:hanging="1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Centro Universitario de Occidente  </w:t>
      </w:r>
      <w:r w:rsidDel="00000000" w:rsidR="00000000" w:rsidRPr="00000000">
        <w:rPr>
          <w:rtl w:val="0"/>
        </w:rPr>
      </w:r>
    </w:p>
    <w:p w:rsidR="00000000" w:rsidDel="00000000" w:rsidP="00000000" w:rsidRDefault="00000000" w:rsidRPr="00000000" w14:paraId="00000003">
      <w:pPr>
        <w:spacing w:after="184" w:lineRule="auto"/>
        <w:ind w:left="-5" w:hanging="1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División de Ciencias de la Ingeniería </w:t>
      </w:r>
      <w:r w:rsidDel="00000000" w:rsidR="00000000" w:rsidRPr="00000000">
        <w:rPr>
          <w:rtl w:val="0"/>
        </w:rPr>
      </w:r>
    </w:p>
    <w:p w:rsidR="00000000" w:rsidDel="00000000" w:rsidP="00000000" w:rsidRDefault="00000000" w:rsidRPr="00000000" w14:paraId="00000004">
      <w:pPr>
        <w:spacing w:after="184" w:lineRule="auto"/>
        <w:ind w:left="-5" w:hanging="1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Introducción a la Programación y Computación 2</w:t>
      </w:r>
      <w:r w:rsidDel="00000000" w:rsidR="00000000" w:rsidRPr="00000000">
        <w:rPr>
          <w:rtl w:val="0"/>
        </w:rPr>
      </w:r>
    </w:p>
    <w:p w:rsidR="00000000" w:rsidDel="00000000" w:rsidP="00000000" w:rsidRDefault="00000000" w:rsidRPr="00000000" w14:paraId="00000005">
      <w:pPr>
        <w:spacing w:after="18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Sección “A” </w:t>
      </w:r>
      <w:r w:rsidDel="00000000" w:rsidR="00000000" w:rsidRPr="00000000">
        <w:rPr>
          <w:rtl w:val="0"/>
        </w:rPr>
      </w:r>
    </w:p>
    <w:p w:rsidR="00000000" w:rsidDel="00000000" w:rsidP="00000000" w:rsidRDefault="00000000" w:rsidRPr="00000000" w14:paraId="00000006">
      <w:pPr>
        <w:spacing w:after="184" w:lineRule="auto"/>
        <w:ind w:left="-5" w:hanging="1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Ing. José Moisés Granados Guevara</w:t>
      </w:r>
      <w:r w:rsidDel="00000000" w:rsidR="00000000" w:rsidRPr="00000000">
        <w:rPr>
          <w:rtl w:val="0"/>
        </w:rPr>
      </w:r>
    </w:p>
    <w:p w:rsidR="00000000" w:rsidDel="00000000" w:rsidP="00000000" w:rsidRDefault="00000000" w:rsidRPr="00000000" w14:paraId="00000007">
      <w:pPr>
        <w:pStyle w:val="Heading1"/>
        <w:spacing w:line="3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1"/>
        <w:spacing w:line="3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184" w:line="360" w:lineRule="auto"/>
        <w:ind w:left="10" w:right="3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84" w:line="360" w:lineRule="auto"/>
        <w:ind w:left="10" w:right="32" w:hanging="1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spacing w:after="184" w:line="360" w:lineRule="auto"/>
        <w:ind w:left="10" w:right="32" w:hanging="1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MANUAL TÉCNICO</w:t>
      </w:r>
    </w:p>
    <w:p w:rsidR="00000000" w:rsidDel="00000000" w:rsidP="00000000" w:rsidRDefault="00000000" w:rsidRPr="00000000" w14:paraId="00000011">
      <w:pPr>
        <w:spacing w:after="184" w:line="360" w:lineRule="auto"/>
        <w:ind w:left="10" w:right="32"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Practica 1</w:t>
      </w:r>
      <w:r w:rsidDel="00000000" w:rsidR="00000000" w:rsidRPr="00000000">
        <w:rPr>
          <w:rtl w:val="0"/>
        </w:rPr>
      </w:r>
    </w:p>
    <w:p w:rsidR="00000000" w:rsidDel="00000000" w:rsidP="00000000" w:rsidRDefault="00000000" w:rsidRPr="00000000" w14:paraId="00000012">
      <w:pPr>
        <w:spacing w:after="26" w:line="360" w:lineRule="auto"/>
        <w:ind w:left="10" w:right="32" w:hanging="1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Jonathan Mauricio Castro Díaz                      202431793</w:t>
      </w:r>
      <w:r w:rsidDel="00000000" w:rsidR="00000000" w:rsidRPr="00000000">
        <w:rPr>
          <w:rtl w:val="0"/>
        </w:rPr>
      </w:r>
    </w:p>
    <w:p w:rsidR="00000000" w:rsidDel="00000000" w:rsidP="00000000" w:rsidRDefault="00000000" w:rsidRPr="00000000" w14:paraId="00000013">
      <w:pPr>
        <w:spacing w:after="184"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8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8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8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8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8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Quetzaltenango, 13 de agosto de 2026</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Descripción General</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"JavaBeans Café" es una aplicación de escritorio transaccional desarrollada bajo la plataforma Java. Su propósito central es la administración integral de una cafetería, abarcando el control de inventarios, gestión de menú mediante recetas, control de personal, nóminas automáticas y facturación de mesas. </w:t>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JDK (Java Development Kit)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JDK es el entorno de desarrollo de software necesario para escribir, compilar y ejecutar aplicaciones Java. Es el paquete fundamental para cualquier desarrollador que trabaje con este lenguaje.</w:t>
      </w:r>
    </w:p>
    <w:p w:rsidR="00000000" w:rsidDel="00000000" w:rsidP="00000000" w:rsidRDefault="00000000" w:rsidRPr="00000000" w14:paraId="0000001F">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Tecnologías y Herramientas Implementadas: </w:t>
      </w:r>
    </w:p>
    <w:p w:rsidR="00000000" w:rsidDel="00000000" w:rsidP="00000000" w:rsidRDefault="00000000" w:rsidRPr="00000000" w14:paraId="000000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Java Development Kit (JDK):</w:t>
      </w:r>
      <w:r w:rsidDel="00000000" w:rsidR="00000000" w:rsidRPr="00000000">
        <w:rPr>
          <w:rFonts w:ascii="Times New Roman" w:cs="Times New Roman" w:eastAsia="Times New Roman" w:hAnsi="Times New Roman"/>
          <w:rtl w:val="0"/>
        </w:rPr>
        <w:t xml:space="preserve"> Entorno base de desarrollo para la compilación y ejecución de la aplicación mediante la Máquina Virtual de Java (JVM).</w:t>
      </w:r>
    </w:p>
    <w:p w:rsidR="00000000" w:rsidDel="00000000" w:rsidP="00000000" w:rsidRDefault="00000000" w:rsidRPr="00000000" w14:paraId="000000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Java Swing:</w:t>
      </w:r>
      <w:r w:rsidDel="00000000" w:rsidR="00000000" w:rsidRPr="00000000">
        <w:rPr>
          <w:rFonts w:ascii="Times New Roman" w:cs="Times New Roman" w:eastAsia="Times New Roman" w:hAnsi="Times New Roman"/>
          <w:rtl w:val="0"/>
        </w:rPr>
        <w:t xml:space="preserve"> Biblioteca gráfica utilizada para la construcción de la Interfaz Gráfica de Usuario , implementando contenedores principales como </w:t>
      </w:r>
      <w:r w:rsidDel="00000000" w:rsidR="00000000" w:rsidRPr="00000000">
        <w:rPr>
          <w:rFonts w:ascii="Times New Roman" w:cs="Times New Roman" w:eastAsia="Times New Roman" w:hAnsi="Times New Roman"/>
          <w:rtl w:val="0"/>
        </w:rPr>
        <w:t xml:space="preserve">JDesktopPane</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rtl w:val="0"/>
        </w:rPr>
        <w:t xml:space="preserve">JInternalFrame</w:t>
      </w:r>
      <w:r w:rsidDel="00000000" w:rsidR="00000000" w:rsidRPr="00000000">
        <w:rPr>
          <w:rFonts w:ascii="Times New Roman" w:cs="Times New Roman" w:eastAsia="Times New Roman" w:hAnsi="Times New Roman"/>
          <w:rtl w:val="0"/>
        </w:rPr>
        <w:t xml:space="preserve"> para una navegación por ventanas múltiples.</w:t>
      </w:r>
    </w:p>
    <w:p w:rsidR="00000000" w:rsidDel="00000000" w:rsidP="00000000" w:rsidRDefault="00000000" w:rsidRPr="00000000" w14:paraId="000000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MySQL Server:</w:t>
      </w:r>
      <w:r w:rsidDel="00000000" w:rsidR="00000000" w:rsidRPr="00000000">
        <w:rPr>
          <w:rFonts w:ascii="Times New Roman" w:cs="Times New Roman" w:eastAsia="Times New Roman" w:hAnsi="Times New Roman"/>
          <w:rtl w:val="0"/>
        </w:rPr>
        <w:t xml:space="preserve"> Sistema de Gestión de Bases de Datos Relacionales (RDBMS) utilizado para la persistencia absoluta de la información.</w:t>
      </w:r>
    </w:p>
    <w:p w:rsidR="00000000" w:rsidDel="00000000" w:rsidP="00000000" w:rsidRDefault="00000000" w:rsidRPr="00000000" w14:paraId="000000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JDBC (Java Database Connectivity):</w:t>
      </w:r>
      <w:r w:rsidDel="00000000" w:rsidR="00000000" w:rsidRPr="00000000">
        <w:rPr>
          <w:rFonts w:ascii="Times New Roman" w:cs="Times New Roman" w:eastAsia="Times New Roman" w:hAnsi="Times New Roman"/>
          <w:rtl w:val="0"/>
        </w:rPr>
        <w:t xml:space="preserve"> Utilizada para la comunicación directa entre la aplicación y MySQL, ejecutando sentencias SQL puras y transacciones estructuradas.</w:t>
      </w:r>
    </w:p>
    <w:p w:rsidR="00000000" w:rsidDel="00000000" w:rsidP="00000000" w:rsidRDefault="00000000" w:rsidRPr="00000000" w14:paraId="000000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Apache Maven:</w:t>
      </w:r>
      <w:r w:rsidDel="00000000" w:rsidR="00000000" w:rsidRPr="00000000">
        <w:rPr>
          <w:rFonts w:ascii="Times New Roman" w:cs="Times New Roman" w:eastAsia="Times New Roman" w:hAnsi="Times New Roman"/>
          <w:rtl w:val="0"/>
        </w:rPr>
        <w:t xml:space="preserve"> Herramienta de automatización utilizada para la gestión de dependencias (driver de MySQL) y el empaquetado del software en un artefacto ejecutable (</w:t>
      </w:r>
      <w:r w:rsidDel="00000000" w:rsidR="00000000" w:rsidRPr="00000000">
        <w:rPr>
          <w:rFonts w:ascii="Times New Roman" w:cs="Times New Roman" w:eastAsia="Times New Roman" w:hAnsi="Times New Roman"/>
          <w:rtl w:val="0"/>
        </w:rPr>
        <w:t xml:space="preserve">.jar</w:t>
      </w:r>
      <w:r w:rsidDel="00000000" w:rsidR="00000000" w:rsidRPr="00000000">
        <w:rPr>
          <w:rFonts w:ascii="Times New Roman" w:cs="Times New Roman" w:eastAsia="Times New Roman" w:hAnsi="Times New Roman"/>
          <w:rtl w:val="0"/>
        </w:rPr>
        <w:t xml:space="preserve">) de tipo.</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Arquitectura de Software </w:t>
      </w:r>
    </w:p>
    <w:p w:rsidR="00000000" w:rsidDel="00000000" w:rsidP="00000000" w:rsidRDefault="00000000" w:rsidRPr="00000000" w14:paraId="00000027">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fue diseñado respetando el paradigma de la Programación Orientada a Objetos (POO), garantizando una alta cohesión y un bajo acoplamiento entre sus componentes. El proyecto se estructuró dividiendo las responsabilidades lógicas en diferentes paquetes: </w:t>
      </w:r>
    </w:p>
    <w:p w:rsidR="00000000" w:rsidDel="00000000" w:rsidP="00000000" w:rsidRDefault="00000000" w:rsidRPr="00000000" w14:paraId="00000028">
      <w:pPr>
        <w:numPr>
          <w:ilvl w:val="0"/>
          <w:numId w:val="1"/>
        </w:numPr>
        <w:spacing w:after="0" w:afterAutospacing="0" w:before="240"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 de Modelos:</w:t>
      </w:r>
      <w:r w:rsidDel="00000000" w:rsidR="00000000" w:rsidRPr="00000000">
        <w:rPr>
          <w:rFonts w:ascii="Times New Roman" w:cs="Times New Roman" w:eastAsia="Times New Roman" w:hAnsi="Times New Roman"/>
          <w:rtl w:val="0"/>
        </w:rPr>
        <w:t xml:space="preserve"> Clases puras de Java (ej. </w:t>
      </w:r>
      <w:r w:rsidDel="00000000" w:rsidR="00000000" w:rsidRPr="00000000">
        <w:rPr>
          <w:rFonts w:ascii="Times New Roman" w:cs="Times New Roman" w:eastAsia="Times New Roman" w:hAnsi="Times New Roman"/>
          <w:rtl w:val="0"/>
        </w:rPr>
        <w:t xml:space="preserve">Empleado.java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Insumo.java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Cuenta.java</w:t>
      </w:r>
      <w:r w:rsidDel="00000000" w:rsidR="00000000" w:rsidRPr="00000000">
        <w:rPr>
          <w:rFonts w:ascii="Times New Roman" w:cs="Times New Roman" w:eastAsia="Times New Roman" w:hAnsi="Times New Roman"/>
          <w:rtl w:val="0"/>
        </w:rPr>
        <w:t xml:space="preserve">) que representan las entidades de la base de datos. Se encargan del encapsulamiento de datos mediante atributos privados y métodos </w:t>
      </w:r>
      <w:r w:rsidDel="00000000" w:rsidR="00000000" w:rsidRPr="00000000">
        <w:rPr>
          <w:rFonts w:ascii="Times New Roman" w:cs="Times New Roman" w:eastAsia="Times New Roman" w:hAnsi="Times New Roman"/>
          <w:i w:val="1"/>
          <w:iCs w:val="1"/>
          <w:rtl w:val="0"/>
        </w:rPr>
        <w:t xml:space="preserve">Getters</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i w:val="1"/>
          <w:iCs w:val="1"/>
          <w:rtl w:val="0"/>
        </w:rPr>
        <w:t xml:space="preserve">Setters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numPr>
          <w:ilvl w:val="0"/>
          <w:numId w:val="1"/>
        </w:numPr>
        <w:spacing w:after="0" w:afterAutospacing="0" w:before="0" w:beforeAutospacing="0"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 de Controladores:</w:t>
      </w:r>
      <w:r w:rsidDel="00000000" w:rsidR="00000000" w:rsidRPr="00000000">
        <w:rPr>
          <w:rFonts w:ascii="Times New Roman" w:cs="Times New Roman" w:eastAsia="Times New Roman" w:hAnsi="Times New Roman"/>
          <w:rtl w:val="0"/>
        </w:rPr>
        <w:t xml:space="preserve"> Clases encargadas exclusivamente de la lógica de negocio y la comunicación con la base de datos (ej. </w:t>
      </w:r>
      <w:r w:rsidDel="00000000" w:rsidR="00000000" w:rsidRPr="00000000">
        <w:rPr>
          <w:rFonts w:ascii="Times New Roman" w:cs="Times New Roman" w:eastAsia="Times New Roman" w:hAnsi="Times New Roman"/>
          <w:rtl w:val="0"/>
        </w:rPr>
        <w:t xml:space="preserve">GestorCuenta.java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GestorMenu.java</w:t>
      </w:r>
      <w:r w:rsidDel="00000000" w:rsidR="00000000" w:rsidRPr="00000000">
        <w:rPr>
          <w:rFonts w:ascii="Times New Roman" w:cs="Times New Roman" w:eastAsia="Times New Roman" w:hAnsi="Times New Roman"/>
          <w:rtl w:val="0"/>
        </w:rPr>
        <w:t xml:space="preserve">). Aquí se ejecutan las sentencias </w:t>
      </w:r>
      <w:r w:rsidDel="00000000" w:rsidR="00000000" w:rsidRPr="00000000">
        <w:rPr>
          <w:rFonts w:ascii="Times New Roman" w:cs="Times New Roman" w:eastAsia="Times New Roman" w:hAnsi="Times New Roman"/>
          <w:rtl w:val="0"/>
        </w:rPr>
        <w:t xml:space="preserve">INSERT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UPDATE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SELECT</w:t>
      </w:r>
      <w:r w:rsidDel="00000000" w:rsidR="00000000" w:rsidRPr="00000000">
        <w:rPr>
          <w:rFonts w:ascii="Times New Roman" w:cs="Times New Roman" w:eastAsia="Times New Roman" w:hAnsi="Times New Roman"/>
          <w:rtl w:val="0"/>
        </w:rPr>
        <w:t xml:space="preserve"> y el control de transacciones (</w:t>
      </w:r>
      <w:r w:rsidDel="00000000" w:rsidR="00000000" w:rsidRPr="00000000">
        <w:rPr>
          <w:rFonts w:ascii="Times New Roman" w:cs="Times New Roman" w:eastAsia="Times New Roman" w:hAnsi="Times New Roman"/>
          <w:rtl w:val="0"/>
        </w:rPr>
        <w:t xml:space="preserve">commit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rollback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1"/>
        </w:numPr>
        <w:spacing w:after="240" w:before="0" w:beforeAutospacing="0"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 de Vistas (Ventanas Swing):</w:t>
      </w:r>
      <w:r w:rsidDel="00000000" w:rsidR="00000000" w:rsidRPr="00000000">
        <w:rPr>
          <w:rFonts w:ascii="Times New Roman" w:cs="Times New Roman" w:eastAsia="Times New Roman" w:hAnsi="Times New Roman"/>
          <w:rtl w:val="0"/>
        </w:rPr>
        <w:t xml:space="preserve"> Clases que extienden de </w:t>
      </w:r>
      <w:r w:rsidDel="00000000" w:rsidR="00000000" w:rsidRPr="00000000">
        <w:rPr>
          <w:rFonts w:ascii="Times New Roman" w:cs="Times New Roman" w:eastAsia="Times New Roman" w:hAnsi="Times New Roman"/>
          <w:rtl w:val="0"/>
        </w:rPr>
        <w:t xml:space="preserve">JInternalFrame</w:t>
      </w:r>
      <w:r w:rsidDel="00000000" w:rsidR="00000000" w:rsidRPr="00000000">
        <w:rPr>
          <w:rFonts w:ascii="Times New Roman" w:cs="Times New Roman" w:eastAsia="Times New Roman" w:hAnsi="Times New Roman"/>
          <w:rtl w:val="0"/>
        </w:rPr>
        <w:t xml:space="preserve"> dedicadas puramente a la interacción con el usuario. Capturan los eventos de los botones y envían la información a los Gestores correspondientes.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Mapeo Físico de la Base de Datos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sistema depende de una base de datos relacional altamente normalizada para evitar la redundancia y garantizar la integridad referencial. A continuación se detalla el mapeo físico de las entidades principales: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399730" cy="5537200"/>
            <wp:effectExtent b="0" l="0" r="0" t="0"/>
            <wp:docPr id="200021150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9973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399730" cy="3454400"/>
            <wp:effectExtent b="0" l="0" r="0" t="0"/>
            <wp:docPr id="200021150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399730" cy="3987800"/>
            <wp:effectExtent b="0" l="0" r="0" t="0"/>
            <wp:docPr id="200021150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Métodos Centrales y Lógica </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delega sus procesos críticos a métodos específicos dentro del paquete </w:t>
      </w:r>
      <w:r w:rsidDel="00000000" w:rsidR="00000000" w:rsidRPr="00000000">
        <w:rPr>
          <w:rFonts w:ascii="Times New Roman" w:cs="Times New Roman" w:eastAsia="Times New Roman" w:hAnsi="Times New Roman"/>
          <w:rtl w:val="0"/>
        </w:rPr>
        <w:t xml:space="preserve">gestores</w:t>
      </w:r>
      <w:r w:rsidDel="00000000" w:rsidR="00000000" w:rsidRPr="00000000">
        <w:rPr>
          <w:rFonts w:ascii="Times New Roman" w:cs="Times New Roman" w:eastAsia="Times New Roman" w:hAnsi="Times New Roman"/>
          <w:rtl w:val="0"/>
        </w:rPr>
        <w:t xml:space="preserve"> para garantizar la seguridad de los datos:</w:t>
      </w:r>
    </w:p>
    <w:p w:rsidR="00000000" w:rsidDel="00000000" w:rsidP="00000000" w:rsidRDefault="00000000" w:rsidRPr="00000000" w14:paraId="00000039">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registrarProductoCompleto()</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Implementa el control manual de transacciones de SQL (</w:t>
      </w:r>
      <w:r w:rsidDel="00000000" w:rsidR="00000000" w:rsidRPr="00000000">
        <w:rPr>
          <w:rFonts w:ascii="Times New Roman" w:cs="Times New Roman" w:eastAsia="Times New Roman" w:hAnsi="Times New Roman"/>
          <w:rtl w:val="0"/>
        </w:rPr>
        <w:t xml:space="preserve">connection.setAutoCommit(false)</w:t>
      </w:r>
      <w:r w:rsidDel="00000000" w:rsidR="00000000" w:rsidRPr="00000000">
        <w:rPr>
          <w:rFonts w:ascii="Times New Roman" w:cs="Times New Roman" w:eastAsia="Times New Roman" w:hAnsi="Times New Roman"/>
          <w:rtl w:val="0"/>
        </w:rPr>
        <w:t xml:space="preserve">). Garantiza que un producto y sus ingredientes se inserten al mismo tiempo. Si ocurre un fallo en los ingredientes, se ejecuta un </w:t>
      </w:r>
      <w:r w:rsidDel="00000000" w:rsidR="00000000" w:rsidRPr="00000000">
        <w:rPr>
          <w:rFonts w:ascii="Times New Roman" w:cs="Times New Roman" w:eastAsia="Times New Roman" w:hAnsi="Times New Roman"/>
          <w:rtl w:val="0"/>
        </w:rPr>
        <w:t xml:space="preserve">rollback</w:t>
      </w:r>
      <w:r w:rsidDel="00000000" w:rsidR="00000000" w:rsidRPr="00000000">
        <w:rPr>
          <w:rFonts w:ascii="Times New Roman" w:cs="Times New Roman" w:eastAsia="Times New Roman" w:hAnsi="Times New Roman"/>
          <w:rtl w:val="0"/>
        </w:rPr>
        <w:t xml:space="preserve"> para deshacer la creación del producto y evitar inconsistencias.</w:t>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descontarStockActual()</w:t>
      </w:r>
      <w:r w:rsidDel="00000000" w:rsidR="00000000" w:rsidRPr="00000000">
        <w:rPr>
          <w:rFonts w:ascii="Times New Roman" w:cs="Times New Roman" w:eastAsia="Times New Roman" w:hAnsi="Times New Roman"/>
          <w:b w:val="1"/>
          <w:bCs w:val="1"/>
          <w:rtl w:val="0"/>
        </w:rPr>
        <w:t xml:space="preserve"> y Validación de Pedidos:</w:t>
      </w:r>
      <w:r w:rsidDel="00000000" w:rsidR="00000000" w:rsidRPr="00000000">
        <w:rPr>
          <w:rFonts w:ascii="Times New Roman" w:cs="Times New Roman" w:eastAsia="Times New Roman" w:hAnsi="Times New Roman"/>
          <w:rtl w:val="0"/>
        </w:rPr>
        <w:t xml:space="preserve"> Algoritmo que intercepta la creación de un nuevo detalle de cuenta. Extrae la lista de ingredientes del producto solicitado, multiplica las cantidades según las porciones pedidas y evalúa matemáticamente si el stock actual en bodega es suficiente antes de proceder.</w:t>
      </w:r>
    </w:p>
    <w:p w:rsidR="00000000" w:rsidDel="00000000" w:rsidP="00000000" w:rsidRDefault="00000000" w:rsidRPr="00000000" w14:paraId="0000003B">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obtenerFlujoCaja()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Utiliza funciones de agregación (</w:t>
      </w:r>
      <w:r w:rsidDel="00000000" w:rsidR="00000000" w:rsidRPr="00000000">
        <w:rPr>
          <w:rFonts w:ascii="Times New Roman" w:cs="Times New Roman" w:eastAsia="Times New Roman" w:hAnsi="Times New Roman"/>
          <w:rtl w:val="0"/>
        </w:rPr>
        <w:t xml:space="preserve">SUM</w:t>
      </w:r>
      <w:r w:rsidDel="00000000" w:rsidR="00000000" w:rsidRPr="00000000">
        <w:rPr>
          <w:rFonts w:ascii="Times New Roman" w:cs="Times New Roman" w:eastAsia="Times New Roman" w:hAnsi="Times New Roman"/>
          <w:rtl w:val="0"/>
        </w:rPr>
        <w:t xml:space="preserve">) ejecutadas directamente en el motor de base de datos para recuperar los totales de ingresos por ventas y egresos por compras y salarios, filtrándolos dinámicamente por rangos de fechas (cláusula </w:t>
      </w:r>
      <w:r w:rsidDel="00000000" w:rsidR="00000000" w:rsidRPr="00000000">
        <w:rPr>
          <w:rFonts w:ascii="Times New Roman" w:cs="Times New Roman" w:eastAsia="Times New Roman" w:hAnsi="Times New Roman"/>
          <w:rtl w:val="0"/>
        </w:rPr>
        <w:t xml:space="preserve">BETWEEN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br w:type="textWrapping"/>
        <w:br w:type="textWrapping"/>
        <w:br w:type="textWrapping"/>
        <w:br w:type="textWrapping"/>
      </w:r>
    </w:p>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Inicio y Ejecución del Programa </w:t>
      </w:r>
    </w:p>
    <w:p w:rsidR="00000000" w:rsidDel="00000000" w:rsidP="00000000" w:rsidRDefault="00000000" w:rsidRPr="00000000" w14:paraId="0000004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fue compilado utilizando el </w:t>
      </w:r>
      <w:r w:rsidDel="00000000" w:rsidR="00000000" w:rsidRPr="00000000">
        <w:rPr>
          <w:rFonts w:ascii="Times New Roman" w:cs="Times New Roman" w:eastAsia="Times New Roman" w:hAnsi="Times New Roman"/>
          <w:rtl w:val="0"/>
        </w:rPr>
        <w:t xml:space="preserve">maven-assembly-plugin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ejecutar el programa, se debe abrir la consola de comandos (Símbolo del sistema o PowerShell), navegar hasta la ruta contenedora del ejecutable y lanzar el siguiente comando, el cual invocará a la Máquina Virtual de Java:</w:t>
      </w:r>
    </w:p>
    <w:p w:rsidR="00000000" w:rsidDel="00000000" w:rsidP="00000000" w:rsidRDefault="00000000" w:rsidRPr="00000000" w14:paraId="0000004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-jar practica1-1.0-SNAPSHOT-jar-with-dependencies.jar </w:t>
      </w:r>
    </w:p>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Diagramas del Sistema</w:t>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Diagrama Entidad - Relación (E/R) </w:t>
      </w:r>
    </w:p>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5016500"/>
            <wp:effectExtent b="0" l="0" r="0" t="0"/>
            <wp:docPr id="200021150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73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https://drive.google.com/file/d/1yMZSWcdVtRfXESr7N5tK004oUc8sQ-qD/view?usp=sharing</w:t>
        </w:r>
      </w:hyperlink>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Diagrama de Tablas </w:t>
      </w:r>
    </w:p>
    <w:p w:rsidR="00000000" w:rsidDel="00000000" w:rsidP="00000000" w:rsidRDefault="00000000" w:rsidRPr="00000000" w14:paraId="0000005B">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399730" cy="3098800"/>
            <wp:effectExtent b="0" l="0" r="0" t="0"/>
            <wp:docPr id="200021150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9973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Diagrama de Clases</w:t>
      </w:r>
    </w:p>
    <w:p w:rsidR="00000000" w:rsidDel="00000000" w:rsidP="00000000" w:rsidRDefault="00000000" w:rsidRPr="00000000" w14:paraId="0000005E">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399730" cy="3657600"/>
            <wp:effectExtent b="0" l="0" r="0" t="0"/>
            <wp:docPr id="200021150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9973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https://drive.google.com/file/d/1yMZSWcdVtRfXESr7N5tK004oUc8sQ-qD/view?usp=sharing</w:t>
        </w:r>
      </w:hyperlink>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ED67B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D67B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D67B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D67B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D67B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ED67B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D67B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D67B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D67B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D67B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D67B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D67B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D67B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D67B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D67B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D67B1"/>
    <w:rPr>
      <w:i w:val="1"/>
      <w:iCs w:val="1"/>
      <w:color w:val="404040" w:themeColor="text1" w:themeTint="0000BF"/>
    </w:rPr>
  </w:style>
  <w:style w:type="paragraph" w:styleId="ListParagraph">
    <w:name w:val="List Paragraph"/>
    <w:basedOn w:val="Normal"/>
    <w:uiPriority w:val="34"/>
    <w:qFormat w:val="1"/>
    <w:rsid w:val="00ED67B1"/>
    <w:pPr>
      <w:ind w:left="720"/>
      <w:contextualSpacing w:val="1"/>
    </w:pPr>
  </w:style>
  <w:style w:type="character" w:styleId="IntenseEmphasis">
    <w:name w:val="Intense Emphasis"/>
    <w:basedOn w:val="DefaultParagraphFont"/>
    <w:uiPriority w:val="21"/>
    <w:qFormat w:val="1"/>
    <w:rsid w:val="00ED67B1"/>
    <w:rPr>
      <w:i w:val="1"/>
      <w:iCs w:val="1"/>
      <w:color w:val="2f5496" w:themeColor="accent1" w:themeShade="0000BF"/>
    </w:rPr>
  </w:style>
  <w:style w:type="paragraph" w:styleId="IntenseQuote">
    <w:name w:val="Intense Quote"/>
    <w:basedOn w:val="Normal"/>
    <w:next w:val="Normal"/>
    <w:link w:val="IntenseQuoteChar"/>
    <w:uiPriority w:val="30"/>
    <w:qFormat w:val="1"/>
    <w:rsid w:val="00ED67B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D67B1"/>
    <w:rPr>
      <w:i w:val="1"/>
      <w:iCs w:val="1"/>
      <w:color w:val="2f5496" w:themeColor="accent1" w:themeShade="0000BF"/>
    </w:rPr>
  </w:style>
  <w:style w:type="character" w:styleId="IntenseReference">
    <w:name w:val="Intense Reference"/>
    <w:basedOn w:val="DefaultParagraphFont"/>
    <w:uiPriority w:val="32"/>
    <w:qFormat w:val="1"/>
    <w:rsid w:val="00ED67B1"/>
    <w:rPr>
      <w:b w:val="1"/>
      <w:bCs w:val="1"/>
      <w:smallCaps w:val="1"/>
      <w:color w:val="2f5496" w:themeColor="accent1" w:themeShade="0000BF"/>
      <w:spacing w:val="5"/>
    </w:rPr>
  </w:style>
  <w:style w:type="character" w:styleId="Hyperlink">
    <w:name w:val="Hyperlink"/>
    <w:basedOn w:val="DefaultParagraphFont"/>
    <w:uiPriority w:val="99"/>
    <w:unhideWhenUsed w:val="1"/>
    <w:rsid w:val="004E368D"/>
    <w:rPr>
      <w:color w:val="0563c1" w:themeColor="hyperlink"/>
      <w:u w:val="single"/>
    </w:rPr>
  </w:style>
  <w:style w:type="table" w:styleId="TableGrid">
    <w:name w:val="Table Grid"/>
    <w:basedOn w:val="TableNormal"/>
    <w:uiPriority w:val="39"/>
    <w:rsid w:val="00BC5AD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sonormal0" w:customStyle="1">
    <w:name w:val="msonormal"/>
    <w:basedOn w:val="Normal"/>
    <w:rsid w:val="00BC5AD5"/>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hyperlink" Target="https://drive.google.com/file/d/1yMZSWcdVtRfXESr7N5tK004oUc8sQ-qD/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rive.google.com/file/d/1yMZSWcdVtRfXESr7N5tK004oUc8sQ-qD/view?usp=sharing" TargetMode="Externa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4HPe1cxjEpGHPbiDUs0vFB/EZw==">CgMxLjA4AHIhMWJWUGU1cFp1TTVhWnBwaWpzSlRJVWlKbVc1ZmFoakI4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2025-10-13T21:25:00Z</dcterms:created>
  <dc:creator>mauricio castro</dc:creator>
</cp:coreProperties>
</file>