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84" w:lineRule="auto"/>
        <w:ind w:left="-5" w:hanging="1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Universidad de San Carlos de Guatemala 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3651885</wp:posOffset>
            </wp:positionH>
            <wp:positionV relativeFrom="paragraph">
              <wp:posOffset>0</wp:posOffset>
            </wp:positionV>
            <wp:extent cx="2369185" cy="1352423"/>
            <wp:effectExtent b="0" l="0" r="0" t="0"/>
            <wp:wrapSquare wrapText="bothSides" distB="0" distT="0" distL="114300" distR="114300"/>
            <wp:docPr id="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5242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184" w:lineRule="auto"/>
        <w:ind w:left="-5" w:hanging="1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Centro Universitario de Occidente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84" w:lineRule="auto"/>
        <w:ind w:left="-5" w:hanging="1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División de Ciencias de la Ingeniería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84" w:lineRule="auto"/>
        <w:ind w:left="-5" w:hanging="1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Lenguajes Formales Y De Programación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8.0000000000000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Sección “A” </w:t>
      </w:r>
    </w:p>
    <w:p w:rsidR="00000000" w:rsidDel="00000000" w:rsidP="00000000" w:rsidRDefault="00000000" w:rsidRPr="00000000" w14:paraId="00000006">
      <w:pPr>
        <w:spacing w:line="278.0000000000000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Ing. Daniel Alberto González González </w:t>
      </w:r>
    </w:p>
    <w:p w:rsidR="00000000" w:rsidDel="00000000" w:rsidP="00000000" w:rsidRDefault="00000000" w:rsidRPr="00000000" w14:paraId="00000007">
      <w:pPr>
        <w:pStyle w:val="Heading1"/>
        <w:spacing w:line="36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spacing w:line="36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84" w:line="360" w:lineRule="auto"/>
        <w:ind w:left="10" w:right="32" w:hanging="1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84" w:line="360" w:lineRule="auto"/>
        <w:ind w:left="10" w:right="32" w:hanging="1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84" w:line="360" w:lineRule="auto"/>
        <w:ind w:left="10" w:right="32" w:hanging="1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MANUAL TÉCNICO</w:t>
      </w:r>
    </w:p>
    <w:p w:rsidR="00000000" w:rsidDel="00000000" w:rsidP="00000000" w:rsidRDefault="00000000" w:rsidRPr="00000000" w14:paraId="00000011">
      <w:pPr>
        <w:spacing w:line="278.0000000000000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Proyecto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6" w:line="360" w:lineRule="auto"/>
        <w:ind w:left="10" w:right="32" w:hanging="1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Jonathan Mauricio Castro Díaz                      202431793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84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84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84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84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84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84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8.00000000000006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Quetzaltenango, 16 de septiembre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I. Descripción General</w:t>
      </w:r>
    </w:p>
    <w:p w:rsidR="00000000" w:rsidDel="00000000" w:rsidP="00000000" w:rsidRDefault="00000000" w:rsidRPr="00000000" w14:paraId="0000001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desarrollado corresponde a un intérprete léxico para el lenguaje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PromptZal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una herramienta diseñada específicamente para la estructuración de agentes y prompts de Inteligencia Artificial orientados a los modelos de Anthropic. El objetivo primordial es permitir al usuario definir roles, contextos y flujos de ejecución de IA mediante una sintaxis clara y tipada.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Evolución del Proyecto</w:t>
      </w:r>
    </w:p>
    <w:p w:rsidR="00000000" w:rsidDel="00000000" w:rsidP="00000000" w:rsidRDefault="00000000" w:rsidRPr="00000000" w14:paraId="0000001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diferencia de la Práctica 1, donde se empleó un tokenizador exploratorio de lógica simple, el Proyecto 1 implementa un analizador formal fundamentado en la teoría de autómatas. Se utiliza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Autómata Finito Determinista (AFD)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 una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Gramática Regular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garantizar la precisión en el reconocimiento de lexemas y la robustez del sistema ante entradas inválidas.</w:t>
      </w:r>
    </w:p>
    <w:p w:rsidR="00000000" w:rsidDel="00000000" w:rsidP="00000000" w:rsidRDefault="00000000" w:rsidRPr="00000000" w14:paraId="0000002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software se ha construido bajo las siguientes restricciones y tecnologías:</w:t>
      </w:r>
    </w:p>
    <w:p w:rsidR="00000000" w:rsidDel="00000000" w:rsidP="00000000" w:rsidRDefault="00000000" w:rsidRPr="00000000" w14:paraId="00000022">
      <w:pPr>
        <w:widowControl w:val="0"/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Lenguaje de Programación: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Java JDK 25.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Gestor de Dependencias: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Apache Maven.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Interfaz Gráfica: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Java Swing.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Visualización: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Graphviz para el dibujo dinámico del autómata.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Restricciones Críticas: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No se permite el uso de generadores automáticos de scanners (como JFlex o JLex) ni el uso de expresiones regulares nativas de Java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java.util.regex.Pattern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Matcher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 Todo el reconocimiento léxico es manual mediante estados.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II. Arquitectura de Software</w:t>
      </w:r>
    </w:p>
    <w:p w:rsidR="00000000" w:rsidDel="00000000" w:rsidP="00000000" w:rsidRDefault="00000000" w:rsidRPr="00000000" w14:paraId="0000002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proyecto se organiza en paquetes lógicos que separan la lógica de negocio, los datos y la interfaz de usuario: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Paquete analizador :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0"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AnalizadorLexico.java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es el motor principal del sistema. Implementa la lógica del AFD, gestionando el cabezal de lectura y los punteros de posición para segmentar el código fuente en unidades léxicas.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Paquete modelos: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Token.java: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Clase que encapsula la información de un lexema reconocido (tipo, valor, fila, columna).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ErrorLexico.java: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Clase para el registro de caracteres o secuencias no reconocidas por el autómata.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Tipos.java: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Contiene constantes estáticas que definen las categorías léxicas del lenguaje.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Paquete utilidades: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ManejadorArchivos.java: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Encargado de las operaciones de Entrada/Salida, incluyendo la apertura, guardado y validación de archivos con extensión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.pz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GeneradorReportes.java: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Construye documentos HTML que presentan de forma tabular los tokens encontrados, los errores detectados y las estadísticas de frecuencia.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GraficadorAFD.java: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Transforma la lógica del autómata en código DOT de Graphviz y gestiona el renderizado de la imagen del grafo.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76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Paquete promptzal: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Promptzal.java: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Clase de entrada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que inicia la aplicación.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VentanaPrincipal.java: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Gestiona la interfaz gráfica (Swing), proporcionando un editor de texto, tablas de visualización en tiempo real y acceso a los reportes.</w:t>
      </w:r>
    </w:p>
    <w:p w:rsidR="00000000" w:rsidDel="00000000" w:rsidP="00000000" w:rsidRDefault="00000000" w:rsidRPr="00000000" w14:paraId="00000039">
      <w:pPr>
        <w:spacing w:after="240" w:before="240" w:line="278.0000000000000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III. Métodos y Clases Importantes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obtenerCaracter():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Recupera el carácter actual en la posición del puntero sin avanzar la posición.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avanzar():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Incrementa el puntero de lectura y actualiza los contadores de fila y columna. Si detecta un salto de línea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\n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reinicia la columna e incrementa la fila.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clasificarPalabra(String lexema):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Cuando el AFD identifica una secuencia de letras, este método realiza una evaluación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case-sensitive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contra un diccionario interno para determinar si el lexema corresponde a una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Palabra Reservada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Comando de IA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una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Función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simplemente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Identificador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analizar():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encarga de ejecutar toda la lógica del programa.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IV. Listado de Tokens Soportados 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analizador valida el alfabeto y las agrupaciones de las siguientes categorías léxicas: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Directivas: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Inician con @ (@modelo, @rol, @formato).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Palabras Reservadas: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AGENTE, contexto, variable, EJECUTAR, EXPORTAR.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Comandos de IA: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PREGUNTAR, GENERAR, RESUMIR, ANALIZAR, TRADUCIR, CLASIFICAR, EXTRAER, ENTRENAR.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Funciones: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CARGAR.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Conectores: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SOBRE, DESDE, EN, COMO, -&gt;.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Literales: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Decimales (separados por punto), Enteros y Cadenas (encapsuladas en comillas dobles).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Operadores y Delimitadores: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=, +, *, {, }, (, ), ,.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Identificadores: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Regla gramatical (letra | _ ) (letra | dígito | _ )*.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Nota: Los comentarios de línea (//) y de bloque (/* ... */) se reconocen léxicamente pero se omiten de la lista final de tokens.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V. Manejo de Errores</w:t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emplea una estrategia de "pánico" controlada: al detectar un carácter no reconocido, se registra en ErrorLexico.java con su ubicación y se avanza el cabezal al siguiente carácter válido. Esto permite generar un reporte completo de errores sin detener el análisis de los lexemas correctos. Se contemplan cadenas sin cerrar y decimales mal formados.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VI. AFD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</w:rPr>
        <w:drawing>
          <wp:inline distB="114300" distT="114300" distL="114300" distR="114300">
            <wp:extent cx="5399730" cy="77470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774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VII. Diagrama de clases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399730" cy="40767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https://drive.google.com/file/d/1gjW7Ld1TQcixQninILnZ84xPDgQy6zhY/view?usp=sharing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GT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WDZQB5nQNBOgBd6kenrkmMcRJA==">CgMxLjA4AHIhMWo2MVB0T2loVERxMGE0cjdTUE9CN09CLUluREgtUFFL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