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i w:val="false"/>
          <w:color w:val="4F46E5"/>
          <w:sz w:val="40"/>
        </w:rPr>
        <w:t>Fiches Personas — EduTutor IA</w:t>
      </w:r>
    </w:p>
    <w:p>
      <w:pPr>
        <w:pStyle w:val="Normal"/>
        <w:spacing w:before="0" w:after="60"/>
        <w:rPr/>
      </w:pPr>
      <w:r>
        <w:rPr>
          <w:b w:val="false"/>
          <w:i/>
          <w:color w:val="64748B"/>
          <w:sz w:val="20"/>
        </w:rPr>
        <w:t>Cadrage matinal · Artefact 2 sur 7 · Les 3 utilisateurs cibles d'EduTutor IA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Identification du document (a completer par l'equipe)</w:t>
      </w:r>
    </w:p>
    <w:tbl>
      <w:tblPr>
        <w:tblStyle w:val="LightList-Accent1"/>
        <w:tblW w:w="103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56"/>
        <w:gridCol w:w="5156"/>
      </w:tblGrid>
      <w:tr>
        <w:trPr/>
        <w:tc>
          <w:tcPr>
            <w:tcW w:w="5156" w:type="dxa"/>
            <w:tcBorders>
              <w:bottom w:val="nil"/>
              <w:end w:val="nil"/>
            </w:tcBorders>
            <w:shd w:color="auto" w:fill="4F81BD" w:themeFill="accent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background1"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Equipe n°</w:t>
            </w:r>
          </w:p>
        </w:tc>
        <w:tc>
          <w:tcPr>
            <w:tcW w:w="5156" w:type="dxa"/>
            <w:tcBorders>
              <w:start w:val="nil"/>
              <w:bottom w:val="nil"/>
            </w:tcBorders>
            <w:shd w:color="auto" w:fill="4F81BD" w:themeFill="accent1" w:val="clear"/>
          </w:tcPr>
          <w:p>
            <w:r>
              <w:t>29</w:t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Membres</w:t>
            </w:r>
          </w:p>
        </w:tc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Nassim Bouzerara, Maxence Picault, Aurélie DEMURE, Adam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Amrane, Marco Rafael salgado soares de faria, Sofiane Ouadah</w:t>
            </w:r>
          </w:p>
        </w:tc>
      </w:tr>
      <w:tr>
        <w:trPr/>
        <w:tc>
          <w:tcPr>
            <w:tcW w:w="515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Sprint concerne</w:t>
            </w:r>
          </w:p>
        </w:tc>
        <w:tc>
          <w:tcPr>
            <w:tcW w:w="5156" w:type="dxa"/>
            <w:tcBorders>
              <w:top w:val="nil"/>
              <w:start w:val="nil"/>
              <w:bottom w:val="nil"/>
            </w:tcBorders>
          </w:tcPr>
          <w:p>
            <w:r>
              <w:t>Cadrage J1 → Perturbation J4 (succès national)</w:t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Version</w:t>
            </w:r>
          </w:p>
        </w:tc>
        <w:tc>
          <w:tcPr>
            <w:tcW w:w="5156" w:type="dxa"/>
            <w:tcBorders/>
          </w:tcPr>
          <w:p>
            <w:r>
              <w:t>v3.0 (post-perturbation J4 : ajout persona internationale / RGAA)</w:t>
            </w:r>
          </w:p>
        </w:tc>
      </w:tr>
      <w:tr>
        <w:trPr/>
        <w:tc>
          <w:tcPr>
            <w:tcW w:w="515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Date de remise</w:t>
            </w:r>
          </w:p>
        </w:tc>
        <w:tc>
          <w:tcPr>
            <w:tcW w:w="5156" w:type="dxa"/>
            <w:tcBorders>
              <w:top w:val="nil"/>
              <w:start w:val="nil"/>
              <w:bottom w:val="nil"/>
            </w:tcBorders>
          </w:tcPr>
          <w:p>
            <w:r>
              <w:t>Jeudi 02/07/2026 avant 17h00</w:t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Statut</w:t>
            </w:r>
          </w:p>
        </w:tc>
        <w:tc>
          <w:tcPr>
            <w:tcW w:w="5156" w:type="dxa"/>
            <w:tcBorders/>
          </w:tcPr>
          <w:p>
            <w:r>
              <w:t>En revue PO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031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312"/>
      </w:tblGrid>
      <w:tr>
        <w:trPr/>
        <w:tc>
          <w:tcPr>
            <w:tcW w:w="10312" w:type="dxa"/>
            <w:tcBorders/>
            <w:shd w:color="auto" w:fill="FEF3C7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 w:val="false"/>
                <w:i/>
                <w:color w:val="334155"/>
                <w:sz w:val="19"/>
              </w:rPr>
              <w:t>Convention de nommage du fichier : equipe-XX-persona-vY.Z.docx (ex. equipe-03-persona-v2.0.docx).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Preambule — pourquoi cet artefact ?</w:t>
      </w:r>
    </w:p>
    <w:p>
      <w:pPr>
        <w:pStyle w:val="Normal"/>
        <w:spacing w:before="0" w:after="60"/>
        <w:rPr/>
      </w:pPr>
      <w:r>
        <w:rPr>
          <w:b w:val="false"/>
          <w:i w:val="false"/>
          <w:sz w:val="21"/>
        </w:rPr>
        <w:t>Une persona represente un utilisateur type, construit a partir de donnees (entretiens, statistiques, observations) et non d'intuitions. Elle sert a trancher les arbitrages produit : « est-ce que Lea utiliserait vraiment cette fonctionnalite ? » remplace « est-ce que c'est bien ? ». Ce document contient 4 personas : les 3 cibles historiques du Product Vision Board, plus une 4e persona transverse ajoutée en perturbation J4 pour couvrir les exigences d'accessibilité (RGAA) et d'internationalisation (i18n) : etudiant·e (primaire), enseignant·e (secondaire, emergente lors de la perturbation J1) et etablissement scolaire (tertiaire, B2B). Pour chacune, 6 dimensions, plus une section anti-persona.</w:t>
      </w:r>
    </w:p>
    <w:p>
      <w:pPr>
        <w:pStyle w:val="Normal"/>
        <w:spacing w:before="240" w:after="60"/>
        <w:rPr/>
      </w:pPr>
      <w:r>
        <w:rPr>
          <w:b/>
          <w:i w:val="false"/>
          <w:color w:val="4F46E5"/>
          <w:sz w:val="30"/>
        </w:rPr>
        <w:t>1. Persona primaire — Etudiant·e du superieur</w:t>
      </w:r>
    </w:p>
    <w:tbl>
      <w:tblPr>
        <w:tblW w:w="1031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312"/>
      </w:tblGrid>
      <w:tr>
        <w:trPr/>
        <w:tc>
          <w:tcPr>
            <w:tcW w:w="10312" w:type="dxa"/>
            <w:tcBorders/>
            <w:shd w:color="auto" w:fill="EEF2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 w:val="false"/>
                <w:i/>
                <w:color w:val="334155"/>
                <w:sz w:val="19"/>
              </w:rPr>
              <w:t>Objectif : decrire l'utilisateur principal (celui qui ouvre l'app au quotidien) avec assez de concretude pour qu'on « voie » la personne. Frustrations et objectifs chiffres.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1.1. Identite</w:t>
      </w:r>
    </w:p>
    <w:tbl>
      <w:tblPr>
        <w:tblStyle w:val="LightList-Accent1"/>
        <w:tblW w:w="103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56"/>
        <w:gridCol w:w="5156"/>
      </w:tblGrid>
      <w:tr>
        <w:trPr/>
        <w:tc>
          <w:tcPr>
            <w:tcW w:w="5156" w:type="dxa"/>
            <w:tcBorders>
              <w:bottom w:val="nil"/>
              <w:end w:val="nil"/>
            </w:tcBorders>
            <w:shd w:color="auto" w:fill="4F81BD" w:themeFill="accent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background1"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Nom / Prenom</w:t>
            </w:r>
          </w:p>
        </w:tc>
        <w:tc>
          <w:tcPr>
            <w:tcW w:w="5156" w:type="dxa"/>
            <w:tcBorders>
              <w:start w:val="nil"/>
              <w:bottom w:val="nil"/>
            </w:tcBorders>
            <w:shd w:color="auto" w:fill="4F81BD" w:themeFill="accent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background1"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bCs/>
                <w:i w:val="false"/>
                <w:color w:themeColor="background1" w:val="FFFFFF"/>
                <w:kern w:val="0"/>
                <w:sz w:val="20"/>
                <w:szCs w:val="22"/>
                <w:lang w:val="en-US" w:eastAsia="en-US" w:bidi="ar-SA"/>
              </w:rPr>
              <w:t>Lea Martin (fictif, a adapter selon votre equipe)</w:t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Age</w:t>
            </w:r>
          </w:p>
        </w:tc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20 ans</w:t>
            </w:r>
          </w:p>
        </w:tc>
      </w:tr>
      <w:tr>
        <w:trPr/>
        <w:tc>
          <w:tcPr>
            <w:tcW w:w="515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Profession</w:t>
            </w:r>
          </w:p>
        </w:tc>
        <w:tc>
          <w:tcPr>
            <w:tcW w:w="5156" w:type="dxa"/>
            <w:tcBorders>
              <w:top w:val="nil"/>
              <w:star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Etudiante en L2 droit, Paris II Pantheon-Assas</w:t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Localisation</w:t>
            </w:r>
          </w:p>
        </w:tc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Paris 5e · trajet quotidien RER B 35 min</w:t>
            </w:r>
          </w:p>
        </w:tc>
      </w:tr>
      <w:tr>
        <w:trPr/>
        <w:tc>
          <w:tcPr>
            <w:tcW w:w="515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Situation</w:t>
            </w:r>
          </w:p>
        </w:tc>
        <w:tc>
          <w:tcPr>
            <w:tcW w:w="5156" w:type="dxa"/>
            <w:tcBorders>
              <w:top w:val="nil"/>
              <w:star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Boursiere echelon 4, colocation 3 personnes</w:t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Photo / avatar</w:t>
            </w:r>
          </w:p>
        </w:tc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[ inserer avatar fictif Notion / Unsplash 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1.2. Contexte d'usage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Smartphone Android personnel (Samsung A53), wifi domestique fluide, 4G dans le RER.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Laptop emprunte a la BU 2 fois/semaine (pas d'ordinateur perso).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Travaille en silence chez elle ou en BU, ecoute parfois du Lo-Fi.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Revise principalement en soiree 19h-22h et le dimanche apres-midi.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Volume de revision : ~8h/semaine, en hausse a ~15h a l'approche des partiels.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1.3. Competences numeriques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Power user smartphone (Instagram, TikTok, BlaBlaCar, Doctolib, ENT universite).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Autonome sur Moodle et l'ENT, importe des fichiers PDF/Word sans souci.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A teste ChatGPT 4-5 fois pour des resumes, sans usage regulier.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Allergique aux installations en ligne de commande ou aux parametrages techniques.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Attend une interface en francais, simple, qui marche du premier coup.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1.4. Frustrations / pain points (chiffres)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Perd ~3h/semaine a chercher des fiches de revision en ligne, de qualite aleatoire.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Les fiches trouvees sont rarement a jour avec sa promo (le cours change chaque annee).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Se sent surchargee a 3 semaines des partiels, sans plan de revision personnalise.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Ne sait pas mesurer si elle « connait » un chapitre ou si elle « croit » le connaitre.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Doute sur la confidentialite : elle n'aime pas l'idee d'envoyer ses cours a un serveur tiers.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1.5. Objectifs (jobs-to-be-done, SMART)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Generer un quiz de revision sur n'importe quel chapitre en moins de 5 minutes.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Identifier ses lacunes par chapitre 2 semaines avant les partiels (vs 3 jours aujourd'hui).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Gagner ~2h/semaine sur la recherche de supports (vs 3h aujourd'hui).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Suivre sa progression dans le temps pour rester motivee jusqu'aux examens.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1.6. Criteres de succes personnels (point de vue persona)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« Si je gagne au moins 1h/semaine sur ma preparation, j'adopte. »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« Si ca plante 1 fois en bibliotheque devant mes amies, je n'y reviens jamais. »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« Si mes cours ne quittent pas l'outil, je me sens en confiance pour tout y mettre. »</w:t>
      </w:r>
    </w:p>
    <w:p>
      <w:pPr>
        <w:pStyle w:val="Normal"/>
        <w:spacing w:before="240" w:after="60"/>
        <w:rPr/>
      </w:pPr>
      <w:r>
        <w:rPr>
          <w:b/>
          <w:i w:val="false"/>
          <w:color w:val="4F46E5"/>
          <w:sz w:val="30"/>
        </w:rPr>
        <w:t>2. Persona secondaire — Enseignant·e (persona emergente J1)</w:t>
      </w:r>
    </w:p>
    <w:tbl>
      <w:tblPr>
        <w:tblW w:w="1031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312"/>
      </w:tblGrid>
      <w:tr>
        <w:trPr/>
        <w:tc>
          <w:tcPr>
            <w:tcW w:w="10312" w:type="dxa"/>
            <w:tcBorders/>
            <w:shd w:color="auto" w:fill="EEF2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 w:val="false"/>
                <w:i/>
                <w:color w:val="334155"/>
                <w:sz w:val="19"/>
              </w:rPr>
              <w:t>Objectif : decrire l'utilisateur secondaire qui emerge lors de la perturbation J1. Mme Lefevre n'est pas la cible initiale mais represente la cible B2B la plus credible. Pain points et objectifs lies a l'enseignement, pas a la revision personnelle.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2.1. Identite</w:t>
      </w:r>
    </w:p>
    <w:tbl>
      <w:tblPr>
        <w:tblStyle w:val="LightList-Accent1"/>
        <w:tblW w:w="103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56"/>
        <w:gridCol w:w="5156"/>
      </w:tblGrid>
      <w:tr>
        <w:trPr/>
        <w:tc>
          <w:tcPr>
            <w:tcW w:w="5156" w:type="dxa"/>
            <w:tcBorders>
              <w:bottom w:val="nil"/>
              <w:end w:val="nil"/>
            </w:tcBorders>
            <w:shd w:color="auto" w:fill="4F81BD" w:themeFill="accent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background1"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Nom / Prenom</w:t>
            </w:r>
          </w:p>
        </w:tc>
        <w:tc>
          <w:tcPr>
            <w:tcW w:w="5156" w:type="dxa"/>
            <w:tcBorders>
              <w:start w:val="nil"/>
              <w:bottom w:val="nil"/>
            </w:tcBorders>
            <w:shd w:color="auto" w:fill="4F81BD" w:themeFill="accent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background1"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bCs/>
                <w:i w:val="false"/>
                <w:color w:themeColor="background1" w:val="FFFFFF"/>
                <w:kern w:val="0"/>
                <w:sz w:val="20"/>
                <w:szCs w:val="22"/>
                <w:lang w:val="en-US" w:eastAsia="en-US" w:bidi="ar-SA"/>
              </w:rPr>
              <w:t>Mme Sophie Lefevre (persona officielle perturbation J1)</w:t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Age</w:t>
            </w:r>
          </w:p>
        </w:tc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42 ans</w:t>
            </w:r>
          </w:p>
        </w:tc>
      </w:tr>
      <w:tr>
        <w:trPr/>
        <w:tc>
          <w:tcPr>
            <w:tcW w:w="515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Profession</w:t>
            </w:r>
          </w:p>
        </w:tc>
        <w:tc>
          <w:tcPr>
            <w:tcW w:w="5156" w:type="dxa"/>
            <w:tcBorders>
              <w:top w:val="nil"/>
              <w:star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Professeure de Communication, BTS, lycee prive sous contrat</w:t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Localisation</w:t>
            </w:r>
          </w:p>
        </w:tc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Lyon 6e · trajet voiture 25 min</w:t>
            </w:r>
          </w:p>
        </w:tc>
      </w:tr>
      <w:tr>
        <w:trPr/>
        <w:tc>
          <w:tcPr>
            <w:tcW w:w="515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Situation</w:t>
            </w:r>
          </w:p>
        </w:tc>
        <w:tc>
          <w:tcPr>
            <w:tcW w:w="5156" w:type="dxa"/>
            <w:tcBorders>
              <w:top w:val="nil"/>
              <w:star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Mariee, 2 enfants (12 et 15 ans), salaire ~2 700 € net/mois</w:t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Photo / avatar</w:t>
            </w:r>
          </w:p>
        </w:tc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[ inserer avatar fictif 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2.2. Contexte d'usage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28 etudiants dans sa classe de BTS Communication 1re annee.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6h de cours/semaine + ~3h de preparation + ~3h de correction = ~12h/semaine.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Salle informatique disponible mais reseau lent (4G partagee pour les etudiants).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Smartphones Android personnels chez les etudiants (modeles 2018-2023).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Sensible a la conformite RGPD : ce sont des donnees d'eleves.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2.3. Competences numeriques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Power user Word + Excel, autonome sur Moodle et Pronote.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Pas developpeuse, allergique aux installations en ligne de commande.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Decouvre l'IA generative (a teste ChatGPT 2 fois).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Suit l'actualite edtech via X (Twitter) et la newsletter Cafe Pedagogique.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Attend de la fiabilite et de la simplicite, pas du parametrage.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2.4. Frustrations / pain points (chiffres)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Corrige 28 copies x 3 quiz/semaine, soit ~12h de correction/mois.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Preparation chronophage : creer 1 quiz coherent lui prend ~90 minutes.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Pas de variation des questions : les etudiants se passent les reponses entre cours.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Quiz « plats » alors qu'elle aimerait varier types et difficultes.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Aucune vue d'ensemble : impossible de reperer rapidement les eleves qui decrochent.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2.5. Objectifs (jobs-to-be-done, SMART)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Generer 1 quiz personnalise en moins de 5 minutes sur n'importe quel chapitre.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Personnaliser : niveau, nombre de questions, type (QCM / vrai-faux / questions ouvertes).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Suivre l'engagement de la classe (qui a repondu, score moyen, lacunes communes).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Reperer en 3 clics les eleves en difficulte et leur envoyer un conseil cible.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2.6. Criteres de succes personnels (point de vue persona)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« Si je gagne 1h/semaine sur ma preparation, j'adopte definitivement. »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« Si ca plante 1 fois en cours devant 28 etudiants, je n'y reviens jamais. »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« Si je peux exporter en Word pour l'imprimer en salle des profs, c'est parfait. »</w:t>
      </w:r>
    </w:p>
    <w:p>
      <w:pPr>
        <w:pStyle w:val="Normal"/>
        <w:spacing w:before="240" w:after="60"/>
        <w:rPr/>
      </w:pPr>
      <w:r>
        <w:rPr>
          <w:b/>
          <w:i w:val="false"/>
          <w:color w:val="4F46E5"/>
          <w:sz w:val="30"/>
        </w:rPr>
        <w:t>3. Persona tertiaire — Etablissement scolaire (acheteur B2B)</w:t>
      </w:r>
    </w:p>
    <w:tbl>
      <w:tblPr>
        <w:tblW w:w="1031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312"/>
      </w:tblGrid>
      <w:tr>
        <w:trPr/>
        <w:tc>
          <w:tcPr>
            <w:tcW w:w="10312" w:type="dxa"/>
            <w:tcBorders/>
            <w:shd w:color="auto" w:fill="EEF2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 w:val="false"/>
                <w:i/>
                <w:color w:val="334155"/>
                <w:sz w:val="19"/>
              </w:rPr>
              <w:t>Objectif : decrire la personne qui decide de l'achat (differente de l'utilisateur). En education B2B, c'est souvent un·e responsable pedagogique ou un·e directeur·rice. Focus sur le processus d'achat (budget, cycle, validations multiples).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3.1. Identite</w:t>
      </w:r>
    </w:p>
    <w:tbl>
      <w:tblPr>
        <w:tblStyle w:val="LightList-Accent1"/>
        <w:tblW w:w="103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56"/>
        <w:gridCol w:w="5156"/>
      </w:tblGrid>
      <w:tr>
        <w:trPr/>
        <w:tc>
          <w:tcPr>
            <w:tcW w:w="5156" w:type="dxa"/>
            <w:tcBorders>
              <w:bottom w:val="nil"/>
              <w:end w:val="nil"/>
            </w:tcBorders>
            <w:shd w:color="auto" w:fill="4F81BD" w:themeFill="accent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background1"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Nom / Prenom</w:t>
            </w:r>
          </w:p>
        </w:tc>
        <w:tc>
          <w:tcPr>
            <w:tcW w:w="5156" w:type="dxa"/>
            <w:tcBorders>
              <w:start w:val="nil"/>
              <w:bottom w:val="nil"/>
            </w:tcBorders>
            <w:shd w:color="auto" w:fill="4F81BD" w:themeFill="accent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background1"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bCs/>
                <w:i w:val="false"/>
                <w:color w:themeColor="background1" w:val="FFFFFF"/>
                <w:kern w:val="0"/>
                <w:sz w:val="20"/>
                <w:szCs w:val="22"/>
                <w:lang w:val="en-US" w:eastAsia="en-US" w:bidi="ar-SA"/>
              </w:rPr>
              <w:t>M. David Chen (fictif, a adapter)</w:t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Age</w:t>
            </w:r>
          </w:p>
        </w:tc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51 ans</w:t>
            </w:r>
          </w:p>
        </w:tc>
      </w:tr>
      <w:tr>
        <w:trPr/>
        <w:tc>
          <w:tcPr>
            <w:tcW w:w="515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Profession</w:t>
            </w:r>
          </w:p>
        </w:tc>
        <w:tc>
          <w:tcPr>
            <w:tcW w:w="5156" w:type="dxa"/>
            <w:tcBorders>
              <w:top w:val="nil"/>
              <w:star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Directeur des etudes d'un lycee prive sous contrat (1 200 eleves)</w:t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Localisation</w:t>
            </w:r>
          </w:p>
        </w:tc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Lyon 6e · meme etablissement que Mme Lefevre</w:t>
            </w:r>
          </w:p>
        </w:tc>
      </w:tr>
      <w:tr>
        <w:trPr/>
        <w:tc>
          <w:tcPr>
            <w:tcW w:w="515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Situation</w:t>
            </w:r>
          </w:p>
        </w:tc>
        <w:tc>
          <w:tcPr>
            <w:tcW w:w="5156" w:type="dxa"/>
            <w:tcBorders>
              <w:top w:val="nil"/>
              <w:start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Marie, enfants grands, 25 ans d'experience dans l'enseignement</w:t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Photo / avatar</w:t>
            </w:r>
          </w:p>
        </w:tc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lang w:val="en-US" w:eastAsia="en-US" w:bidi="ar-SA"/>
              </w:rPr>
              <w:t>[ inserer avatar fictif 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3.2. Contexte d'usage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Budget edtech ~12 000 €/an pour le lycee (10 €/eleve x 1 200).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Cycle d'achat : 6 mois minimum (validation pedagogique + DPO + comptabilite).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Decide avec 3 acteurs : conseil pedagogique, DPO, gestionnaire financier.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Choisit les outils edtech 1 fois/an, en mai-juin pour la rentree de septembre.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Recherche des outils perennes apres avoir ete echaude par des fermetures en cours d'annee.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3.3. Competences numeriques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Utilisateur courant ENT/Pronote, gere les comptes profs et eleves.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Pas technique, fait confiance au DSI mutualise du reseau d'etablissements.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Lit les CGV/CGU, exige des engagements RGPD ecrits.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Sensible aux arguments de souverainete des donnees (IA locale).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3.4. Frustrations / pain points (chiffres)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A deja signe pour 2 outils edtech fermes en cours d'annee (risque de perennite).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Le DPO refuse systematiquement les outils transferant des donnees hors UE (LLM US).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Pression du conseil d'administration pour demontrer une « strategie IA pedagogique ».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Les profs ralent quand on impose un nouvel outil : besoin d'adhesion prealable.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3.5. Objectifs (jobs-to-be-done, SMART)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Disposer d'un outil edtech IA RGPD-conforme, signable sans risque juridique.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Tarification previsible par eleve / par an (pas de surprise au renouvellement).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Adhesion d'au moins 30 % des profs des la 1re annee (sinon echec budgetaire).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Pouvoir afficher au CA une avance credible sur l'IA pedagogique.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3.6. Criteres de succes personnels (point de vue persona)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« Si le DPO valide les CGV en 30 min de lecture, c'est un signal positif. »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« Si 5 profs me demandent spontanement d'elargir l'usage, je signe le renouvellement. »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« Si je peux dire au CA qu'on est en avance sur l'IA sans mentir, c'est gagne. »</w:t>
      </w:r>
    </w:p>
    <w:p>
      <w:pPr>
        <w:pStyle w:val="Normal"/>
        <w:spacing w:before="240" w:after="60"/>
        <w:rPr/>
      </w:pPr>
      <w:r>
        <w:rPr>
          <w:b/>
          <w:i w:val="false"/>
          <w:color w:val="4F46E5"/>
          <w:sz w:val="30"/>
        </w:rPr>
        <w:t>4. Persona additionnelle — Utilisateur international en situation de handicap (perturbation J4)</w:t>
      </w:r>
    </w:p>
    <w:tbl>
      <w:tblPr>
        <w:tblW w:w="1031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312"/>
      </w:tblGrid>
      <w:tr>
        <w:trPr/>
        <w:tc>
          <w:tcPr>
            <w:tcW w:w="10312" w:type="dxa"/>
            <w:tcBorders/>
            <w:shd w:color="auto" w:fill="EEF2FF" w:val="clear"/>
          </w:tcPr>
          <w:p>
            <w:r>
              <w:t>Objectif : elargir la couverture des personas aux exigences RGAA (accessibilite) et i18n (internationalisation) introduites par la perturbation J4. Lucia n'est pas une 4e cible commerciale distincte : elle incarne les etudiant·e·s en situation de handicap et/ou non francophones deja compris·es dans le persona primaire, avec des besoins specifiques a documenter.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4.1. Identite</w:t>
      </w:r>
    </w:p>
    <w:tbl>
      <w:tblPr>
        <w:tblStyle w:val="LightList-Accent1"/>
        <w:tblW w:w="1031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56"/>
        <w:gridCol w:w="5156"/>
      </w:tblGrid>
      <w:tr>
        <w:trPr/>
        <w:tc>
          <w:tcPr>
            <w:tcW w:w="5156" w:type="dxa"/>
            <w:tcBorders>
              <w:bottom w:val="nil"/>
              <w:end w:val="nil"/>
            </w:tcBorders>
            <w:shd w:color="auto" w:fill="4F81BD" w:themeFill="accent1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background1"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Nom / Prenom</w:t>
            </w:r>
          </w:p>
        </w:tc>
        <w:tc>
          <w:tcPr>
            <w:tcW w:w="5156" w:type="dxa"/>
            <w:tcBorders>
              <w:start w:val="nil"/>
              <w:bottom w:val="nil"/>
            </w:tcBorders>
            <w:shd w:color="auto" w:fill="4F81BD" w:themeFill="accent1" w:val="clear"/>
          </w:tcPr>
          <w:p>
            <w:r>
              <w:t>Lucia Fernandez (fictif, a adapter selon votre equipe)</w:t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Age</w:t>
            </w:r>
          </w:p>
        </w:tc>
        <w:tc>
          <w:tcPr>
            <w:tcW w:w="5156" w:type="dxa"/>
            <w:tcBorders/>
          </w:tcPr>
          <w:p>
            <w:r>
              <w:t>17 ans</w:t>
            </w:r>
          </w:p>
        </w:tc>
      </w:tr>
      <w:tr>
        <w:trPr/>
        <w:tc>
          <w:tcPr>
            <w:tcW w:w="515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Profession</w:t>
            </w:r>
          </w:p>
        </w:tc>
        <w:tc>
          <w:tcPr>
            <w:tcW w:w="5156" w:type="dxa"/>
            <w:tcBorders>
              <w:top w:val="nil"/>
              <w:start w:val="nil"/>
              <w:bottom w:val="nil"/>
            </w:tcBorders>
          </w:tcPr>
          <w:p>
            <w:r>
              <w:t>Lyceenne, Terminale, lycee francais homologue (AEFE) a l'etranger</w:t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Localisation</w:t>
            </w:r>
          </w:p>
        </w:tc>
        <w:tc>
          <w:tcPr>
            <w:tcW w:w="5156" w:type="dxa"/>
            <w:tcBorders/>
          </w:tcPr>
          <w:p>
            <w:r>
              <w:t>Seville, Espagne · scolarisee dans un etablissement homologue AEFE</w:t>
            </w:r>
          </w:p>
        </w:tc>
      </w:tr>
      <w:tr>
        <w:trPr/>
        <w:tc>
          <w:tcPr>
            <w:tcW w:w="5156" w:type="dxa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Situation</w:t>
            </w:r>
          </w:p>
        </w:tc>
        <w:tc>
          <w:tcPr>
            <w:tcW w:w="5156" w:type="dxa"/>
            <w:tcBorders>
              <w:top w:val="nil"/>
              <w:start w:val="nil"/>
              <w:bottom w:val="nil"/>
            </w:tcBorders>
          </w:tcPr>
          <w:p>
            <w:r>
              <w:t>Malvoyante (basse vision), utilise un lecteur d'ecran et un agrandisseur ; langue maternelle espagnole, francais langue seconde</w:t>
            </w:r>
          </w:p>
        </w:tc>
      </w:tr>
      <w:tr>
        <w:trPr/>
        <w:tc>
          <w:tcPr>
            <w:tcW w:w="51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i w:val="false"/>
                <w:color w:val="334155"/>
                <w:kern w:val="0"/>
                <w:sz w:val="20"/>
                <w:szCs w:val="22"/>
                <w:lang w:val="en-US" w:eastAsia="en-US" w:bidi="ar-SA"/>
              </w:rPr>
              <w:t>Photo / avatar</w:t>
            </w:r>
          </w:p>
        </w:tc>
        <w:tc>
          <w:tcPr>
            <w:tcW w:w="5156" w:type="dxa"/>
            <w:tcBorders/>
          </w:tcPr>
          <w:p>
            <w:r>
              <w:t>[ inserer avatar fictif Notion / Unsplash ]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4.2. Contexte d'usage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Utilise un lecteur d'ecran (NVDA sur PC, VoiceOver sur iPhone) et navigue exclusivement au clavier, sans souris.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Revise le programme francais a distance depuis un lycee homologue AEFE, en francais langue seconde (langue maternelle espagnole).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Connexion internet inegale a Seville : teste sur reseau 4G et wifi domestique.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Habituee a des supports scolaires deja tenus a des standards d'accessibilite proches du RGAA (norme espagnole equivalente).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Revise environ 6h/semaine, principalement en fin de journee.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4.3. Competences numeriques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Utilisatrice experte des technologies d'assistance (lecteur d'ecran, contraste eleve, zoom logiciel).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Tres a l'aise avec les raccourcis clavier, frustree par toute interface qui impose la souris ou le tactile fin.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Autonome sur les plateformes deja accessibles (ENT espagnol, Moodle configure en accessible).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Comprend le francais a l'oral et a l'ecrit mais prefere une interface bilingue pour les termes techniques.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4.4. Frustrations / pain points (chiffres)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A deja rencontre 2 applications educatives totalement inutilisables au clavier (boutons et formulaires sans label pour lecteur d'ecran).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Doit se faire lire les enonces par un tiers quand un quiz est mal balise, perte estimee ~30 min/semaine.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Se sent exclue par des interfaces « franco-francaises » sans option de langue.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Craint qu'une application par ailleurs utile pour reviser lui soit interdite de fait par un defaut d'accessibilite non corrige.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4.5. Objectifs (jobs-to-be-done, SMART)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Naviguer et utiliser l'integralite du parcours (inscription -&gt; quiz -&gt; resultats) au clavier et au lecteur d'ecran, sans aide exterieure.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Comprendre l'interface et les enonces dans sa langue de confort (espagnol) ou en francais simplifie.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Obtenir un retour clair sur son score par un canal non exclusivement visuel (texte structure, pas seulement une couleur).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Ne pas se sentir « secondaire » : les memes fonctionnalites que ses camarades, au meme niveau de qualite.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4.6. Criteres de succes personnels (point de vue persona)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« Si je peux m'inscrire et passer un quiz entier sans l'aide de personne, j'adopte. »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« Si un bouton n'a pas de label pour mon lecteur d'ecran, je decroche immediatement. »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« Si je peux choisir ma langue d'interface, je me sens enfin prise en compte. »</w:t>
      </w:r>
    </w:p>
    <w:p>
      <w:pPr>
        <w:pStyle w:val="Normal"/>
        <w:spacing w:before="240" w:after="60"/>
        <w:rPr/>
      </w:pPr>
      <w:r>
        <w:rPr>
          <w:b/>
          <w:i w:val="false"/>
          <w:color w:val="4F46E5"/>
          <w:sz w:val="30"/>
        </w:rPr>
        <w:t>5. Anti-personas (qui n'est PAS cible)</w:t>
      </w:r>
    </w:p>
    <w:tbl>
      <w:tblPr>
        <w:tblW w:w="1031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312"/>
      </w:tblGrid>
      <w:tr>
        <w:trPr/>
        <w:tc>
          <w:tcPr>
            <w:tcW w:w="10312" w:type="dxa"/>
            <w:tcBorders/>
            <w:shd w:color="auto" w:fill="EEF2FF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 w:val="false"/>
                <w:i/>
                <w:color w:val="334155"/>
                <w:sz w:val="19"/>
              </w:rPr>
              <w:t>Objectif : clarifier qui le produit NE SERT PAS volontairement. Indispensable pour trancher les arbitrages MoSCoW : si une feature ne sert que des non-cibles, c'est un Won't have.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5.1. Anti-persona du persona Etudiant</w:t>
      </w:r>
    </w:p>
    <w:p>
      <w:pPr>
        <w:pStyle w:val="Normal"/>
        <w:spacing w:before="0" w:after="60"/>
        <w:rPr/>
      </w:pPr>
      <w:r>
        <w:rPr>
          <w:b w:val="false"/>
          <w:i w:val="false"/>
          <w:sz w:val="21"/>
        </w:rPr>
        <w:t>Eleve de primaire ou college (&lt; 15 ans). EduTutor exige un cours fourni au format PDF ou texte de niveau superieur. L'autonomie necessaire (uploader, contextualiser, interpreter) n'est pas alignee avec ce profil. Ne pas chercher a les attirer.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5.2. Anti-persona du persona Enseignant</w:t>
      </w:r>
    </w:p>
    <w:p>
      <w:pPr>
        <w:pStyle w:val="Normal"/>
        <w:spacing w:before="0" w:after="60"/>
        <w:rPr/>
      </w:pPr>
      <w:r>
        <w:rPr>
          <w:b w:val="false"/>
          <w:i w:val="false"/>
          <w:sz w:val="21"/>
        </w:rPr>
        <w:t>Enseignant·e du primaire ou retraite·e en autoformation. Le besoin de generer des supports d'evaluation a grande echelle (28 etudiants x 3 quiz) n'existe pas dans ces contextes. Ne pas chercher a elargir l'offre.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5.3. Anti-persona du persona Etablissement</w:t>
      </w:r>
    </w:p>
    <w:p>
      <w:pPr>
        <w:pStyle w:val="Normal"/>
        <w:spacing w:before="0" w:after="60"/>
        <w:rPr/>
      </w:pPr>
      <w:r>
        <w:rPr>
          <w:b w:val="false"/>
          <w:i w:val="false"/>
          <w:sz w:val="21"/>
        </w:rPr>
        <w:t>Ecole internationale tournee vers OpenAI / Anthropic, sans contrainte RGPD. Notre differenciation est precisement le local-first et la souverainete des donnees. Une ecole qui valorise un partenariat OpenAI n'achetera jamais EduTutor : ce n'est pas un marche a courir.</w:t>
      </w:r>
    </w:p>
    <w:p>
      <w:pPr>
        <w:pStyle w:val="Normal"/>
        <w:spacing w:before="140" w:after="20"/>
        <w:rPr/>
      </w:pPr>
      <w:r>
        <w:rPr>
          <w:b/>
          <w:i w:val="false"/>
          <w:color w:val="334155"/>
          <w:sz w:val="23"/>
        </w:rPr>
        <w:t>5.4. Anti-persona de la persona additionnelle (Lucia)</w:t>
      </w:r>
    </w:p>
    <w:p>
      <w:pPr>
        <w:pStyle w:val="Normal"/>
        <w:spacing w:before="0" w:after="60"/>
        <w:rPr/>
      </w:pPr>
      <w:r>
        <w:rPr>
          <w:b w:val="false"/>
          <w:i w:val="false"/>
          <w:sz w:val="21"/>
        </w:rPr>
        <w:t>Utilisateur francophone sans aucun besoin d'accessibilite ni de traduction : deja entierement couvert par les personas 1-3. Objectif : ne pas sur-investir au point de retarder le coeur de produit (F1-F6) ; l'accessibilite et l'i18n sont des standards de qualite transverses, pas un persona a part entiere a servir en priorite absolue.</w:t>
      </w:r>
    </w:p>
    <w:p>
      <w:pPr>
        <w:pStyle w:val="Normal"/>
        <w:spacing w:before="240" w:after="60"/>
        <w:rPr/>
      </w:pPr>
      <w:r>
        <w:rPr>
          <w:b/>
          <w:i w:val="false"/>
          <w:color w:val="4F46E5"/>
          <w:sz w:val="30"/>
        </w:rPr>
        <w:t>Grille d'auto-evaluation</w:t>
      </w:r>
    </w:p>
    <w:p>
      <w:pPr>
        <w:pStyle w:val="Normal"/>
        <w:spacing w:before="0" w:after="60"/>
        <w:rPr/>
      </w:pPr>
      <w:r>
        <w:rPr>
          <w:b w:val="false"/>
          <w:i/>
          <w:color w:val="64748B"/>
          <w:sz w:val="19"/>
        </w:rPr>
        <w:t>A remplir par l'equipe avant de soumettre le livrable au Product Owner.</w:t>
      </w:r>
    </w:p>
    <w:tbl>
      <w:tblPr>
        <w:tblStyle w:val="LightGrid-Accent1"/>
        <w:tblW w:w="1031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437"/>
        <w:gridCol w:w="3437"/>
        <w:gridCol w:w="3437"/>
      </w:tblGrid>
      <w:tr>
        <w:trPr/>
        <w:tc>
          <w:tcPr>
            <w:tcW w:w="3437" w:type="dxa"/>
            <w:tcBorders>
              <w:bottom w:val="single" w:sz="18" w:space="0" w:color="4F81BD"/>
            </w:tcBorders>
            <w:shd w:color="auto" w:fill="4F46E5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i w:val="false"/>
                <w:color w:val="FFFFFF"/>
                <w:kern w:val="0"/>
                <w:sz w:val="19"/>
                <w:szCs w:val="22"/>
                <w:lang w:val="en-US" w:eastAsia="en-US" w:bidi="ar-SA"/>
              </w:rPr>
              <w:t>Critere qualite</w:t>
            </w:r>
          </w:p>
        </w:tc>
        <w:tc>
          <w:tcPr>
            <w:tcW w:w="3437" w:type="dxa"/>
            <w:tcBorders>
              <w:bottom w:val="single" w:sz="18" w:space="0" w:color="4F81BD"/>
            </w:tcBorders>
            <w:shd w:color="auto" w:fill="4F46E5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i w:val="false"/>
                <w:color w:val="FFFFFF"/>
                <w:kern w:val="0"/>
                <w:sz w:val="19"/>
                <w:szCs w:val="22"/>
                <w:lang w:val="en-US" w:eastAsia="en-US" w:bidi="ar-SA"/>
              </w:rPr>
              <w:t>Auto-eval</w:t>
            </w:r>
          </w:p>
        </w:tc>
        <w:tc>
          <w:tcPr>
            <w:tcW w:w="3437" w:type="dxa"/>
            <w:tcBorders>
              <w:bottom w:val="single" w:sz="18" w:space="0" w:color="4F81BD"/>
            </w:tcBorders>
            <w:shd w:color="auto" w:fill="4F46E5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i w:val="false"/>
                <w:color w:val="FFFFFF"/>
                <w:kern w:val="0"/>
                <w:sz w:val="19"/>
                <w:szCs w:val="22"/>
                <w:lang w:val="en-US" w:eastAsia="en-US" w:bidi="ar-SA"/>
              </w:rPr>
              <w:t>Commentaire / preuve</w:t>
            </w:r>
          </w:p>
        </w:tc>
      </w:tr>
      <w:tr>
        <w:trPr/>
        <w:tc>
          <w:tcPr>
            <w:tcW w:w="343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 w:val="false"/>
                <w:bCs/>
                <w:i w:val="false"/>
                <w:kern w:val="0"/>
                <w:sz w:val="19"/>
                <w:szCs w:val="22"/>
                <w:lang w:val="en-US" w:eastAsia="en-US" w:bidi="ar-SA"/>
              </w:rPr>
              <w:t>Les 3 personas sont nommees concretement (prenom + nom + age precis).</w:t>
            </w:r>
          </w:p>
        </w:tc>
        <w:tc>
          <w:tcPr>
            <w:tcW w:w="343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19"/>
                <w:szCs w:val="22"/>
                <w:lang w:val="en-US" w:eastAsia="en-US" w:bidi="ar-SA"/>
              </w:rPr>
              <w:t>Oui / Partiel / Non</w:t>
            </w:r>
          </w:p>
        </w:tc>
        <w:tc>
          <w:tcPr>
            <w:tcW w:w="343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 w:val="false"/>
                <w:bCs/>
                <w:i w:val="false"/>
                <w:kern w:val="0"/>
                <w:sz w:val="19"/>
                <w:szCs w:val="22"/>
                <w:lang w:val="en-US" w:eastAsia="en-US" w:bidi="ar-SA"/>
              </w:rPr>
              <w:t>Chaque persona comporte les 6 dimensions completees.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19"/>
                <w:szCs w:val="22"/>
                <w:lang w:val="en-US" w:eastAsia="en-US" w:bidi="ar-SA"/>
              </w:rPr>
              <w:t>Oui / Partiel / Non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3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 w:val="false"/>
                <w:bCs/>
                <w:i w:val="false"/>
                <w:kern w:val="0"/>
                <w:sz w:val="19"/>
                <w:szCs w:val="22"/>
                <w:lang w:val="en-US" w:eastAsia="en-US" w:bidi="ar-SA"/>
              </w:rPr>
              <w:t>Le contexte precise un volume horaire et un environnement physique (lieu, materiel).</w:t>
            </w:r>
          </w:p>
        </w:tc>
        <w:tc>
          <w:tcPr>
            <w:tcW w:w="343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19"/>
                <w:szCs w:val="22"/>
                <w:lang w:val="en-US" w:eastAsia="en-US" w:bidi="ar-SA"/>
              </w:rPr>
              <w:t>Oui / Partiel / Non</w:t>
            </w:r>
          </w:p>
        </w:tc>
        <w:tc>
          <w:tcPr>
            <w:tcW w:w="343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 w:val="false"/>
                <w:bCs/>
                <w:i w:val="false"/>
                <w:kern w:val="0"/>
                <w:sz w:val="19"/>
                <w:szCs w:val="22"/>
                <w:lang w:val="en-US" w:eastAsia="en-US" w:bidi="ar-SA"/>
              </w:rPr>
              <w:t>Les competences numeriques sont nuancees (pas juste « bon en info »).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19"/>
                <w:szCs w:val="22"/>
                <w:lang w:val="en-US" w:eastAsia="en-US" w:bidi="ar-SA"/>
              </w:rPr>
              <w:t>Oui / Partiel / Non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3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 w:val="false"/>
                <w:bCs/>
                <w:i w:val="false"/>
                <w:kern w:val="0"/>
                <w:sz w:val="19"/>
                <w:szCs w:val="22"/>
                <w:lang w:val="en-US" w:eastAsia="en-US" w:bidi="ar-SA"/>
              </w:rPr>
              <w:t>Les frustrations sont chiffrees au moins 3 fois sur 5 par persona.</w:t>
            </w:r>
          </w:p>
        </w:tc>
        <w:tc>
          <w:tcPr>
            <w:tcW w:w="343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19"/>
                <w:szCs w:val="22"/>
                <w:lang w:val="en-US" w:eastAsia="en-US" w:bidi="ar-SA"/>
              </w:rPr>
              <w:t>Oui / Partiel / Non</w:t>
            </w:r>
          </w:p>
        </w:tc>
        <w:tc>
          <w:tcPr>
            <w:tcW w:w="343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 w:val="false"/>
                <w:bCs/>
                <w:i w:val="false"/>
                <w:kern w:val="0"/>
                <w:sz w:val="19"/>
                <w:szCs w:val="22"/>
                <w:lang w:val="en-US" w:eastAsia="en-US" w:bidi="ar-SA"/>
              </w:rPr>
              <w:t>Les objectifs respectent au moins partiellement le format SMART.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19"/>
                <w:szCs w:val="22"/>
                <w:lang w:val="en-US" w:eastAsia="en-US" w:bidi="ar-SA"/>
              </w:rPr>
              <w:t>Oui / Partiel / Non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3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 w:val="false"/>
                <w:bCs/>
                <w:i w:val="false"/>
                <w:kern w:val="0"/>
                <w:sz w:val="19"/>
                <w:szCs w:val="22"/>
                <w:lang w:val="en-US" w:eastAsia="en-US" w:bidi="ar-SA"/>
              </w:rPr>
              <w:t>Les criteres de succes sont formules au point de vue persona (au « je »).</w:t>
            </w:r>
          </w:p>
        </w:tc>
        <w:tc>
          <w:tcPr>
            <w:tcW w:w="343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19"/>
                <w:szCs w:val="22"/>
                <w:lang w:val="en-US" w:eastAsia="en-US" w:bidi="ar-SA"/>
              </w:rPr>
              <w:t>Oui / Partiel / Non</w:t>
            </w:r>
          </w:p>
        </w:tc>
        <w:tc>
          <w:tcPr>
            <w:tcW w:w="343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 w:val="false"/>
                <w:bCs/>
                <w:i w:val="false"/>
                <w:kern w:val="0"/>
                <w:sz w:val="19"/>
                <w:szCs w:val="22"/>
                <w:lang w:val="en-US" w:eastAsia="en-US" w:bidi="ar-SA"/>
              </w:rPr>
              <w:t>Les 3 anti-personas sont decrits avec justification.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19"/>
                <w:szCs w:val="22"/>
                <w:lang w:val="en-US" w:eastAsia="en-US" w:bidi="ar-SA"/>
              </w:rPr>
              <w:t>Oui / Partiel / Non</w:t>
            </w:r>
          </w:p>
        </w:tc>
        <w:tc>
          <w:tcPr>
            <w:tcW w:w="343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3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 w:val="false"/>
                <w:bCs/>
                <w:i w:val="false"/>
                <w:kern w:val="0"/>
                <w:sz w:val="19"/>
                <w:szCs w:val="22"/>
                <w:lang w:val="en-US" w:eastAsia="en-US" w:bidi="ar-SA"/>
              </w:rPr>
              <w:t>Le document a ete relu et valide par l'equipe complete.</w:t>
            </w:r>
          </w:p>
        </w:tc>
        <w:tc>
          <w:tcPr>
            <w:tcW w:w="343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19"/>
                <w:szCs w:val="22"/>
                <w:lang w:val="en-US" w:eastAsia="en-US" w:bidi="ar-SA"/>
              </w:rPr>
              <w:t>Oui / Partiel / Non</w:t>
            </w:r>
          </w:p>
        </w:tc>
        <w:tc>
          <w:tcPr>
            <w:tcW w:w="3437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spacing w:before="240" w:after="60"/>
        <w:rPr/>
      </w:pPr>
      <w:r>
        <w:rPr>
          <w:b/>
          <w:i w:val="false"/>
          <w:color w:val="4F46E5"/>
          <w:sz w:val="30"/>
        </w:rPr>
        <w:t>References et conventions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Cours Agile/Scrum (M. EL AFRIT) : mohamedelafrit.com/teaching/Master_Classe_Agile/cours.html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Roman Pichler — Pragmatic Personas : romanpichler.com/blog/pragmatic-personas-and-personas-in-a-nutshell/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Nielsen Norman Group — Personas : nngroup.com/articles/persona/</w:t>
      </w:r>
    </w:p>
    <w:p>
      <w:pPr>
        <w:pStyle w:val="ListBullet"/>
        <w:numPr>
          <w:ilvl w:val="0"/>
          <w:numId w:val="1"/>
        </w:numPr>
        <w:spacing w:before="0" w:after="20"/>
        <w:contextualSpacing/>
        <w:rPr/>
      </w:pPr>
      <w:r>
        <w:rPr>
          <w:b w:val="false"/>
          <w:i w:val="false"/>
          <w:sz w:val="20"/>
        </w:rPr>
        <w:t>Versionnement : v1.0 initiale · v1.1 revision PO · v2.0 revision majeure post-perturbation ; chaque version commitee separement avec un message Git explicite.</w:t>
      </w:r>
    </w:p>
    <w:sectPr>
      <w:type w:val="nextPage"/>
      <w:pgSz w:w="12240" w:h="15840"/>
      <w:pgMar w:left="964" w:right="964" w:gutter="0" w:header="0" w:top="794" w:footer="0" w:bottom="79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LibreOffice/26.2.0.3$Linux_X86_64 LibreOffice_project/620$Build-3</Application>
  <AppVersion>15.0000</AppVersion>
  <Pages>5</Pages>
  <Words>1726</Words>
  <Characters>9159</Characters>
  <CharactersWithSpaces>10646</CharactersWithSpaces>
  <Paragraphs>179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2026-06-29T16:46:41Z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