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94A3B8"/>
          <w:sz w:val="16"/>
          <w:szCs w:val="16"/>
        </w:rPr>
        <w:t xml:space="preserve">EduTutor IA 2026 · Cadre Stratégique</w:t>
      </w:r>
    </w:p>
    <w:p>
      <w:pPr>
        <w:spacing w:after="200"/>
        <w:jc w:val="center"/>
      </w:pPr>
      <w:r>
        <w:rPr>
          <w:b/>
          <w:bCs/>
          <w:color w:val="1E3A8A"/>
          <w:sz w:val="26"/>
          <w:szCs w:val="26"/>
        </w:rPr>
        <w:t xml:space="preserve">PRODUCT VISION BOARD — TABLEAU SYNTHÉTIQUE (v1.1, mise à jour perturbation J4)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6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 DU VISION BOARD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ÉLÉMENTS CLÉS ET CONTENUS STRATÉGIQUES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0. IDENTIFICATION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Équipe 29 · </w:t>
            </w:r>
            <w:r>
              <w:t xml:space="preserve">Membres : Sofiane Ouadah - Marco Rafaël SALGADO SOARES DE FARIA - Adam AMRANE - Maxence PICAULT - Nassim BOUZERARA - Aurélie DEMURE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Sprint : </w:t>
            </w:r>
            <w:r>
              <w:t xml:space="preserve">Cadrage J1 → Perturbation J4 (succès national)   </w:t>
            </w:r>
            <w:r>
              <w:rPr>
                <w:b/>
                <w:bCs/>
              </w:rPr>
              <w:t xml:space="preserve">Version : </w:t>
            </w:r>
            <w:r>
              <w:t xml:space="preserve">v1.1   </w:t>
            </w:r>
            <w:r>
              <w:rPr>
                <w:b/>
                <w:bCs/>
              </w:rPr>
              <w:t xml:space="preserve">Date : </w:t>
            </w:r>
            <w:r>
              <w:t xml:space="preserve">02/07/2026 avant 17h00   </w:t>
            </w:r>
            <w:r>
              <w:rPr>
                <w:b/>
                <w:bCs/>
              </w:rPr>
              <w:t xml:space="preserve">Statut : </w:t>
            </w:r>
            <w:r>
              <w:t xml:space="preserve">En revue PO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1. VISION LONG TERME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Transformer instantanément n'importe quel support de cours en un dispositif d'auto-évaluation personnalisé et interactif, accessible à </w:t>
            </w:r>
          </w:p>
          <w:p>
            <w:pPr>
              <w:spacing w:after="60"/>
            </w:pPr>
            <w:r>
              <w:t xml:space="preserve">tout élève quelle que soit sa langue ou sa situation de handicap</w:t>
            </w:r>
            <w:r>
              <w:t xml:space="preserve">, tout en garantissant la souveraineté absolue et la confidentialité des données académiques, à l'échelle nationale.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2. TARGET GROUPS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• Cible Primaire (Étudiant) : </w:t>
            </w:r>
            <w:r>
              <w:t xml:space="preserve">18-25 ans (L1 à M2), ~2,7M en FR. Pain point : 5h à 15h/semaine perdues à chercher ou créer ses supports. Critères : Prix bas, mobile-first, confidentialité.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Cible Secondaire (Enseignant) : </w:t>
            </w:r>
            <w:r>
              <w:t xml:space="preserve">35-55 ans (Sup/BTS/Privé), ~770k en FR. Pain point : 12h/mois en corrections et conceptions de supports. Critères : Interface intuitive, export Word/PDF, RGPD.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Cible Tertiaire (Établissement) : </w:t>
            </w:r>
            <w:r>
              <w:t xml:space="preserve">Directions d'écoles/lycées, ~11k structures. Pain point : Budget EdTech serré (&lt;5€/élève/an). Critères : Conformité DPO, achat transparent, intégration ENT.</w:t>
            </w:r>
          </w:p>
          <w:p>
            <w:pPr>
              <w:spacing w:after="60"/>
            </w:pPr>
            <w:r>
              <w:rPr>
                <w:b/>
                <w:bCs/>
                <w:color w:val="1E3A8A"/>
              </w:rPr>
              <w:t xml:space="preserve">• Contrainte transverse (perturbation J4) : </w:t>
            </w:r>
            <w:r>
              <w:rPr>
                <w:color w:val="1E3A8A"/>
              </w:rPr>
              <w:t xml:space="preserve">les 3 cibles doivent être servies indépendamment de la langue et des situations de handicap — RGAA obligatoire pour le marché de référence national, i18n pour l'ouverture internationale. Persona élargie : Lucia, lycéenne malvoyante et non francophone (cf. equipe-29-persona-v3.0.docx).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3. USER NEEDS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• Pour l'Étudiant : </w:t>
            </w:r>
            <w:r>
              <w:t xml:space="preserve">Générer un quiz de révision en &lt; 5 min ; identifier ses lacunes par chapitre sans humain ; réviser hors-ligne (transports) ; obtenir des indices et explications immédiates sur ses erreurs ; naviguer au clavier / lecteur d'écran et choisir sa langue d'interface.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Pour l'Enseignant : </w:t>
            </w:r>
            <w:r>
              <w:t xml:space="preserve">Gagner un temps précieux sur la création de QCM ; adapter automatiquement la difficulté à la classe ; exporter vers les examens officiels sur table.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Pour l'Établissement : </w:t>
            </w:r>
            <w:r>
              <w:t xml:space="preserve">Disposer d'un outil EdTech 100% conforme RGPD (données en UE) et RGAA (accessibilité) ; budget annuel forfaitaire prévisible par élève ; garantir l'équité numérique sur le campus, y compris pour les élèves en situation de handicap.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4. PRODUCT VALUE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• Traits signature : </w:t>
            </w:r>
            <w:r>
              <w:t xml:space="preserve">Génération en &lt; 60s à partir d'un PDF ≤ 5 Mo ; 100% Local-First via Ollama (Llama 3.2 3B) ; Ancrage strict par RAG (Zéro hallucination sur les faits/dates) ; </w:t>
            </w:r>
            <w:r>
              <w:rPr>
                <w:b/>
                <w:bCs/>
                <w:color w:val="1E3A8A"/>
              </w:rPr>
              <w:t xml:space="preserve">accessible RGAA (AA) et multilingue (pilote FR/EN)</w:t>
            </w:r>
            <w:r>
              <w:rPr>
                <w:color w:val="1E3A8A"/>
              </w:rPr>
              <w:t xml:space="preserve"> (perturbation J4) ; résistant à un pic de trafic national via cache + autoscaling (cf. ADR-003).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MVP (Release 1) : </w:t>
            </w:r>
            <w:r>
              <w:t xml:space="preserve">Connexion (F1) → Upload cours PDF/texte (F2) → Génération automatique de 10 QCM (F3, sécurisée anti-prompt-injection) → Correction auto (F4) → Affichage Score et détails (F5) → Historique utilisateur (F6, export RGPD).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Pistes Release 2 : </w:t>
            </w:r>
            <w:r>
              <w:t xml:space="preserve">Module d'export enseignant (PDF/Word), justification dynamique des erreurs avec renvoi au cours, suivi de classe enseignant, </w:t>
            </w:r>
            <w:r>
              <w:rPr>
                <w:color w:val="1E3A8A"/>
              </w:rPr>
              <w:t xml:space="preserve">audit RGAA complet, i18n étendue au-delà du pilote FR/EN, fournisseur LLM de secours.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5. BUSINESS GOALS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• Adoption &amp; Rétention : </w:t>
            </w:r>
            <w:r>
              <w:t xml:space="preserve">5 000 utilisateurs actifs par semaine (WAU) à T+6 mois ; 45% de taux de retour à J+7 ; 25 000 quiz complétés au total sur les 6 premiers mois.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Satisfaction &amp; Qualité : </w:t>
            </w:r>
            <w:r>
              <w:t xml:space="preserve">NPS (Net Promoter Score) &gt; 35 à T+9 mois ; taux de signalement pour erreur factuelle inférieur à 3%.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Modèle &amp; Licence : </w:t>
            </w:r>
            <w:r>
              <w:t xml:space="preserve">Convertir 15 établissements en contrats B2B d'ici 12 mois ; valider le modèle Freemium B2C ; maintenir un CAC &lt; 2,50€.</w:t>
            </w:r>
          </w:p>
          <w:p>
            <w:pPr>
              <w:spacing w:after="60"/>
            </w:pPr>
            <w:r>
              <w:rPr>
                <w:b/>
                <w:bCs/>
                <w:color w:val="1E3A8A"/>
              </w:rPr>
              <w:t xml:space="preserve">• Résilience &amp; Scale (perturbation J4) : </w:t>
            </w:r>
            <w:r>
              <w:rPr>
                <w:color w:val="1E3A8A"/>
              </w:rPr>
              <w:t xml:space="preserve">disponibilité ≥ 99,5% sous pic de trafic national ; conformité RGAA validée avant adoption comme plateforme de référence par l'État ; interface disponible en au moins 2 langues (pilote FR/EN).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6. DIFFERENTIATION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• Wilgo.ai : </w:t>
            </w:r>
            <w:r>
              <w:t xml:space="preserve">Compagnon Cloud dépendant d'OpenAI → EduTutor est 100% Local-First (Souveraineté des données).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Leo (iamleo.ai) : </w:t>
            </w:r>
            <w:r>
              <w:t xml:space="preserve">Étudiant-only sur programmes FR → EduTutor gère nativement la dualité Étudiants / Enseignants.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Quizlet AI : </w:t>
            </w:r>
            <w:r>
              <w:t xml:space="preserve">Pionnier US sans RAG sur cours personnalisé → EduTutor offre un ancrage strict sur le document fourni.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• Khanmigo : </w:t>
            </w:r>
            <w:r>
              <w:t xml:space="preserve">Coûteux et flou sur la conformité européenne → EduTutor garantit qu'aucune donnée ne sort du serveur local.</w:t>
            </w:r>
          </w:p>
          <w:p>
            <w:pPr>
              <w:spacing w:after="60"/>
            </w:pPr>
            <w:r>
              <w:rPr>
                <w:b/>
                <w:bCs/>
                <w:color w:val="1E3A8A"/>
              </w:rPr>
              <w:t xml:space="preserve">• Concurrents EdTech FR (perturbation J4) : </w:t>
            </w:r>
            <w:r>
              <w:rPr>
                <w:color w:val="1E3A8A"/>
              </w:rPr>
              <w:t xml:space="preserve">rarement accessibles RGAA et mono-langue → EduTutor vise la conformité RGAA et une interface multilingue dès le pilote, condition posée par l'État pour la plateforme de référence.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7. PASSAGE À L'ÉCHELLE</w:t>
            </w:r>
          </w:p>
        </w:tc>
        <w:tc>
          <w:tcPr>
            <w:tcW w:type="dxa" w:w="1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i/>
                <w:iCs/>
              </w:rPr>
              <w:t xml:space="preserve">Ajouté suite à la perturbation J4 (succès national + levée de fonds). 3 axes, tracés dans le Product Backlog v1.5 (Epic EP-08) :</w:t>
            </w:r>
          </w:p>
          <w:p>
            <w:pPr>
              <w:spacing w:after="90"/>
            </w:pPr>
            <w:r>
              <w:t xml:space="preserve">•  </w:t>
            </w:r>
            <w:r>
              <w:t xml:space="preserve">[a11y] Accessibilité RGAA : audit + correctifs (US-27, MUST, 8 SP).</w:t>
            </w:r>
          </w:p>
          <w:p>
            <w:pPr>
              <w:spacing w:after="90"/>
            </w:pPr>
            <w:r>
              <w:t xml:space="preserve">•  </w:t>
            </w:r>
            <w:r>
              <w:t xml:space="preserve">[i18n] Internationalisation : externalisation des textes, pilote FR/EN (US-28, MUST, 8 SP) + langue du LLM à la volée (US-29, SHOULD, 5 SP).</w:t>
            </w:r>
          </w:p>
          <w:p>
            <w:pPr>
              <w:spacing w:after="90"/>
            </w:pPr>
            <w:r>
              <w:t xml:space="preserve">•  </w:t>
            </w:r>
            <w:r>
              <w:t xml:space="preserve">[scale] Scalabilité : cache + autoscaling (US-30, MUST, 13 SP, cf. ADR-003) + fournisseur LLM de secours (US-31, SHOULD, 5 SP) + plan de sauvegarde/rollback (US-32, MUST, 3 SP).</w:t>
            </w:r>
          </w:p>
          <w:p>
            <w:pPr>
              <w:spacing w:after="60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Risques et arbitrages détaillés dans equipe-29-analyse-risques-v1.0.xlsx (7 risques, matrice probabilité × impact).</w:t>
            </w:r>
          </w:p>
        </w:tc>
      </w:tr>
    </w:tbl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2026-07-02T09:31:51.820Z</dcterms:created>
  <dcterms:modified xsi:type="dcterms:W3CDTF">2026-07-02T09:31:51.820Z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