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1B4B"/>
        </w:rPr>
        <w:t>Réponse à une demande d'accès aux données</w:t>
      </w:r>
    </w:p>
    <w:p>
      <w:r>
        <w:rPr>
          <w:i/>
          <w:color w:val="555555"/>
          <w:sz w:val="20"/>
        </w:rPr>
        <w:t>SAR — RGPD Art. 15 · Livrable J3-bis n°5 · Équipe 29 · EduTutor IA · 1er juillet 2026</w:t>
      </w:r>
    </w:p>
    <w:p/>
    <w:p>
      <w:r>
        <w:rPr>
          <w:b/>
        </w:rPr>
        <w:t>De :</w:t>
      </w:r>
      <w:r>
        <w:t xml:space="preserve"> Délégué à la Protection des Données (DPO) — EduTutor IA · dpo@edututor.example</w:t>
      </w:r>
    </w:p>
    <w:p>
      <w:r>
        <w:rPr>
          <w:b/>
        </w:rPr>
        <w:t>À :</w:t>
      </w:r>
      <w:r>
        <w:t xml:space="preserve"> Hugo Petit · hugo.petit@test.local</w:t>
      </w:r>
    </w:p>
    <w:p>
      <w:r>
        <w:rPr>
          <w:b/>
        </w:rPr>
        <w:t>Date :</w:t>
      </w:r>
      <w:r>
        <w:t xml:space="preserve"> 1er juillet 2026</w:t>
      </w:r>
    </w:p>
    <w:p>
      <w:r>
        <w:rPr>
          <w:b/>
        </w:rPr>
        <w:t>Objet :</w:t>
      </w:r>
      <w:r>
        <w:t xml:space="preserve"> Réponse à votre demande d'accès à vos données personnelles (RGPD, art. 15)</w:t>
      </w:r>
    </w:p>
    <w:p>
      <w:r>
        <w:rPr>
          <w:b/>
        </w:rPr>
        <w:t>Pièce jointe :</w:t>
      </w:r>
      <w:r>
        <w:t xml:space="preserve"> </w:t>
      </w:r>
      <w:r>
        <w:rPr>
          <w:rFonts w:ascii="Consolas" w:hAnsi="Consolas"/>
          <w:sz w:val="20"/>
        </w:rPr>
        <w:t>edututor-export-user-&lt;id&gt;-&lt;horodatage&gt;.json</w:t>
      </w:r>
      <w:r>
        <w:t xml:space="preserve"> — empreinte SHA-256 : </w:t>
      </w:r>
      <w:r>
        <w:rPr>
          <w:rFonts w:ascii="Consolas" w:hAnsi="Consolas"/>
          <w:sz w:val="20"/>
        </w:rPr>
        <w:t>&lt;hash&gt;</w:t>
      </w:r>
    </w:p>
    <w:p>
      <w:pPr>
        <w:jc w:val="center"/>
      </w:pPr>
      <w:r>
        <w:t>────────────────────────────────────────</w:t>
      </w:r>
    </w:p>
    <w:p>
      <w:r>
        <w:t>Bonjour Monsieur Petit,</w:t>
      </w:r>
    </w:p>
    <w:p>
      <w:r>
        <w:t>Nous accusons réception de votre demande d'accès à l'ensemble des données personnelles vous concernant, formulée au titre de l'</w:t>
      </w:r>
      <w:r>
        <w:rPr>
          <w:b/>
        </w:rPr>
        <w:t>article 15 du RGPD</w:t>
      </w:r>
      <w:r>
        <w:t xml:space="preserve">. Elle a été enregistrée dans notre registre interne des demandes d'exercice de droits (audit trail </w:t>
      </w:r>
      <w:r>
        <w:rPr>
          <w:i/>
        </w:rPr>
        <w:t>DataRequest</w:t>
      </w:r>
      <w:r>
        <w:t xml:space="preserve"> : demandeur, type de demande, statut, horodatage et empreinte du fichier transmis).</w:t>
      </w:r>
    </w:p>
    <w:p>
      <w:r>
        <w:rPr>
          <w:b/>
        </w:rPr>
        <w:t>Sur le délai.</w:t>
      </w:r>
      <w:r>
        <w:t xml:space="preserve"> Vous avez sollicité une réponse sous 48 heures. Nous avons fait le nécessaire pour y répondre dans ce délai et vous transmettons vos données ci-jointes dès aujourd'hui. Nous nous permettons toutefois de préciser, à toutes fins utiles, que le délai légal opposable au responsable de traitement est d'</w:t>
      </w:r>
      <w:r>
        <w:rPr>
          <w:b/>
        </w:rPr>
        <w:t>un mois</w:t>
      </w:r>
      <w:r>
        <w:t xml:space="preserve"> à compter de la réception de la demande (art. 12.3 du RGPD), prorogeable de deux mois pour les demandes complexes. Votre demande étant claire et votre identité vérifiée (compte </w:t>
      </w:r>
      <w:r>
        <w:rPr>
          <w:rFonts w:ascii="Consolas" w:hAnsi="Consolas"/>
          <w:sz w:val="20"/>
        </w:rPr>
        <w:t>hugo.petit@test.local</w:t>
      </w:r>
      <w:r>
        <w:t>), nous avons pu la traiter sans recourir à ce délai.</w:t>
      </w:r>
    </w:p>
    <w:p>
      <w:pPr>
        <w:pStyle w:val="Heading1"/>
      </w:pPr>
      <w:r>
        <w:rPr>
          <w:color w:val="1E1B4B"/>
        </w:rPr>
        <w:t>1. Données transmises et format</w:t>
      </w:r>
    </w:p>
    <w:p>
      <w:r>
        <w:t xml:space="preserve">Conformément à votre demande, vos données vous sont communiquées dans un format </w:t>
      </w:r>
      <w:r>
        <w:rPr>
          <w:b/>
        </w:rPr>
        <w:t>structuré, couramment utilisé et lisible par machine</w:t>
      </w:r>
      <w:r>
        <w:t>, au titre du droit à la portabilité (</w:t>
      </w:r>
      <w:r>
        <w:rPr>
          <w:b/>
        </w:rPr>
        <w:t>article 20 du RGPD</w:t>
      </w:r>
      <w:r>
        <w:t>).</w:t>
      </w:r>
    </w:p>
    <w:p>
      <w:pPr>
        <w:pStyle w:val="ListBullet"/>
      </w:pPr>
      <w:r>
        <w:rPr>
          <w:b/>
        </w:rPr>
        <w:t>Format principal :</w:t>
      </w:r>
      <w:r>
        <w:t xml:space="preserve"> </w:t>
      </w:r>
      <w:r>
        <w:rPr>
          <w:b/>
        </w:rPr>
        <w:t>JSON</w:t>
      </w:r>
      <w:r>
        <w:t xml:space="preserve"> (pièce jointe), généré à la volée par notre point d'accès authentifié </w:t>
      </w:r>
      <w:r>
        <w:rPr>
          <w:rFonts w:ascii="Consolas" w:hAnsi="Consolas"/>
          <w:sz w:val="20"/>
        </w:rPr>
        <w:t>GET /api/accounts/me/export/</w:t>
      </w:r>
      <w:r>
        <w:t>.</w:t>
      </w:r>
    </w:p>
    <w:p>
      <w:pPr>
        <w:pStyle w:val="ListBullet"/>
      </w:pPr>
      <w:r>
        <w:rPr>
          <w:b/>
        </w:rPr>
        <w:t>Format alternatif :</w:t>
      </w:r>
      <w:r>
        <w:t xml:space="preserve"> </w:t>
      </w:r>
      <w:r>
        <w:rPr>
          <w:b/>
        </w:rPr>
        <w:t>CSV</w:t>
      </w:r>
      <w:r>
        <w:t xml:space="preserve"> normalisé (</w:t>
      </w:r>
      <w:r>
        <w:rPr>
          <w:rFonts w:ascii="Consolas" w:hAnsi="Consolas"/>
          <w:sz w:val="20"/>
        </w:rPr>
        <w:t>GET /api/accounts/me/export/?format=csv</w:t>
      </w:r>
      <w:r>
        <w:t xml:space="preserve">), organisé en colonnes </w:t>
      </w:r>
      <w:r>
        <w:rPr>
          <w:rFonts w:ascii="Consolas" w:hAnsi="Consolas"/>
          <w:sz w:val="20"/>
        </w:rPr>
        <w:t>entity, entity_id, parent_entity, parent_id, field, value</w:t>
      </w:r>
      <w:r>
        <w:t xml:space="preserve"> pour une réexploitation aisée.</w:t>
      </w:r>
    </w:p>
    <w:p>
      <w:pPr>
        <w:pStyle w:val="ListBullet"/>
      </w:pPr>
      <w:r>
        <w:rPr>
          <w:b/>
        </w:rPr>
        <w:t>Accès en autonomie :</w:t>
      </w:r>
      <w:r>
        <w:t xml:space="preserve"> ces deux exports sont également disponibles à tout moment depuis votre espace personnel (page </w:t>
      </w:r>
      <w:r>
        <w:rPr>
          <w:b/>
        </w:rPr>
        <w:t>Profil</w:t>
      </w:r>
      <w:r>
        <w:t xml:space="preserve">, boutons </w:t>
      </w:r>
      <w:r>
        <w:rPr>
          <w:b/>
        </w:rPr>
        <w:t>« Exporter en JSON »</w:t>
      </w:r>
      <w:r>
        <w:t xml:space="preserve"> et </w:t>
      </w:r>
      <w:r>
        <w:rPr>
          <w:b/>
        </w:rPr>
        <w:t>« Exporter en CSV »</w:t>
      </w:r>
      <w:r>
        <w:t>), sans nouvelle demande.</w:t>
      </w:r>
    </w:p>
    <w:p>
      <w:pPr>
        <w:pStyle w:val="ListBullet"/>
      </w:pPr>
      <w:r>
        <w:rPr>
          <w:b/>
        </w:rPr>
        <w:t>Intégrité :</w:t>
      </w:r>
      <w:r>
        <w:t xml:space="preserve"> l'empreinte cryptographique </w:t>
      </w:r>
      <w:r>
        <w:rPr>
          <w:b/>
        </w:rPr>
        <w:t>SHA-256</w:t>
      </w:r>
      <w:r>
        <w:t xml:space="preserve"> du fichier transmis est calculée et conservée dans notre registre d'audit, à titre de preuve d'intégrité et de conformité.</w:t>
      </w:r>
    </w:p>
    <w:p>
      <w:pPr>
        <w:pStyle w:val="ListBullet"/>
      </w:pPr>
      <w:r>
        <w:rPr>
          <w:b/>
        </w:rPr>
        <w:t>Périmètre strictement personnel :</w:t>
      </w:r>
      <w:r>
        <w:t xml:space="preserve"> l'export est filtré techniquement sur votre seul compte (</w:t>
      </w:r>
      <w:r>
        <w:rPr>
          <w:rFonts w:ascii="Consolas" w:hAnsi="Consolas"/>
          <w:sz w:val="20"/>
        </w:rPr>
        <w:t>request.user</w:t>
      </w:r>
      <w:r>
        <w:t xml:space="preserve">). Il ne contient </w:t>
      </w:r>
      <w:r>
        <w:rPr>
          <w:b/>
        </w:rPr>
        <w:t>que vos données</w:t>
      </w:r>
      <w:r>
        <w:t xml:space="preserve"> et aucune donnée d'un autre utilisateur — cette isolation est vérifiée par des tests automatisés.</w:t>
      </w:r>
    </w:p>
    <w:p>
      <w:r>
        <w:t>Reprenant point par point les six catégories de votre demande, l'export contient :</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Catégorie demandée</w:t>
            </w:r>
          </w:p>
        </w:tc>
        <w:tc>
          <w:tcPr>
            <w:tcW w:type="dxa" w:w="4320"/>
          </w:tcPr>
          <w:p>
            <w:r>
              <w:rPr>
                <w:b/>
              </w:rPr>
              <w:t>Contenu transmis</w:t>
            </w:r>
          </w:p>
        </w:tc>
      </w:tr>
      <w:tr>
        <w:tc>
          <w:tcPr>
            <w:tcW w:type="dxa" w:w="4320"/>
          </w:tcPr>
          <w:p>
            <w:r>
              <w:t>1. Données de compte</w:t>
            </w:r>
          </w:p>
        </w:tc>
        <w:tc>
          <w:tcPr>
            <w:tcW w:type="dxa" w:w="4320"/>
          </w:tcPr>
          <w:p>
            <w:r>
              <w:t>Identifiant, email, nom, prénom, date de création du compte, dernière connexion, statut actif, ainsi que le statut de vérification de l'email</w:t>
            </w:r>
          </w:p>
        </w:tc>
      </w:tr>
      <w:tr>
        <w:tc>
          <w:tcPr>
            <w:tcW w:type="dxa" w:w="4320"/>
          </w:tcPr>
          <w:p>
            <w:r>
              <w:t>2. Cours / textes uploadés</w:t>
            </w:r>
          </w:p>
        </w:tc>
        <w:tc>
          <w:tcPr>
            <w:tcW w:type="dxa" w:w="4320"/>
          </w:tcPr>
          <w:p>
            <w:r>
              <w:t>Titre et contenu intégral de chaque cours que vous avez soumis</w:t>
            </w:r>
          </w:p>
        </w:tc>
      </w:tr>
      <w:tr>
        <w:tc>
          <w:tcPr>
            <w:tcW w:type="dxa" w:w="4320"/>
          </w:tcPr>
          <w:p>
            <w:r>
              <w:t>3. Quiz générés</w:t>
            </w:r>
          </w:p>
        </w:tc>
        <w:tc>
          <w:tcPr>
            <w:tcW w:type="dxa" w:w="4320"/>
          </w:tcPr>
          <w:p>
            <w:r>
              <w:t>Chaque quiz issu de vos cours (titre, dates de création et de mise à jour)</w:t>
            </w:r>
          </w:p>
        </w:tc>
      </w:tr>
      <w:tr>
        <w:tc>
          <w:tcPr>
            <w:tcW w:type="dxa" w:w="4320"/>
          </w:tcPr>
          <w:p>
            <w:r>
              <w:t>4. Réponses et scores</w:t>
            </w:r>
          </w:p>
        </w:tc>
        <w:tc>
          <w:tcPr>
            <w:tcW w:type="dxa" w:w="4320"/>
          </w:tcPr>
          <w:p>
            <w:r>
              <w:t>Pour chaque question : énoncé, options, bonne réponse et la réponse sélectionnée ; ainsi que le score de chaque quiz</w:t>
            </w:r>
          </w:p>
        </w:tc>
      </w:tr>
      <w:tr>
        <w:tc>
          <w:tcPr>
            <w:tcW w:type="dxa" w:w="4320"/>
          </w:tcPr>
          <w:p>
            <w:r>
              <w:t>5. Signalements</w:t>
            </w:r>
          </w:p>
        </w:tc>
        <w:tc>
          <w:tcPr>
            <w:tcW w:type="dxa" w:w="4320"/>
          </w:tcPr>
          <w:p>
            <w:r>
              <w:t>Aucune donnée de signalement ne vous concerne. La fonctionnalité de signalement de contenu est prévue (mention « bientôt » dans l'interface) mais n'est pas encore active : aucun signalement n'est actuellement collecté ni stocké, et l'export renvoie donc une liste vide</w:t>
            </w:r>
          </w:p>
        </w:tc>
      </w:tr>
      <w:tr>
        <w:tc>
          <w:tcPr>
            <w:tcW w:type="dxa" w:w="4320"/>
          </w:tcPr>
          <w:p>
            <w:r>
              <w:t>6. Logs d'audit vous concernant</w:t>
            </w:r>
          </w:p>
        </w:tc>
        <w:tc>
          <w:tcPr>
            <w:tcW w:type="dxa" w:w="4320"/>
          </w:tcPr>
          <w:p>
            <w:r>
              <w:t>À ce stade du prototype, aucun journal de connexion ou de requête n'est collecté ni conservé de manière persistante ; aucune donnée de cette nature ne vous concerne. En revanche, la présente demande d'accès est elle-même tracée dans notre registre SAR (modèle DataRequest : type art. 15, statut « répondue », date, empreinte SHA-256 du fichier)</w:t>
            </w:r>
          </w:p>
        </w:tc>
      </w:tr>
    </w:tbl>
    <w:p>
      <w:pPr>
        <w:pStyle w:val="Heading1"/>
      </w:pPr>
      <w:r>
        <w:rPr>
          <w:color w:val="1E1B4B"/>
        </w:rPr>
        <w:t>2. Finalités, base légale et durées de conservation</w:t>
      </w:r>
    </w:p>
    <w:p>
      <w:r>
        <w:t xml:space="preserve">Au titre de l'article 15.1 du RGPD, les informations relatives au traitement de vos données vous sont communiquées </w:t>
      </w:r>
      <w:r>
        <w:rPr>
          <w:b/>
        </w:rPr>
        <w:t>dans la présente réponse</w:t>
      </w:r>
      <w:r>
        <w:t xml:space="preserve"> (le fichier joint contient, quant à lui, vos seules données personnelles). Ces règles sont issues de notre </w:t>
      </w:r>
      <w:r>
        <w:rPr>
          <w:b/>
        </w:rPr>
        <w:t>Politique de rétention des données</w:t>
      </w:r>
      <w:r>
        <w:t xml:space="preserve"> (EduTutor IA)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Donnée</w:t>
            </w:r>
          </w:p>
        </w:tc>
        <w:tc>
          <w:tcPr>
            <w:tcW w:type="dxa" w:w="2880"/>
          </w:tcPr>
          <w:p>
            <w:r>
              <w:rPr>
                <w:b/>
              </w:rPr>
              <w:t>Durée de conservation</w:t>
            </w:r>
          </w:p>
        </w:tc>
        <w:tc>
          <w:tcPr>
            <w:tcW w:type="dxa" w:w="2880"/>
          </w:tcPr>
          <w:p>
            <w:r>
              <w:rPr>
                <w:b/>
              </w:rPr>
              <w:t>Base légale (art. 6 RGPD)</w:t>
            </w:r>
          </w:p>
        </w:tc>
      </w:tr>
      <w:tr>
        <w:tc>
          <w:tcPr>
            <w:tcW w:type="dxa" w:w="2880"/>
          </w:tcPr>
          <w:p>
            <w:r>
              <w:t>Compte utilisateur (profil, email)</w:t>
            </w:r>
          </w:p>
        </w:tc>
        <w:tc>
          <w:tcPr>
            <w:tcW w:type="dxa" w:w="2880"/>
          </w:tcPr>
          <w:p>
            <w:r>
              <w:t>Durée de vie du compte actif (jusqu'à suppression)</w:t>
            </w:r>
          </w:p>
        </w:tc>
        <w:tc>
          <w:tcPr>
            <w:tcW w:type="dxa" w:w="2880"/>
          </w:tcPr>
          <w:p>
            <w:r>
              <w:t>Art. 6.1.b — exécution du service</w:t>
            </w:r>
          </w:p>
        </w:tc>
      </w:tr>
      <w:tr>
        <w:tc>
          <w:tcPr>
            <w:tcW w:type="dxa" w:w="2880"/>
          </w:tcPr>
          <w:p>
            <w:r>
              <w:t>Cours déposés, quiz, réponses, scores</w:t>
            </w:r>
          </w:p>
        </w:tc>
        <w:tc>
          <w:tcPr>
            <w:tcW w:type="dxa" w:w="2880"/>
          </w:tcPr>
          <w:p>
            <w:r>
              <w:t>Cycle de vie du compte</w:t>
            </w:r>
          </w:p>
        </w:tc>
        <w:tc>
          <w:tcPr>
            <w:tcW w:type="dxa" w:w="2880"/>
          </w:tcPr>
          <w:p>
            <w:r>
              <w:t>Art. 6.1.a — consentement (contenus que vous déposez)</w:t>
            </w:r>
          </w:p>
        </w:tc>
      </w:tr>
      <w:tr>
        <w:tc>
          <w:tcPr>
            <w:tcW w:type="dxa" w:w="2880"/>
          </w:tcPr>
          <w:p>
            <w:r>
              <w:t>Journaux techniques et de connexion</w:t>
            </w:r>
          </w:p>
        </w:tc>
        <w:tc>
          <w:tcPr>
            <w:tcW w:type="dxa" w:w="2880"/>
          </w:tcPr>
          <w:p>
            <w:r>
              <w:t>12 mois glissants (règle cible)</w:t>
            </w:r>
          </w:p>
        </w:tc>
        <w:tc>
          <w:tcPr>
            <w:tcW w:type="dxa" w:w="2880"/>
          </w:tcPr>
          <w:p>
            <w:r>
              <w:t>Art. 6.1.f — intérêt légitime (sécurité)</w:t>
            </w:r>
          </w:p>
        </w:tc>
      </w:tr>
      <w:tr>
        <w:tc>
          <w:tcPr>
            <w:tcW w:type="dxa" w:w="2880"/>
          </w:tcPr>
          <w:p>
            <w:r>
              <w:t>Signalements</w:t>
            </w:r>
          </w:p>
        </w:tc>
        <w:tc>
          <w:tcPr>
            <w:tcW w:type="dxa" w:w="2880"/>
          </w:tcPr>
          <w:p>
            <w:r>
              <w:t>3 ans après clôture (règle cible)</w:t>
            </w:r>
          </w:p>
        </w:tc>
        <w:tc>
          <w:tcPr>
            <w:tcW w:type="dxa" w:w="2880"/>
          </w:tcPr>
          <w:p>
            <w:r>
              <w:t>Art. 6.1.c — obligation légale / prescription</w:t>
            </w:r>
          </w:p>
        </w:tc>
      </w:tr>
    </w:tbl>
    <w:p>
      <w:r>
        <w:rPr>
          <w:i/>
        </w:rPr>
        <w:t>Précision sur l'état du produit : EduTutor IA est actuellement un prototype (POC). Les durées de conservation ci-dessus constituent nos règles de gouvernance cibles ; les mécanismes de purge automatisée correspondants sont en cours de déploiement.</w:t>
      </w:r>
    </w:p>
    <w:p>
      <w:pPr>
        <w:pStyle w:val="Heading1"/>
      </w:pPr>
      <w:r>
        <w:rPr>
          <w:color w:val="1E1B4B"/>
        </w:rPr>
        <w:t>3. Vos autres droits</w:t>
      </w:r>
    </w:p>
    <w:p>
      <w:r>
        <w:t>Vous pouvez exercer à tout moment les droits suivants en nous contactant :</w:t>
      </w:r>
    </w:p>
    <w:p>
      <w:pPr>
        <w:pStyle w:val="ListBullet"/>
      </w:pPr>
      <w:r>
        <w:rPr>
          <w:b/>
        </w:rPr>
        <w:t>Art. 16 — Rectification</w:t>
      </w:r>
      <w:r>
        <w:t xml:space="preserve"> : correction de toute donnée inexacte ou incomplète.</w:t>
      </w:r>
    </w:p>
    <w:p>
      <w:pPr>
        <w:pStyle w:val="ListBullet"/>
      </w:pPr>
      <w:r>
        <w:rPr>
          <w:b/>
        </w:rPr>
        <w:t>Art. 17 — Effacement (« droit à l'oubli »)</w:t>
      </w:r>
      <w:r>
        <w:t xml:space="preserve"> : suppression de vos données ; notre application permet la suppression de votre compte et des données associées, sous réserve des données que la loi nous impose de conserver (ex. logs de sécurité en cours de rétention), périmètre dont vous seriez informé.</w:t>
      </w:r>
    </w:p>
    <w:p>
      <w:pPr>
        <w:pStyle w:val="ListBullet"/>
      </w:pPr>
      <w:r>
        <w:rPr>
          <w:b/>
        </w:rPr>
        <w:t>Art. 18 — Limitation</w:t>
      </w:r>
      <w:r>
        <w:t xml:space="preserve"> : gel du traitement de vos données dans les cas prévus par le règlement.</w:t>
      </w:r>
    </w:p>
    <w:p>
      <w:pPr>
        <w:pStyle w:val="ListBullet"/>
      </w:pPr>
      <w:r>
        <w:rPr>
          <w:b/>
        </w:rPr>
        <w:t>Art. 20 — Portabilité</w:t>
      </w:r>
      <w:r>
        <w:t xml:space="preserve"> : réception de vos données dans un format réutilisable (l'export ci-joint y répond) et, le cas échéant, transmission à un autre responsable de traitement.</w:t>
      </w:r>
    </w:p>
    <w:p>
      <w:pPr>
        <w:pStyle w:val="Heading1"/>
      </w:pPr>
      <w:r>
        <w:rPr>
          <w:color w:val="1E1B4B"/>
        </w:rPr>
        <w:t>4. Contact et voie de recours</w:t>
      </w:r>
    </w:p>
    <w:p>
      <w:pPr>
        <w:pStyle w:val="ListBullet"/>
      </w:pPr>
      <w:r>
        <w:rPr>
          <w:b/>
        </w:rPr>
        <w:t>Délégué à la Protection des Données (DPO) — EduTutor IA</w:t>
      </w:r>
    </w:p>
    <w:p>
      <w:pPr>
        <w:pStyle w:val="ListBullet"/>
      </w:pPr>
      <w:r>
        <w:t xml:space="preserve">Courriel : </w:t>
      </w:r>
      <w:r>
        <w:rPr>
          <w:b/>
        </w:rPr>
        <w:t>dpo@edututor.example</w:t>
      </w:r>
    </w:p>
    <w:p>
      <w:pPr>
        <w:pStyle w:val="ListBullet"/>
      </w:pPr>
      <w:r>
        <w:t>Adresse : Équipe 29 — EduTutor IA, IPSSI</w:t>
      </w:r>
    </w:p>
    <w:p>
      <w:r>
        <w:t xml:space="preserve">Vous disposez enfin du droit d'introduire une réclamation auprès de la </w:t>
      </w:r>
      <w:r>
        <w:rPr>
          <w:b/>
        </w:rPr>
        <w:t>CNIL</w:t>
      </w:r>
      <w:r>
        <w:t xml:space="preserve"> (www.cnil.fr) si vous estimez que le traitement de vos données n'est pas conforme au RGPD.</w:t>
      </w:r>
    </w:p>
    <w:p>
      <w:r>
        <w:t>Nous restons à votre entière disposition pour toute information complémentaire.</w:t>
      </w:r>
    </w:p>
    <w:p>
      <w:r>
        <w:t>Bien cordialement,</w:t>
      </w:r>
    </w:p>
    <w:p>
      <w:r>
        <w:rPr>
          <w:b/>
        </w:rPr>
        <w:t>Le Délégué à la Protection des Données</w:t>
      </w:r>
    </w:p>
    <w:p>
      <w:r>
        <w:t>EduTutor IA — Équipe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