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51A" w:rsidRDefault="00723D39" w:rsidP="00723D39">
      <w:pPr>
        <w:pStyle w:val="Kopfzeile"/>
        <w:jc w:val="center"/>
        <w:rPr>
          <w:b/>
          <w:sz w:val="40"/>
          <w:szCs w:val="40"/>
        </w:rPr>
      </w:pPr>
      <w:r w:rsidRPr="00723D39">
        <w:rPr>
          <w:b/>
          <w:sz w:val="40"/>
          <w:szCs w:val="40"/>
        </w:rPr>
        <w:t>Recht im elektronischen Handelsverkehr</w:t>
      </w:r>
    </w:p>
    <w:p w:rsidR="00723D39" w:rsidRPr="00723D39" w:rsidRDefault="00723D39" w:rsidP="00723D39">
      <w:pPr>
        <w:pStyle w:val="Kopfzeile"/>
        <w:rPr>
          <w:b/>
          <w:sz w:val="40"/>
          <w:szCs w:val="40"/>
        </w:rPr>
      </w:pPr>
    </w:p>
    <w:p w:rsidR="00A97DCB" w:rsidRDefault="003B651A" w:rsidP="003B651A">
      <w:r>
        <w:t xml:space="preserve">Die allgemeinen Rechtsgrundlagen (BGB, HGB, AGB, Urheberrechtsgesetz, Verbraucherkreditrecht, Gewerbeordnung, </w:t>
      </w:r>
      <w:r w:rsidR="00DF6F5E">
        <w:t>UWG, Strafgesetzbuch</w:t>
      </w:r>
      <w:r>
        <w:t xml:space="preserve"> etc.) gelten uneingeschränkt.</w:t>
      </w:r>
      <w:r>
        <w:t xml:space="preserve"> Zusätzlich sind im E-Commerce folgende Rechtsvorschriften zu beachten:</w:t>
      </w:r>
    </w:p>
    <w:p w:rsidR="00A97DCB" w:rsidRDefault="00A97DCB" w:rsidP="00C62EC8">
      <w:pPr>
        <w:pStyle w:val="Listenabsatz"/>
        <w:numPr>
          <w:ilvl w:val="0"/>
          <w:numId w:val="1"/>
        </w:numPr>
      </w:pPr>
      <w:r w:rsidRPr="00C62EC8">
        <w:rPr>
          <w:b/>
        </w:rPr>
        <w:t>Telem</w:t>
      </w:r>
      <w:r w:rsidR="00467852" w:rsidRPr="00C62EC8">
        <w:rPr>
          <w:b/>
        </w:rPr>
        <w:t>e</w:t>
      </w:r>
      <w:r w:rsidRPr="00C62EC8">
        <w:rPr>
          <w:b/>
        </w:rPr>
        <w:t>diengesetz</w:t>
      </w:r>
      <w:r w:rsidR="00467852">
        <w:t xml:space="preserve"> </w:t>
      </w:r>
      <w:r w:rsidR="00467852" w:rsidRPr="00C62EC8">
        <w:rPr>
          <w:b/>
        </w:rPr>
        <w:t>(TMG)</w:t>
      </w:r>
      <w:r w:rsidR="00467852" w:rsidRPr="00C62EC8">
        <w:rPr>
          <w:b/>
        </w:rPr>
        <w:br/>
      </w:r>
      <w:r w:rsidR="00467852">
        <w:t>Anbieterkennzeichnung, Impressumspflicht</w:t>
      </w:r>
    </w:p>
    <w:p w:rsidR="00467852" w:rsidRDefault="00467852" w:rsidP="00C62EC8">
      <w:pPr>
        <w:pStyle w:val="Listenabsatz"/>
        <w:numPr>
          <w:ilvl w:val="0"/>
          <w:numId w:val="1"/>
        </w:numPr>
      </w:pPr>
      <w:r w:rsidRPr="00C62EC8">
        <w:rPr>
          <w:b/>
        </w:rPr>
        <w:t>E-Commerce- und Fernabsatzrecht des Bürgerlichen Gesetzbuchs (§§ 312 b ff. BGB)</w:t>
      </w:r>
      <w:r w:rsidRPr="00C62EC8">
        <w:rPr>
          <w:b/>
        </w:rPr>
        <w:br/>
      </w:r>
      <w:r>
        <w:t>Fernabsatzverträge (Vertragsschließung im Onlinehandel)</w:t>
      </w:r>
    </w:p>
    <w:p w:rsidR="00467852" w:rsidRDefault="00467852" w:rsidP="00C62EC8">
      <w:pPr>
        <w:pStyle w:val="Listenabsatz"/>
        <w:numPr>
          <w:ilvl w:val="0"/>
          <w:numId w:val="1"/>
        </w:numPr>
      </w:pPr>
      <w:r w:rsidRPr="00C62EC8">
        <w:rPr>
          <w:b/>
        </w:rPr>
        <w:t>Art. 246 des Einführungsgesetzes zum Bürgerlichen Gesetzbuch (EGBGB)</w:t>
      </w:r>
      <w:r w:rsidR="00513518" w:rsidRPr="00C62EC8">
        <w:rPr>
          <w:b/>
        </w:rPr>
        <w:t xml:space="preserve"> </w:t>
      </w:r>
      <w:r w:rsidR="00513518" w:rsidRPr="00C62EC8">
        <w:rPr>
          <w:b/>
        </w:rPr>
        <w:br/>
      </w:r>
      <w:r>
        <w:t>Informationspflicht in Verbraucherverträgen</w:t>
      </w:r>
    </w:p>
    <w:p w:rsidR="00467852" w:rsidRPr="00C62EC8" w:rsidRDefault="00467852" w:rsidP="00C62EC8">
      <w:pPr>
        <w:pStyle w:val="Listenabsatz"/>
        <w:numPr>
          <w:ilvl w:val="0"/>
          <w:numId w:val="1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C62EC8">
        <w:rPr>
          <w:rFonts w:cstheme="minorHAnsi"/>
          <w:b/>
          <w:bCs/>
          <w:color w:val="222222"/>
          <w:shd w:val="clear" w:color="auto" w:fill="FFFFFF"/>
        </w:rPr>
        <w:t>Vertrauensdienstegesetz</w:t>
      </w:r>
      <w:r w:rsidRPr="00C62EC8">
        <w:rPr>
          <w:rFonts w:cstheme="minorHAnsi"/>
          <w:color w:val="222222"/>
          <w:shd w:val="clear" w:color="auto" w:fill="FFFFFF"/>
        </w:rPr>
        <w:t> (</w:t>
      </w:r>
      <w:r w:rsidRPr="00C62EC8">
        <w:rPr>
          <w:rFonts w:cstheme="minorHAnsi"/>
          <w:b/>
          <w:bCs/>
          <w:color w:val="222222"/>
          <w:shd w:val="clear" w:color="auto" w:fill="FFFFFF"/>
        </w:rPr>
        <w:t>VDG</w:t>
      </w:r>
      <w:r w:rsidRPr="00C62EC8">
        <w:rPr>
          <w:rFonts w:cstheme="minorHAnsi"/>
          <w:color w:val="222222"/>
          <w:shd w:val="clear" w:color="auto" w:fill="FFFFFF"/>
        </w:rPr>
        <w:t>)</w:t>
      </w:r>
      <w:r w:rsidRPr="00C62EC8">
        <w:rPr>
          <w:rFonts w:cstheme="minorHAnsi"/>
          <w:color w:val="222222"/>
          <w:sz w:val="21"/>
          <w:szCs w:val="21"/>
          <w:shd w:val="clear" w:color="auto" w:fill="FFFFFF"/>
        </w:rPr>
        <w:br/>
      </w:r>
      <w:r w:rsidR="00513518" w:rsidRPr="00C62EC8">
        <w:rPr>
          <w:rFonts w:cstheme="minorHAnsi"/>
          <w:color w:val="222222"/>
          <w:sz w:val="21"/>
          <w:szCs w:val="21"/>
          <w:shd w:val="clear" w:color="auto" w:fill="FFFFFF"/>
        </w:rPr>
        <w:t>Rahmenbedingungen für digitale Signaturen</w:t>
      </w:r>
    </w:p>
    <w:p w:rsidR="00C62EC8" w:rsidRPr="00C62EC8" w:rsidRDefault="00513518" w:rsidP="00467852">
      <w:pPr>
        <w:pStyle w:val="Listenabsatz"/>
        <w:numPr>
          <w:ilvl w:val="0"/>
          <w:numId w:val="1"/>
        </w:num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C62EC8">
        <w:rPr>
          <w:b/>
        </w:rPr>
        <w:t>Preisangabenverordnung (PAngV)</w:t>
      </w:r>
      <w:r w:rsidRPr="00C62EC8">
        <w:rPr>
          <w:b/>
        </w:rPr>
        <w:t xml:space="preserve"> </w:t>
      </w:r>
      <w:r w:rsidRPr="00C62EC8">
        <w:rPr>
          <w:b/>
        </w:rPr>
        <w:br/>
      </w:r>
      <w:r>
        <w:t>Verbraucherschutz durch Preistransparenz</w:t>
      </w:r>
    </w:p>
    <w:p w:rsidR="00DF6F5E" w:rsidRDefault="00513518" w:rsidP="00467852">
      <w:r>
        <w:rPr>
          <w:b/>
        </w:rPr>
        <w:t>Ausrichten der Tätigkeit auf das Ausland</w:t>
      </w:r>
      <w:r>
        <w:rPr>
          <w:b/>
        </w:rPr>
        <w:br/>
      </w:r>
      <w:r>
        <w:t>Wer seine Tätigkeit auf ein fremdes Land ausrichte</w:t>
      </w:r>
      <w:r w:rsidR="003B651A">
        <w:t>t, oder den Eindruck macht Geschäftsbeziehungen zu Verbrauchern im Ausland zu verfolgen, muss die zwingenden Schutzvorschriften der jeweiligen Verbraucherländer beachten.</w:t>
      </w:r>
      <w:r w:rsidR="00972EC5">
        <w:t xml:space="preserve"> (</w:t>
      </w:r>
      <w:r w:rsidR="00972EC5">
        <w:t>EuGH-Urteil vom 07.12.2010, C144/09 und C-585/08</w:t>
      </w:r>
      <w:r w:rsidR="00972EC5">
        <w:t>)</w:t>
      </w:r>
    </w:p>
    <w:p w:rsidR="00DF6F5E" w:rsidRDefault="00DF6F5E" w:rsidP="00DF6F5E">
      <w:r w:rsidRPr="00DF6F5E">
        <w:rPr>
          <w:b/>
        </w:rPr>
        <w:t xml:space="preserve">Fernabsatzrecht - </w:t>
      </w:r>
      <w:r w:rsidRPr="00DF6F5E">
        <w:rPr>
          <w:b/>
        </w:rPr>
        <w:t>Vertragsschluss im Internet</w:t>
      </w:r>
      <w:r>
        <w:rPr>
          <w:b/>
        </w:rPr>
        <w:br/>
      </w:r>
      <w:r w:rsidR="00972EC5">
        <w:t>Das Fernabsatzrecht r</w:t>
      </w:r>
      <w:r>
        <w:t xml:space="preserve">eguliert das Zustandekommen eines rechtswirksamen Vertrages </w:t>
      </w:r>
      <w:r w:rsidR="00C62EC8">
        <w:t>unter ausschließlicher Verwendung von Fernkommunikationsmitteln</w:t>
      </w:r>
      <w:r>
        <w:t>. Ein verbindliches Angebot kommt erst durch eine explizite Bestellung durch den Kunden zustande</w:t>
      </w:r>
      <w:r w:rsidR="007201D3">
        <w:t xml:space="preserve"> und nicht durch z.B. Durch das Aufnehmen eines Artikels in einen elektronischen Warenkorb</w:t>
      </w:r>
      <w:r>
        <w:t>.</w:t>
      </w:r>
    </w:p>
    <w:p w:rsidR="007201D3" w:rsidRPr="00972EC5" w:rsidRDefault="00C62EC8" w:rsidP="00DF6F5E">
      <w:r>
        <w:rPr>
          <w:b/>
        </w:rPr>
        <w:t>Anbieterkennzeichnung - Impressumspflicht</w:t>
      </w:r>
      <w:r w:rsidR="007201D3">
        <w:rPr>
          <w:b/>
        </w:rPr>
        <w:br/>
      </w:r>
      <w:r w:rsidR="007201D3">
        <w:t>Wer Inhalte, Waren oder Leistungen auf der Webseite gegen Entgelt anbietet ist</w:t>
      </w:r>
      <w:r>
        <w:t>, hat</w:t>
      </w:r>
      <w:r w:rsidR="007201D3">
        <w:t xml:space="preserve"> </w:t>
      </w:r>
      <w:r w:rsidR="007201D3" w:rsidRPr="00972EC5">
        <w:t xml:space="preserve">nach </w:t>
      </w:r>
      <w:r w:rsidR="007201D3" w:rsidRPr="00972EC5">
        <w:t>§ 5 Telemediengesetz</w:t>
      </w:r>
      <w:r w:rsidR="007201D3" w:rsidRPr="00972EC5">
        <w:t xml:space="preserve"> </w:t>
      </w:r>
      <w:r w:rsidRPr="00972EC5">
        <w:t xml:space="preserve">eine </w:t>
      </w:r>
      <w:r w:rsidR="007201D3" w:rsidRPr="00972EC5">
        <w:t>Impressumspflicht.</w:t>
      </w:r>
    </w:p>
    <w:p w:rsidR="00DF6F5E" w:rsidRDefault="007201D3" w:rsidP="00DF6F5E">
      <w:r>
        <w:t>Das jederzeit zugänglich</w:t>
      </w:r>
      <w:r w:rsidR="00C62EC8">
        <w:t xml:space="preserve"> und erkennbare</w:t>
      </w:r>
      <w:r>
        <w:t xml:space="preserve"> Impressum muss dann Name, postalische Anschrift, Kontaktdaten und für </w:t>
      </w:r>
      <w:r w:rsidR="00C62EC8">
        <w:t>jurist. Personen</w:t>
      </w:r>
      <w:r>
        <w:t xml:space="preserve"> zusätzlich Rechtsform, </w:t>
      </w:r>
      <w:r w:rsidR="00C62EC8">
        <w:t>rechtl. Vertretung und sofern vorhanden Registereintrag und USt-ID enthalten.</w:t>
      </w:r>
    </w:p>
    <w:p w:rsidR="00DF3CE1" w:rsidRPr="00DF3CE1" w:rsidRDefault="00DF3CE1" w:rsidP="00DF6F5E">
      <w:pPr>
        <w:rPr>
          <w:b/>
        </w:rPr>
      </w:pPr>
      <w:r w:rsidRPr="00DF3CE1">
        <w:rPr>
          <w:b/>
        </w:rPr>
        <w:t>Informationspflicht zur Online-Streitbelegung</w:t>
      </w:r>
    </w:p>
    <w:p w:rsidR="00723D39" w:rsidRPr="007772A9" w:rsidRDefault="007772A9" w:rsidP="00DF6F5E">
      <w:r w:rsidRPr="007772A9">
        <w:t>Unternehmen die</w:t>
      </w:r>
      <w:r>
        <w:rPr>
          <w:b/>
        </w:rPr>
        <w:t xml:space="preserve"> </w:t>
      </w:r>
      <w:r>
        <w:t xml:space="preserve">Online-Kauf und/oder Dienstverträge mit Verbrauchern schließen müssen Gemäß Art. 14 Abs. 1 ODR-VR auf eine Plattform der Europäischen Kommission zur Online-Streitbelegung verweisen. </w:t>
      </w:r>
    </w:p>
    <w:p w:rsidR="007772A9" w:rsidRPr="007D6975" w:rsidRDefault="007772A9" w:rsidP="007772A9">
      <w:pPr>
        <w:rPr>
          <w:b/>
        </w:rPr>
      </w:pPr>
      <w:r w:rsidRPr="007D6975">
        <w:rPr>
          <w:b/>
        </w:rPr>
        <w:t>Informationspflichten auf Bestellseiten – „Button-Lösung“</w:t>
      </w:r>
    </w:p>
    <w:p w:rsidR="007772A9" w:rsidRDefault="007772A9" w:rsidP="007772A9">
      <w:r>
        <w:t>Ein Bestellbutton muss gut lesbar und richtig beschriftet sein und eindeutig vermitteln, dass eine Zahlungspflicht ausgelöst wird. Gesetzliche Regelbezeichnung lautet „zahlungspflichtig bestellen“.</w:t>
      </w:r>
    </w:p>
    <w:p w:rsidR="00723D39" w:rsidRPr="007772A9" w:rsidRDefault="007772A9" w:rsidP="00DF6F5E">
      <w:r>
        <w:t>Eigenschaften der Ware, Preis und Versandkosten müssen unmittelbar vor Abgabe der Bestellung gemeinsam mit dem Bestellbutton ersichtlich sein – und nicht z.B. erst durch Scrollen erscheinen.</w:t>
      </w:r>
    </w:p>
    <w:p w:rsidR="00723D39" w:rsidRDefault="00723D39" w:rsidP="00DF6F5E">
      <w:pPr>
        <w:rPr>
          <w:b/>
        </w:rPr>
      </w:pPr>
    </w:p>
    <w:p w:rsidR="007E5BE5" w:rsidRDefault="00C62EC8" w:rsidP="00DF6F5E">
      <w:r w:rsidRPr="00C62EC8">
        <w:rPr>
          <w:b/>
        </w:rPr>
        <w:lastRenderedPageBreak/>
        <w:t>Weitere Informationspflichten</w:t>
      </w:r>
      <w:r>
        <w:rPr>
          <w:b/>
        </w:rPr>
        <w:br/>
      </w:r>
      <w:r>
        <w:t xml:space="preserve">Gemäß </w:t>
      </w:r>
      <w:r w:rsidRPr="00C62EC8">
        <w:rPr>
          <w:i/>
        </w:rPr>
        <w:t>§ 312d Absatz 1 BGB, Art 246a EGBGB</w:t>
      </w:r>
      <w:r>
        <w:t xml:space="preserve"> muss der </w:t>
      </w:r>
      <w:r w:rsidR="00723D39">
        <w:t>Verbraucher durch den Unternehmer</w:t>
      </w:r>
      <w:r>
        <w:t xml:space="preserve"> </w:t>
      </w:r>
      <w:r w:rsidR="007D6975">
        <w:t>über wesentliche Vertragsinhalte</w:t>
      </w:r>
      <w:r>
        <w:t xml:space="preserve"> noch vor </w:t>
      </w:r>
      <w:r w:rsidR="004E3BCC">
        <w:t>Abgabe einer Vertragserklärung informier</w:t>
      </w:r>
      <w:r w:rsidR="00723D39">
        <w:t>t werden</w:t>
      </w:r>
      <w:r w:rsidR="004E3BCC">
        <w:t>.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Identität des Unternehmers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Registereinträge mit Ort und Registernummer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Identität eines Vertreters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ladungsfähige Anschrift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wesentliche Merkmale der Ware/Dienstleistung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Zeitpunkt, Art und Weise des Zustandekommens des Vertrages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Mindestlaufzeit des Vertrages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eventuelle Liefervorbehalte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Gesamtpreis der Ware/Dienstleistung</w:t>
      </w:r>
    </w:p>
    <w:p w:rsidR="007D6975" w:rsidRDefault="007D6975" w:rsidP="007D6975">
      <w:pPr>
        <w:pStyle w:val="Listenabsatz"/>
        <w:numPr>
          <w:ilvl w:val="0"/>
          <w:numId w:val="2"/>
        </w:numPr>
      </w:pPr>
      <w:r>
        <w:t>Besteh</w:t>
      </w:r>
      <w:r w:rsidR="00723D39">
        <w:t>en eines Mängelhaftungsrechts</w:t>
      </w:r>
    </w:p>
    <w:p w:rsidR="00723D39" w:rsidRDefault="00723D39" w:rsidP="007D6975">
      <w:pPr>
        <w:pStyle w:val="Listenabsatz"/>
        <w:numPr>
          <w:ilvl w:val="0"/>
          <w:numId w:val="2"/>
        </w:numPr>
      </w:pPr>
      <w:r>
        <w:t>bei fehlender exakter Preisangabe: Grundlage für Berechnung des Preises</w:t>
      </w:r>
    </w:p>
    <w:p w:rsidR="00723D39" w:rsidRDefault="00723D39" w:rsidP="007D6975">
      <w:pPr>
        <w:pStyle w:val="Listenabsatz"/>
        <w:numPr>
          <w:ilvl w:val="0"/>
          <w:numId w:val="2"/>
        </w:numPr>
      </w:pPr>
      <w:r>
        <w:t>Versand- und Zusatzkosten</w:t>
      </w:r>
    </w:p>
    <w:p w:rsidR="00723D39" w:rsidRDefault="00723D39" w:rsidP="007D6975">
      <w:pPr>
        <w:pStyle w:val="Listenabsatz"/>
        <w:numPr>
          <w:ilvl w:val="0"/>
          <w:numId w:val="2"/>
        </w:numPr>
      </w:pPr>
      <w:r>
        <w:t xml:space="preserve">ggf. weitere Steuern oder Kosten </w:t>
      </w:r>
    </w:p>
    <w:p w:rsidR="00723D39" w:rsidRDefault="00723D39" w:rsidP="007D6975">
      <w:pPr>
        <w:pStyle w:val="Listenabsatz"/>
        <w:numPr>
          <w:ilvl w:val="0"/>
          <w:numId w:val="2"/>
        </w:numPr>
      </w:pPr>
      <w:r>
        <w:t>Einzelheiten hinsichtlich Zahlung und Lieferung/Erfüllung</w:t>
      </w:r>
    </w:p>
    <w:p w:rsidR="00723D39" w:rsidRDefault="00723D39" w:rsidP="007D6975">
      <w:pPr>
        <w:pStyle w:val="Listenabsatz"/>
        <w:numPr>
          <w:ilvl w:val="0"/>
          <w:numId w:val="2"/>
        </w:numPr>
      </w:pPr>
      <w:r>
        <w:t xml:space="preserve">Bestehen eines Widerrufsrechts </w:t>
      </w:r>
    </w:p>
    <w:p w:rsidR="00723D39" w:rsidRDefault="00723D39" w:rsidP="007D6975">
      <w:pPr>
        <w:pStyle w:val="Listenabsatz"/>
        <w:numPr>
          <w:ilvl w:val="0"/>
          <w:numId w:val="2"/>
        </w:numPr>
      </w:pPr>
      <w:r>
        <w:t>Kosten der Nutzung von Fernkommunikationsmitteln im Zusammenhang mit der Vertragsanbahnung</w:t>
      </w:r>
    </w:p>
    <w:p w:rsidR="00723D39" w:rsidRDefault="00723D39" w:rsidP="007D6975">
      <w:pPr>
        <w:pStyle w:val="Listenabsatz"/>
        <w:numPr>
          <w:ilvl w:val="0"/>
          <w:numId w:val="2"/>
        </w:numPr>
      </w:pPr>
      <w:r>
        <w:t>Gültigkeitsdauer von befristeten Angeboten</w:t>
      </w:r>
    </w:p>
    <w:p w:rsidR="00723D39" w:rsidRDefault="00723D39" w:rsidP="007D6975">
      <w:pPr>
        <w:pStyle w:val="Listenabsatz"/>
        <w:numPr>
          <w:ilvl w:val="0"/>
          <w:numId w:val="2"/>
        </w:numPr>
      </w:pPr>
    </w:p>
    <w:p w:rsidR="00525336" w:rsidRDefault="007D6975" w:rsidP="00DF6F5E">
      <w:pPr>
        <w:rPr>
          <w:b/>
        </w:rPr>
      </w:pPr>
      <w:r w:rsidRPr="007D6975">
        <w:rPr>
          <w:b/>
        </w:rPr>
        <w:t>Allgemeine Informationspflicht</w:t>
      </w:r>
      <w:r w:rsidR="00525336">
        <w:rPr>
          <w:b/>
        </w:rPr>
        <w:t xml:space="preserve">en </w:t>
      </w:r>
    </w:p>
    <w:p w:rsidR="00525336" w:rsidRDefault="00525336" w:rsidP="00DF6F5E">
      <w:r w:rsidRPr="00525336">
        <w:t>Unabhängig davon ob der Kunde Verbraucher oder Unternehmer ist, m</w:t>
      </w:r>
      <w:r>
        <w:t xml:space="preserve">üssen nach </w:t>
      </w:r>
      <w:r>
        <w:t>§ 312 i BGB in Verbindung mit Art. 246c EGBGB</w:t>
      </w:r>
      <w:r>
        <w:t xml:space="preserve"> einige Bedingungen vom Online-Anbieter gewährt werden.</w:t>
      </w:r>
    </w:p>
    <w:p w:rsidR="00525336" w:rsidRDefault="00525336" w:rsidP="00525336">
      <w:pPr>
        <w:pStyle w:val="Listenabsatz"/>
        <w:numPr>
          <w:ilvl w:val="0"/>
          <w:numId w:val="3"/>
        </w:numPr>
      </w:pPr>
      <w:r w:rsidRPr="00525336">
        <w:t xml:space="preserve">Technische Mittel zur </w:t>
      </w:r>
      <w:r w:rsidRPr="00525336">
        <w:rPr>
          <w:b/>
        </w:rPr>
        <w:t>Fehlererkennung und -korrektur</w:t>
      </w:r>
      <w:r w:rsidRPr="00525336">
        <w:t xml:space="preserve"> vor Abgabe einer Bestellung</w:t>
      </w:r>
    </w:p>
    <w:p w:rsidR="00525336" w:rsidRDefault="00525336" w:rsidP="00525336">
      <w:pPr>
        <w:pStyle w:val="Listenabsatz"/>
        <w:numPr>
          <w:ilvl w:val="0"/>
          <w:numId w:val="3"/>
        </w:numPr>
      </w:pPr>
      <w:r>
        <w:t xml:space="preserve">Unverzügliche </w:t>
      </w:r>
      <w:r w:rsidRPr="00525336">
        <w:rPr>
          <w:b/>
        </w:rPr>
        <w:t>Bestellbestätigung</w:t>
      </w:r>
      <w:r>
        <w:t xml:space="preserve"> auf elektronischem Wege</w:t>
      </w:r>
    </w:p>
    <w:p w:rsidR="00525336" w:rsidRDefault="00525336" w:rsidP="00525336">
      <w:pPr>
        <w:pStyle w:val="Listenabsatz"/>
        <w:numPr>
          <w:ilvl w:val="0"/>
          <w:numId w:val="3"/>
        </w:numPr>
      </w:pPr>
      <w:r>
        <w:t xml:space="preserve">Möglichkeit </w:t>
      </w:r>
      <w:r w:rsidRPr="00525336">
        <w:rPr>
          <w:b/>
        </w:rPr>
        <w:t>Vertragstext einschließlich AGB</w:t>
      </w:r>
      <w:r>
        <w:t xml:space="preserve"> abzurufen und zu speichern</w:t>
      </w:r>
    </w:p>
    <w:p w:rsidR="00525336" w:rsidRDefault="00525336" w:rsidP="00525336">
      <w:pPr>
        <w:pStyle w:val="Listenabsatz"/>
        <w:numPr>
          <w:ilvl w:val="0"/>
          <w:numId w:val="3"/>
        </w:numPr>
      </w:pPr>
      <w:r>
        <w:t>Information über Verfügbarkeit des Vertragstextes nach Vertragsschluss</w:t>
      </w:r>
    </w:p>
    <w:p w:rsidR="00525336" w:rsidRDefault="00525336" w:rsidP="00525336">
      <w:pPr>
        <w:pStyle w:val="Listenabsatz"/>
        <w:numPr>
          <w:ilvl w:val="0"/>
          <w:numId w:val="3"/>
        </w:numPr>
      </w:pPr>
      <w:r>
        <w:t xml:space="preserve">Für den Vertragsschluss zur Verfügung stehende </w:t>
      </w:r>
      <w:r w:rsidRPr="00525336">
        <w:rPr>
          <w:b/>
        </w:rPr>
        <w:t>Sprachen</w:t>
      </w:r>
    </w:p>
    <w:p w:rsidR="00972EC5" w:rsidRDefault="00525336" w:rsidP="00972EC5">
      <w:pPr>
        <w:pStyle w:val="Listenabsatz"/>
        <w:numPr>
          <w:ilvl w:val="0"/>
          <w:numId w:val="3"/>
        </w:numPr>
      </w:pPr>
      <w:r>
        <w:t xml:space="preserve">Eventuelle </w:t>
      </w:r>
      <w:r w:rsidRPr="00525336">
        <w:rPr>
          <w:b/>
        </w:rPr>
        <w:t>Verhaltenskodizes</w:t>
      </w:r>
    </w:p>
    <w:p w:rsidR="00525336" w:rsidRPr="007772A9" w:rsidRDefault="007772A9" w:rsidP="00525336">
      <w:pPr>
        <w:rPr>
          <w:b/>
        </w:rPr>
      </w:pPr>
      <w:r w:rsidRPr="007772A9">
        <w:rPr>
          <w:b/>
        </w:rPr>
        <w:t>Widerrufsrecht</w:t>
      </w:r>
    </w:p>
    <w:p w:rsidR="004D33DB" w:rsidRDefault="004D33DB" w:rsidP="00DF6F5E">
      <w:r>
        <w:t>In allen europäischen Mitgliedsstaaten gelten eine einheitliche 14-tägige Widerrufsfrist, eine einheitliche Muster-Widerrufsbelehrung und das Muster-Widerrufsformular.</w:t>
      </w:r>
    </w:p>
    <w:p w:rsidR="00972EC5" w:rsidRDefault="00972EC5" w:rsidP="00DF6F5E">
      <w:r>
        <w:t>Gemäß § 312g BGB hat der Verbraucher bei Fernabsatzverträgen ein Widerrufsrecht nach § 355 BGB. Danach ist ein Verbraucher an den Vertrag nicht mehr gebunden, wenn er ihn fristgerecht widerrufen hat</w:t>
      </w:r>
      <w:r w:rsidR="004D33DB">
        <w:t>.</w:t>
      </w:r>
      <w:r>
        <w:t xml:space="preserve"> Der Widerruf muss vom Verbraucher ausdrücklich erklärt werden.</w:t>
      </w:r>
    </w:p>
    <w:p w:rsidR="004D33DB" w:rsidRDefault="004D33DB" w:rsidP="00DF6F5E">
      <w:r>
        <w:t>Die Widerrufsfrist b</w:t>
      </w:r>
      <w:r w:rsidRPr="004D33DB">
        <w:t>e</w:t>
      </w:r>
      <w:r>
        <w:t>ginnt</w:t>
      </w:r>
      <w:r w:rsidRPr="004D33DB">
        <w:t xml:space="preserve"> nicht, bevor das Unternehmen den Verbraucher ordnungsgemäß über das Widerrufsrecht belehrt hat. Das Widerrufsrecht erlischt allerdings (außer bei Verträgen über Finanzdienstleistungen) spätestens nach 12 Monaten und 14 Tagen.</w:t>
      </w:r>
    </w:p>
    <w:p w:rsidR="004D33DB" w:rsidRDefault="004D33DB" w:rsidP="00DF6F5E">
      <w:bookmarkStart w:id="0" w:name="_GoBack"/>
      <w:bookmarkEnd w:id="0"/>
    </w:p>
    <w:p w:rsidR="004D33DB" w:rsidRPr="00723D39" w:rsidRDefault="004D33DB" w:rsidP="00DF6F5E"/>
    <w:sectPr w:rsidR="004D33DB" w:rsidRPr="00723D3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0A4" w:rsidRDefault="00FB60A4" w:rsidP="003B651A">
      <w:pPr>
        <w:spacing w:after="0" w:line="240" w:lineRule="auto"/>
      </w:pPr>
      <w:r>
        <w:separator/>
      </w:r>
    </w:p>
  </w:endnote>
  <w:endnote w:type="continuationSeparator" w:id="0">
    <w:p w:rsidR="00FB60A4" w:rsidRDefault="00FB60A4" w:rsidP="003B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1373385"/>
      <w:docPartObj>
        <w:docPartGallery w:val="Page Numbers (Bottom of Page)"/>
        <w:docPartUnique/>
      </w:docPartObj>
    </w:sdtPr>
    <w:sdtContent>
      <w:p w:rsidR="007772A9" w:rsidRDefault="007772A9">
        <w:pPr>
          <w:pStyle w:val="Fuzeile"/>
          <w:jc w:val="center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von 2</w:t>
        </w:r>
      </w:p>
    </w:sdtContent>
  </w:sdt>
  <w:p w:rsidR="007772A9" w:rsidRDefault="007772A9" w:rsidP="007772A9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0A4" w:rsidRDefault="00FB60A4" w:rsidP="003B651A">
      <w:pPr>
        <w:spacing w:after="0" w:line="240" w:lineRule="auto"/>
      </w:pPr>
      <w:r>
        <w:separator/>
      </w:r>
    </w:p>
  </w:footnote>
  <w:footnote w:type="continuationSeparator" w:id="0">
    <w:p w:rsidR="00FB60A4" w:rsidRDefault="00FB60A4" w:rsidP="003B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51A" w:rsidRDefault="003B651A">
    <w:pPr>
      <w:pStyle w:val="Kopfzeile"/>
    </w:pPr>
    <w:r>
      <w:t>Recht im elektronischen Handelsverkehr</w:t>
    </w:r>
    <w:r w:rsidR="007772A9">
      <w:t xml:space="preserve"> </w:t>
    </w:r>
    <w:r w:rsidR="007772A9">
      <w:br/>
      <w:t>Alma Moritz, Roman Maurer - WGP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F680B"/>
    <w:multiLevelType w:val="hybridMultilevel"/>
    <w:tmpl w:val="82CC6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4306"/>
    <w:multiLevelType w:val="hybridMultilevel"/>
    <w:tmpl w:val="DF3EF73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B8760A4"/>
    <w:multiLevelType w:val="hybridMultilevel"/>
    <w:tmpl w:val="A0F676F8"/>
    <w:lvl w:ilvl="0" w:tplc="0407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CB"/>
    <w:rsid w:val="003B651A"/>
    <w:rsid w:val="00457F9F"/>
    <w:rsid w:val="00467852"/>
    <w:rsid w:val="004D33DB"/>
    <w:rsid w:val="004E3BCC"/>
    <w:rsid w:val="00513518"/>
    <w:rsid w:val="00525336"/>
    <w:rsid w:val="007201D3"/>
    <w:rsid w:val="00723D39"/>
    <w:rsid w:val="007772A9"/>
    <w:rsid w:val="007D6975"/>
    <w:rsid w:val="007E5BE5"/>
    <w:rsid w:val="00972EC5"/>
    <w:rsid w:val="00A97DCB"/>
    <w:rsid w:val="00C62EC8"/>
    <w:rsid w:val="00D6038F"/>
    <w:rsid w:val="00DF3CE1"/>
    <w:rsid w:val="00DF6F5E"/>
    <w:rsid w:val="00F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4FF0"/>
  <w15:chartTrackingRefBased/>
  <w15:docId w15:val="{F5AEAB61-3484-4B20-8BA1-A14FA294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6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651A"/>
  </w:style>
  <w:style w:type="paragraph" w:styleId="Fuzeile">
    <w:name w:val="footer"/>
    <w:basedOn w:val="Standard"/>
    <w:link w:val="FuzeileZchn"/>
    <w:uiPriority w:val="99"/>
    <w:unhideWhenUsed/>
    <w:rsid w:val="003B6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651A"/>
  </w:style>
  <w:style w:type="paragraph" w:styleId="Listenabsatz">
    <w:name w:val="List Paragraph"/>
    <w:basedOn w:val="Standard"/>
    <w:uiPriority w:val="34"/>
    <w:qFormat/>
    <w:rsid w:val="00C62EC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D3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646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Maurer</dc:creator>
  <cp:keywords/>
  <dc:description/>
  <cp:lastModifiedBy>Roman Maurer</cp:lastModifiedBy>
  <cp:revision>1</cp:revision>
  <dcterms:created xsi:type="dcterms:W3CDTF">2019-05-19T18:59:00Z</dcterms:created>
  <dcterms:modified xsi:type="dcterms:W3CDTF">2019-05-19T21:59:00Z</dcterms:modified>
</cp:coreProperties>
</file>