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11250.0" w:type="dxa"/>
        <w:jc w:val="left"/>
        <w:tblInd w:w="0.0" w:type="pct"/>
        <w:tblLayout w:type="fixed"/>
        <w:tblLook w:val="0400"/>
      </w:tblPr>
      <w:tblGrid>
        <w:gridCol w:w="5625"/>
        <w:gridCol w:w="5625"/>
        <w:tblGridChange w:id="0">
          <w:tblGrid>
            <w:gridCol w:w="5625"/>
            <w:gridCol w:w="5625"/>
          </w:tblGrid>
        </w:tblGridChange>
      </w:tblGrid>
      <w:tr>
        <w:tc>
          <w:tcPr>
            <w:shd w:fill="ffffff"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7500.0" w:type="dxa"/>
              <w:jc w:val="left"/>
              <w:tblLayout w:type="fixed"/>
              <w:tblLook w:val="0400"/>
            </w:tblPr>
            <w:tblGrid>
              <w:gridCol w:w="1950"/>
              <w:gridCol w:w="5550"/>
              <w:tblGridChange w:id="0">
                <w:tblGrid>
                  <w:gridCol w:w="1950"/>
                  <w:gridCol w:w="5550"/>
                </w:tblGrid>
              </w:tblGridChange>
            </w:tblGrid>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Datum:</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22-09-2014</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Tijd:</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bookmarkStart w:colFirst="0" w:colLast="0" w:name="_gjdgxs" w:id="0"/>
                  <w:bookmarkEnd w:id="0"/>
                  <w:r w:rsidDel="00000000" w:rsidR="00000000" w:rsidRPr="00000000">
                    <w:rPr>
                      <w:rFonts w:ascii="Times New Roman" w:cs="Times New Roman" w:eastAsia="Times New Roman" w:hAnsi="Times New Roman"/>
                      <w:sz w:val="18"/>
                      <w:szCs w:val="18"/>
                      <w:rtl w:val="0"/>
                    </w:rPr>
                    <w:t xml:space="preserve">12:00</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Locatie:</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Johanna Westerdijkplein 75, 2521 EN Den Haag</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Aanwezig:</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Daniello Doran, Chris Ros, Jeroen Vuurens,</w:t>
                  </w:r>
                </w:p>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Jeffrey van Hoven, Kevin van Veen, Bob van Elburg</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Afwezig:</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Nektarios Evangelou, Isa Isaku, Saïd de Lanooi, Viradj Ramlochan-Tewarie</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Voorzitter:</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Bob van Elbu</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Notulist:</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Kevin van Veen</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Verzendlijst:</w:t>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n.v.t.</w:t>
                  </w:r>
                </w:p>
              </w:tc>
            </w:tr>
            <w:tr>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Volgende vergadering:</w:t>
                  </w:r>
                </w:p>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tl w:val="0"/>
                    </w:rPr>
                  </w:r>
                </w:p>
              </w:tc>
              <w:tc>
                <w:tcPr>
                  <w:shd w:fill="auto" w:val="clear"/>
                  <w:tcMar>
                    <w:top w:w="30.0" w:type="dxa"/>
                    <w:left w:w="30.0" w:type="dxa"/>
                    <w:bottom w:w="30.0" w:type="dxa"/>
                    <w:right w:w="3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n.v.t.</w:t>
                  </w:r>
                </w:p>
              </w:tc>
            </w:tr>
          </w:tbl>
          <w:p w:rsidR="00000000" w:rsidDel="00000000" w:rsidP="00000000" w:rsidRDefault="00000000" w:rsidRPr="00000000">
            <w:pPr>
              <w:shd w:fill="dae5e6" w:val="clear"/>
              <w:spacing w:after="0" w:line="240" w:lineRule="auto"/>
              <w:contextualSpacing w:val="0"/>
              <w:rPr>
                <w:rFonts w:ascii="Arial" w:cs="Arial" w:eastAsia="Arial" w:hAnsi="Arial"/>
                <w:color w:val="000000"/>
                <w:sz w:val="18"/>
                <w:szCs w:val="18"/>
              </w:rPr>
            </w:pPr>
            <w:r w:rsidDel="00000000" w:rsidR="00000000" w:rsidRPr="00000000">
              <w:rPr>
                <w:rtl w:val="0"/>
              </w:rPr>
            </w:r>
          </w:p>
        </w:tc>
        <w:tc>
          <w:tcPr>
            <w:shd w:fill="ffffff" w:val="cle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Agenda</w:t>
            </w:r>
          </w:p>
        </w:tc>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tl w:val="0"/>
              </w:rPr>
            </w:r>
          </w:p>
        </w:tc>
      </w:tr>
      <w:tr>
        <w:tc>
          <w:tcPr>
            <w:shd w:fill="ffffff" w:val="clear"/>
          </w:tcPr>
          <w:p w:rsidR="00000000" w:rsidDel="00000000" w:rsidP="00000000" w:rsidRDefault="00000000" w:rsidRPr="00000000">
            <w:pPr>
              <w:numPr>
                <w:ilvl w:val="0"/>
                <w:numId w:val="1"/>
              </w:numPr>
              <w:spacing w:after="0" w:before="100" w:line="240" w:lineRule="auto"/>
              <w:ind w:left="720" w:hanging="360"/>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Opening</w:t>
            </w:r>
          </w:p>
          <w:p w:rsidR="00000000" w:rsidDel="00000000" w:rsidP="00000000" w:rsidRDefault="00000000" w:rsidRPr="00000000">
            <w:pPr>
              <w:numPr>
                <w:ilvl w:val="0"/>
                <w:numId w:val="1"/>
              </w:numPr>
              <w:spacing w:after="0" w:before="0" w:line="240" w:lineRule="auto"/>
              <w:ind w:left="720" w:hanging="360"/>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Mededelingen</w:t>
            </w:r>
          </w:p>
          <w:p w:rsidR="00000000" w:rsidDel="00000000" w:rsidP="00000000" w:rsidRDefault="00000000" w:rsidRPr="00000000">
            <w:pPr>
              <w:numPr>
                <w:ilvl w:val="0"/>
                <w:numId w:val="1"/>
              </w:numPr>
              <w:spacing w:after="0" w:before="0" w:line="240" w:lineRule="auto"/>
              <w:ind w:left="720" w:hanging="360"/>
              <w:contextualSpacing w:val="0"/>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Retrospective</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Rondvraag</w:t>
            </w:r>
          </w:p>
          <w:p w:rsidR="00000000" w:rsidDel="00000000" w:rsidP="00000000" w:rsidRDefault="00000000" w:rsidRPr="00000000">
            <w:pPr>
              <w:numPr>
                <w:ilvl w:val="0"/>
                <w:numId w:val="1"/>
              </w:numPr>
              <w:spacing w:after="100" w:before="0" w:line="240" w:lineRule="auto"/>
              <w:ind w:left="720" w:hanging="360"/>
              <w:contextualSpacing w:val="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Sluiting</w:t>
            </w:r>
          </w:p>
        </w:tc>
        <w:tc>
          <w:tcPr>
            <w:shd w:fill="ffffff" w:val="clear"/>
          </w:tcPr>
          <w:p w:rsidR="00000000" w:rsidDel="00000000" w:rsidP="00000000" w:rsidRDefault="00000000" w:rsidRPr="00000000">
            <w:pPr>
              <w:spacing w:after="0" w:before="100" w:line="240" w:lineRule="auto"/>
              <w:ind w:left="720" w:hanging="360"/>
              <w:contextualSpacing w:val="0"/>
              <w:rPr>
                <w:rFonts w:ascii="Arial" w:cs="Arial" w:eastAsia="Arial" w:hAnsi="Arial"/>
                <w:color w:val="000000"/>
                <w:sz w:val="18"/>
                <w:szCs w:val="18"/>
              </w:rPr>
            </w:pPr>
            <w:r w:rsidDel="00000000" w:rsidR="00000000" w:rsidRPr="00000000">
              <w:rPr>
                <w:rtl w:val="0"/>
              </w:rPr>
            </w:r>
          </w:p>
        </w:tc>
      </w:tr>
      <w:tr>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color w:val="000000"/>
                <w:sz w:val="18"/>
                <w:szCs w:val="18"/>
              </w:rPr>
            </w:pPr>
            <w:r w:rsidDel="00000000" w:rsidR="00000000" w:rsidRPr="00000000">
              <w:rPr>
                <w:rFonts w:ascii="Arial" w:cs="Arial" w:eastAsia="Arial" w:hAnsi="Arial"/>
                <w:b w:val="1"/>
                <w:color w:val="000000"/>
                <w:sz w:val="18"/>
                <w:szCs w:val="18"/>
                <w:rtl w:val="0"/>
              </w:rPr>
              <w:t xml:space="preserve">1 Opening -&gt;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Terug kijken naar sprint 2 en kijken wat verbeterd kan worden en hoe ieder sprint 2 heeft ervaren.</w:t>
            </w:r>
            <w:r w:rsidDel="00000000" w:rsidR="00000000" w:rsidRPr="00000000">
              <w:rPr>
                <w:rtl w:val="0"/>
              </w:rPr>
            </w:r>
          </w:p>
        </w:tc>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tl w:val="0"/>
              </w:rPr>
            </w:r>
          </w:p>
        </w:tc>
      </w:tr>
      <w:tr>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Wie</w:t>
            </w: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Opmerking</w:t>
            </w:r>
            <w:r w:rsidDel="00000000" w:rsidR="00000000" w:rsidRPr="00000000">
              <w:rPr>
                <w:rtl w:val="0"/>
              </w:rPr>
            </w:r>
          </w:p>
        </w:tc>
      </w:tr>
      <w:tr>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2 Jeroen</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Chris</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Jeffrey</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Daniello</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Bob</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Kevin</w:t>
            </w:r>
          </w:p>
        </w:tc>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Doel is helder voor ogen. </w:t>
              <w:br w:type="textWrapping"/>
              <w:t xml:space="preserve">Het team is wat meer gewenst aan elkaar.</w:t>
              <w:br w:type="textWrapping"/>
              <w:t xml:space="preserve">Issues in WaffleIO zijn beter geformuleerd </w:t>
              <w:br w:type="textWrapping"/>
              <w:t xml:space="preserve">echter kan dit nog verbeterd worden.</w:t>
              <w:br w:type="textWrapping"/>
              <w:t xml:space="preserve">Evaluatie van de pointcloud had beter gemoeten. </w:t>
              <w:br w:type="textWrapping"/>
              <w:t xml:space="preserve">Er moet meer focus komen op aankomende sprints </w:t>
              <w:br w:type="textWrapping"/>
              <w:t xml:space="preserve">(betere voorbereiding).</w:t>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b w:val="1"/>
                <w:sz w:val="18"/>
                <w:szCs w:val="18"/>
                <w:rtl w:val="0"/>
              </w:rPr>
              <w:br w:type="textWrapping"/>
            </w:r>
            <w:r w:rsidDel="00000000" w:rsidR="00000000" w:rsidRPr="00000000">
              <w:rPr>
                <w:rFonts w:ascii="Arial" w:cs="Arial" w:eastAsia="Arial" w:hAnsi="Arial"/>
                <w:sz w:val="18"/>
                <w:szCs w:val="18"/>
                <w:rtl w:val="0"/>
              </w:rPr>
              <w:t xml:space="preserve">Ondanks de lagere bezetting de afgelopen twee </w:t>
              <w:br w:type="textWrapping"/>
              <w:t xml:space="preserve">weken vanwege ziekte is er goed gewerkt. We zijn op de goede weg. Grote tegenslagen zijn wachten op </w:t>
              <w:br w:type="textWrapping"/>
              <w:t xml:space="preserve">benodigde resources zoals een stereo camera. Er moet strakker op de issues gezeten worden</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Goede samenwerking. iedereen groeit naar elkaar toe. </w:t>
              <w:br w:type="textWrapping"/>
              <w:t xml:space="preserve">Helaas zijn de stereo orb slam nog niet gelukt. </w:t>
              <w:br w:type="textWrapping"/>
              <w:t xml:space="preserve">Er moet beter omgegaan worden de issues bij de </w:t>
              <w:br w:type="textWrapping"/>
              <w:t xml:space="preserve">dagstart. Er tevreden dat we mono orb slam werkend </w:t>
              <w:br w:type="textWrapping"/>
              <w:t xml:space="preserve">hebben</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Erg tevreden over de behaalde resultaten van sprint2. </w:t>
              <w:br w:type="textWrapping"/>
              <w:t xml:space="preserve">Er moet beter gewerkt worden aan het scumbord. </w:t>
              <w:br w:type="textWrapping"/>
              <w:t xml:space="preserve">SVO is helaas niet gelukt.</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Heeft zijn draai inmiddels gevonden binnen het team. </w:t>
              <w:br w:type="textWrapping"/>
              <w:t xml:space="preserve">Is hard bezig geweest met documentatie van het proces.</w:t>
              <w:br w:type="textWrapping"/>
              <w:t xml:space="preserve">Beter kan scrummaster wat meer op de tickets zitten. </w:t>
            </w:r>
            <w:r w:rsidDel="00000000" w:rsidR="00000000" w:rsidRPr="00000000">
              <w:rPr>
                <w:rFonts w:ascii="Arial" w:cs="Arial" w:eastAsia="Arial" w:hAnsi="Arial"/>
                <w:b w:val="1"/>
                <w:sz w:val="18"/>
                <w:szCs w:val="18"/>
                <w:rtl w:val="0"/>
              </w:rPr>
              <w:br w:type="textWrapping"/>
            </w:r>
            <w:r w:rsidDel="00000000" w:rsidR="00000000" w:rsidRPr="00000000">
              <w:rPr>
                <w:rFonts w:ascii="Arial" w:cs="Arial" w:eastAsia="Arial" w:hAnsi="Arial"/>
                <w:sz w:val="18"/>
                <w:szCs w:val="18"/>
                <w:rtl w:val="0"/>
              </w:rPr>
              <w:t xml:space="preserve">Zoals bijv. naam toewijzing op de tickets en </w:t>
              <w:br w:type="textWrapping"/>
              <w:t xml:space="preserve">controlerende taak uren van een issue. </w:t>
              <w:br w:type="textWrapping"/>
              <w:t xml:space="preserve">Moet wennen aan sommige situatie binnen de groep. </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Vind goed gaan binnen de groep.</w:t>
              <w:br w:type="textWrapping"/>
              <w:t xml:space="preserve">Beter kan het organiseren van de dagstart. Dit moet op basis van issues benoeming, Dus welke issue heb je gisteren </w:t>
              <w:br w:type="textWrapping"/>
              <w:t xml:space="preserve">gedaan welk issue ga je vandaag doen en tegen welke </w:t>
              <w:br w:type="textWrapping"/>
              <w:t xml:space="preserve">obstakels loop je tegenaan.</w:t>
            </w:r>
          </w:p>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tl w:val="0"/>
              </w:rPr>
            </w:r>
          </w:p>
        </w:tc>
      </w:tr>
      <w:tr>
        <w:tc>
          <w:tcPr>
            <w:shd w:fill="ffffff" w:val="clear"/>
            <w:tcMar>
              <w:top w:w="0.0" w:type="dxa"/>
              <w:left w:w="225.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bl>
            <w:tblPr>
              <w:tblStyle w:val="Table2"/>
              <w:tblW w:w="9923.0" w:type="dxa"/>
              <w:jc w:val="left"/>
              <w:tblLayout w:type="fixed"/>
              <w:tblLook w:val="0400"/>
            </w:tblPr>
            <w:tblGrid>
              <w:gridCol w:w="1350"/>
              <w:gridCol w:w="1350"/>
              <w:gridCol w:w="7223"/>
              <w:tblGridChange w:id="0">
                <w:tblGrid>
                  <w:gridCol w:w="1350"/>
                  <w:gridCol w:w="1350"/>
                  <w:gridCol w:w="7223"/>
                </w:tblGrid>
              </w:tblGridChange>
            </w:tblGrid>
            <w:tr>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Verbeterpunt</w:t>
                  </w: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b w:val="1"/>
                      <w:sz w:val="18"/>
                      <w:szCs w:val="18"/>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c>
          <w:tcPr>
            <w:shd w:fill="ffffff" w:val="clear"/>
            <w:tcMar>
              <w:top w:w="0.0" w:type="dxa"/>
              <w:left w:w="225.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r>
      <w:tr>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sz w:val="18"/>
                <w:szCs w:val="18"/>
              </w:rPr>
            </w:pPr>
            <w:r w:rsidDel="00000000" w:rsidR="00000000" w:rsidRPr="00000000">
              <w:rPr>
                <w:rFonts w:ascii="Arial" w:cs="Arial" w:eastAsia="Arial" w:hAnsi="Arial"/>
                <w:b w:val="1"/>
                <w:color w:val="000000"/>
                <w:sz w:val="18"/>
                <w:szCs w:val="18"/>
                <w:rtl w:val="0"/>
              </w:rPr>
              <w:t xml:space="preserve">3 </w:t>
            </w:r>
            <w:r w:rsidDel="00000000" w:rsidR="00000000" w:rsidRPr="00000000">
              <w:rPr>
                <w:rFonts w:ascii="Arial" w:cs="Arial" w:eastAsia="Arial" w:hAnsi="Arial"/>
                <w:b w:val="1"/>
                <w:sz w:val="18"/>
                <w:szCs w:val="18"/>
                <w:rtl w:val="0"/>
              </w:rPr>
              <w:t xml:space="preserve">  </w:t>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Dagstart bespreken op basis van issues nummers. Zodat tijd en verantwoordelijkheid per persoon in kaart gebracht kunnen worden.</w:t>
              <w:br w:type="textWrapping"/>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Meer focus op evaluatie, zodat duidelijk wordt hoe goed (accuraat) we te werk zijn gegaan.</w:t>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Meer aandacht voor de definiëren van de tickets. Zodat taken niet vergeten worden.Bijv. het opstellen van een evaluatieplan als ticket maar ook het uitvoeren van het evaluatieplan als ticket dat op dit moment nog ontbreekt.</w:t>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     </w:t>
              <w:br w:type="textWrapping"/>
            </w:r>
            <w:r w:rsidDel="00000000" w:rsidR="00000000" w:rsidRPr="00000000">
              <w:rPr>
                <w:rtl w:val="0"/>
              </w:rPr>
            </w:r>
          </w:p>
        </w:tc>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tl w:val="0"/>
              </w:rPr>
            </w:r>
          </w:p>
        </w:tc>
      </w:tr>
      <w:tr>
        <w:tc>
          <w:tcPr>
            <w:shd w:fill="ffffff" w:val="clear"/>
            <w:tcMar>
              <w:top w:w="0.0" w:type="dxa"/>
              <w:left w:w="225.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bl>
            <w:tblPr>
              <w:tblStyle w:val="Table3"/>
              <w:tblW w:w="9923.0" w:type="dxa"/>
              <w:jc w:val="left"/>
              <w:tblLayout w:type="fixed"/>
              <w:tblLook w:val="0400"/>
            </w:tblPr>
            <w:tblGrid>
              <w:gridCol w:w="2215"/>
              <w:gridCol w:w="1875"/>
              <w:gridCol w:w="5833"/>
              <w:tblGridChange w:id="0">
                <w:tblGrid>
                  <w:gridCol w:w="2215"/>
                  <w:gridCol w:w="1875"/>
                  <w:gridCol w:w="5833"/>
                </w:tblGrid>
              </w:tblGridChange>
            </w:tblGrid>
            <w:tr>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Wie</w:t>
                  </w: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             Vraag</w:t>
                  </w: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c>
          <w:tcPr>
            <w:shd w:fill="ffffff" w:val="clear"/>
            <w:tcMar>
              <w:top w:w="0.0" w:type="dxa"/>
              <w:left w:w="225.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r>
      <w:tr>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4   n.v.t.</w:t>
            </w:r>
          </w:p>
        </w:tc>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tl w:val="0"/>
              </w:rPr>
            </w:r>
          </w:p>
        </w:tc>
      </w:tr>
      <w:tr>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pPr>
              <w:spacing w:after="0" w:line="240" w:lineRule="auto"/>
              <w:contextualSpacing w:val="0"/>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sz w:val="18"/>
                <w:szCs w:val="18"/>
                <w:rtl w:val="0"/>
              </w:rPr>
              <w:t xml:space="preserve">Sluiting</w:t>
            </w:r>
            <w:r w:rsidDel="00000000" w:rsidR="00000000" w:rsidRPr="00000000">
              <w:rPr>
                <w:rtl w:val="0"/>
              </w:rPr>
            </w:r>
          </w:p>
        </w:tc>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r>
      <w:tr>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5   n.</w:t>
            </w:r>
            <w:r w:rsidDel="00000000" w:rsidR="00000000" w:rsidRPr="00000000">
              <w:rPr>
                <w:rFonts w:ascii="Arial" w:cs="Arial" w:eastAsia="Arial" w:hAnsi="Arial"/>
                <w:b w:val="1"/>
                <w:sz w:val="18"/>
                <w:szCs w:val="18"/>
                <w:rtl w:val="0"/>
              </w:rPr>
              <w:t xml:space="preserve">v.t.</w:t>
            </w:r>
            <w:r w:rsidDel="00000000" w:rsidR="00000000" w:rsidRPr="00000000">
              <w:rPr>
                <w:rtl w:val="0"/>
              </w:rPr>
            </w:r>
          </w:p>
        </w:tc>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tl w:val="0"/>
              </w:rPr>
            </w:r>
          </w:p>
        </w:tc>
      </w:tr>
      <w:tr>
        <w:trPr>
          <w:trHeight w:val="120" w:hRule="atLeast"/>
        </w:trPr>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18"/>
                <w:szCs w:val="18"/>
              </w:rPr>
            </w:pPr>
            <w:r w:rsidDel="00000000" w:rsidR="00000000" w:rsidRPr="00000000">
              <w:rPr>
                <w:rtl w:val="0"/>
              </w:rPr>
            </w:r>
          </w:p>
        </w:tc>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color w:val="000000"/>
                <w:sz w:val="18"/>
                <w:szCs w:val="18"/>
              </w:rPr>
            </w:pPr>
            <w:r w:rsidDel="00000000" w:rsidR="00000000" w:rsidRPr="00000000">
              <w:rPr>
                <w:rtl w:val="0"/>
              </w:rPr>
            </w:r>
          </w:p>
        </w:tc>
      </w:tr>
      <w:tr>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r>
      <w:tr>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r>
      <w:tr>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bl>
            <w:tblPr>
              <w:tblStyle w:val="Table4"/>
              <w:tblW w:w="9720.0" w:type="dxa"/>
              <w:jc w:val="left"/>
              <w:tblLayout w:type="fixed"/>
              <w:tblLook w:val="0400"/>
            </w:tblPr>
            <w:tblGrid>
              <w:gridCol w:w="9720"/>
              <w:tblGridChange w:id="0">
                <w:tblGrid>
                  <w:gridCol w:w="9720"/>
                </w:tblGrid>
              </w:tblGridChange>
            </w:tblGrid>
            <w:tr>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r>
      <w:tr>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Actielijst</w:t>
            </w:r>
          </w:p>
        </w:tc>
        <w:tc>
          <w:tcPr>
            <w:tcBorders>
              <w:bottom w:color="a6a6a6" w:space="0" w:sz="6" w:val="single"/>
            </w:tcBorders>
            <w:shd w:fill="ffffff" w:val="clear"/>
            <w:tcMar>
              <w:top w:w="525.0" w:type="dxa"/>
              <w:left w:w="0.0" w:type="dxa"/>
              <w:bottom w:w="75.0" w:type="dxa"/>
              <w:right w:w="0.0" w:type="dxa"/>
            </w:tcMar>
          </w:tcPr>
          <w:p w:rsidR="00000000" w:rsidDel="00000000" w:rsidP="00000000" w:rsidRDefault="00000000" w:rsidRPr="00000000">
            <w:pPr>
              <w:spacing w:after="75" w:line="240" w:lineRule="auto"/>
              <w:contextualSpacing w:val="0"/>
              <w:rPr>
                <w:rFonts w:ascii="Arial" w:cs="Arial" w:eastAsia="Arial" w:hAnsi="Arial"/>
                <w:b w:val="1"/>
                <w:color w:val="000000"/>
                <w:sz w:val="18"/>
                <w:szCs w:val="18"/>
              </w:rPr>
            </w:pPr>
            <w:r w:rsidDel="00000000" w:rsidR="00000000" w:rsidRPr="00000000">
              <w:rPr>
                <w:rtl w:val="0"/>
              </w:rPr>
            </w:r>
          </w:p>
        </w:tc>
      </w:tr>
      <w:tr>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bl>
            <w:tblPr>
              <w:tblStyle w:val="Table5"/>
              <w:tblW w:w="9720.0" w:type="dxa"/>
              <w:jc w:val="left"/>
              <w:tblLayout w:type="fixed"/>
              <w:tblLook w:val="0400"/>
            </w:tblPr>
            <w:tblGrid>
              <w:gridCol w:w="2023"/>
              <w:gridCol w:w="5182"/>
              <w:gridCol w:w="1019"/>
              <w:gridCol w:w="1496"/>
              <w:tblGridChange w:id="0">
                <w:tblGrid>
                  <w:gridCol w:w="2023"/>
                  <w:gridCol w:w="5182"/>
                  <w:gridCol w:w="1019"/>
                  <w:gridCol w:w="1496"/>
                </w:tblGrid>
              </w:tblGridChange>
            </w:tblGrid>
            <w:tr>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Onderwerp</w:t>
                  </w: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Actie</w:t>
                  </w: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Wie</w:t>
                  </w:r>
                  <w:r w:rsidDel="00000000" w:rsidR="00000000" w:rsidRPr="00000000">
                    <w:rPr>
                      <w:rtl w:val="0"/>
                    </w:rPr>
                  </w:r>
                </w:p>
              </w:tc>
              <w:tc>
                <w:tcPr>
                  <w:shd w:fill="auto" w:val="clear"/>
                  <w:tcMar>
                    <w:top w:w="15.0" w:type="dxa"/>
                    <w:left w:w="60.0" w:type="dxa"/>
                    <w:bottom w:w="15.0" w:type="dxa"/>
                    <w:right w:w="60.0" w:type="dxa"/>
                  </w:tcMar>
                </w:tcPr>
                <w:p w:rsidR="00000000" w:rsidDel="00000000" w:rsidP="00000000" w:rsidRDefault="00000000" w:rsidRPr="00000000">
                  <w:pPr>
                    <w:spacing w:after="0" w:line="240" w:lineRule="auto"/>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Gereed</w:t>
                  </w:r>
                  <w:r w:rsidDel="00000000" w:rsidR="00000000" w:rsidRPr="00000000">
                    <w:rPr>
                      <w:rtl w:val="0"/>
                    </w:rPr>
                  </w:r>
                </w:p>
              </w:tc>
            </w:tr>
          </w:tbl>
          <w:p w:rsidR="00000000" w:rsidDel="00000000" w:rsidP="00000000" w:rsidRDefault="00000000" w:rsidRPr="00000000">
            <w:pPr>
              <w:spacing w:after="0" w:line="240" w:lineRule="auto"/>
              <w:contextualSpacing w:val="0"/>
              <w:rPr>
                <w:rFonts w:ascii="Arial" w:cs="Arial" w:eastAsia="Arial" w:hAnsi="Arial"/>
                <w:sz w:val="18"/>
                <w:szCs w:val="18"/>
              </w:rPr>
            </w:pPr>
            <w:r w:rsidDel="00000000" w:rsidR="00000000" w:rsidRPr="00000000">
              <w:rPr>
                <w:rtl w:val="0"/>
              </w:rPr>
            </w:r>
          </w:p>
          <w:p w:rsidR="00000000" w:rsidDel="00000000" w:rsidP="00000000" w:rsidRDefault="00000000" w:rsidRPr="00000000">
            <w:pPr>
              <w:spacing w:after="0" w:line="240" w:lineRule="auto"/>
              <w:contextualSpacing w:val="0"/>
              <w:rPr>
                <w:rFonts w:ascii="Arial" w:cs="Arial" w:eastAsia="Arial" w:hAnsi="Arial"/>
                <w:sz w:val="18"/>
                <w:szCs w:val="18"/>
              </w:rPr>
            </w:pPr>
            <w:r w:rsidDel="00000000" w:rsidR="00000000" w:rsidRPr="00000000">
              <w:rPr>
                <w:rFonts w:ascii="Arial" w:cs="Arial" w:eastAsia="Arial" w:hAnsi="Arial"/>
                <w:sz w:val="18"/>
                <w:szCs w:val="18"/>
                <w:rtl w:val="0"/>
              </w:rPr>
              <w:t xml:space="preserve">n.v.t.</w:t>
            </w:r>
          </w:p>
        </w:tc>
        <w:tc>
          <w:tcPr>
            <w:shd w:fill="ffffff" w:val="clear"/>
            <w:tcMar>
              <w:top w:w="0.0" w:type="dxa"/>
              <w:left w:w="450.0" w:type="dxa"/>
              <w:bottom w:w="0.0" w:type="dxa"/>
              <w:right w:w="0.0" w:type="dxa"/>
            </w:tcMar>
          </w:tcPr>
          <w:p w:rsidR="00000000" w:rsidDel="00000000" w:rsidP="00000000" w:rsidRDefault="00000000" w:rsidRPr="00000000">
            <w:pPr>
              <w:spacing w:after="0" w:line="240" w:lineRule="auto"/>
              <w:contextualSpacing w:val="0"/>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pPr>
        <w:contextualSpacing w:val="0"/>
        <w:rPr>
          <w:sz w:val="18"/>
          <w:szCs w:val="18"/>
        </w:rPr>
      </w:pP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