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B3FD4" w:rsidRDefault="00B56E6A" w14:paraId="38F6D652" w14:textId="77777777">
      <w:pPr>
        <w:spacing w:before="240" w:line="360" w:lineRule="auto"/>
        <w:jc w:val="center"/>
      </w:pPr>
      <w:r>
        <w:rPr>
          <w:b/>
          <w:bCs/>
        </w:rPr>
        <w:t>FIAP — FACULDADE DE INFORMÁTICA E ADMINISTRAÇÃO PAULISTA</w:t>
      </w:r>
    </w:p>
    <w:p w:rsidR="005B3FD4" w:rsidRDefault="00B56E6A" w14:paraId="7088E8D2" w14:textId="77777777">
      <w:pPr>
        <w:spacing w:line="360" w:lineRule="auto"/>
        <w:jc w:val="center"/>
      </w:pPr>
      <w:r>
        <w:t>Engenharia Mecatrônica</w:t>
      </w:r>
    </w:p>
    <w:p w:rsidR="005B3FD4" w:rsidRDefault="00B56E6A" w14:paraId="4F58A2BF" w14:textId="77777777">
      <w:pPr>
        <w:spacing w:before="1200" w:line="360" w:lineRule="auto"/>
        <w:jc w:val="center"/>
      </w:pPr>
      <w:r>
        <w:t>Matheus Vilela de Andrade — RM 93492</w:t>
      </w:r>
    </w:p>
    <w:p w:rsidR="005B3FD4" w:rsidRDefault="00B56E6A" w14:paraId="166846CA" w14:textId="77777777">
      <w:pPr>
        <w:spacing w:line="360" w:lineRule="auto"/>
        <w:jc w:val="center"/>
      </w:pPr>
      <w:r>
        <w:t>Murilo Mansour Xerfan Silva — RM 93323</w:t>
      </w:r>
    </w:p>
    <w:p w:rsidR="005B3FD4" w:rsidRDefault="00B56E6A" w14:paraId="39707F36" w14:textId="77777777">
      <w:pPr>
        <w:spacing w:line="360" w:lineRule="auto"/>
        <w:jc w:val="center"/>
      </w:pPr>
      <w:r>
        <w:t>Vitor Comunale Silva — RM 94049</w:t>
      </w:r>
    </w:p>
    <w:p w:rsidR="005B3FD4" w:rsidRDefault="00B56E6A" w14:paraId="2BCD0D90" w14:textId="77777777">
      <w:pPr>
        <w:spacing w:line="360" w:lineRule="auto"/>
        <w:jc w:val="center"/>
      </w:pPr>
      <w:r>
        <w:t>Danilo Costa — RM 95497</w:t>
      </w:r>
    </w:p>
    <w:p w:rsidR="005B3FD4" w:rsidRDefault="00B56E6A" w14:paraId="748E2A12" w14:textId="77777777">
      <w:pPr>
        <w:spacing w:line="360" w:lineRule="auto"/>
        <w:jc w:val="center"/>
      </w:pPr>
      <w:r>
        <w:t>Fabrizio Darin Muracca — RM 93417</w:t>
      </w:r>
    </w:p>
    <w:p w:rsidR="005B3FD4" w:rsidRDefault="00B56E6A" w14:paraId="0CF0EFCD" w14:textId="77777777">
      <w:pPr>
        <w:spacing w:before="2000"/>
        <w:jc w:val="center"/>
      </w:pPr>
      <w:r>
        <w:rPr>
          <w:b/>
          <w:bCs/>
          <w:sz w:val="44"/>
          <w:szCs w:val="44"/>
        </w:rPr>
        <w:t>PULSO</w:t>
      </w:r>
    </w:p>
    <w:p w:rsidR="005B3FD4" w:rsidRDefault="00B56E6A" w14:paraId="122C374F" w14:textId="77777777">
      <w:pPr>
        <w:spacing w:line="360" w:lineRule="auto"/>
        <w:jc w:val="center"/>
      </w:pPr>
      <w:r>
        <w:rPr>
          <w:i/>
          <w:iCs/>
        </w:rPr>
        <w:t>Enquanto há pulso, há controle.</w:t>
      </w:r>
    </w:p>
    <w:p w:rsidR="005B3FD4" w:rsidRDefault="00B56E6A" w14:paraId="45528F24" w14:textId="77777777">
      <w:pPr>
        <w:spacing w:before="2400" w:line="360" w:lineRule="auto"/>
        <w:jc w:val="center"/>
      </w:pPr>
      <w:r>
        <w:t>São Paulo</w:t>
      </w:r>
    </w:p>
    <w:p w:rsidR="005B3FD4" w:rsidRDefault="00B56E6A" w14:paraId="0B4A2FD3" w14:textId="77777777">
      <w:pPr>
        <w:spacing w:line="360" w:lineRule="auto"/>
        <w:jc w:val="center"/>
      </w:pPr>
      <w:r>
        <w:t>2026</w:t>
      </w:r>
    </w:p>
    <w:p w:rsidR="005B3FD4" w:rsidRDefault="00B56E6A" w14:paraId="381959AA" w14:textId="77777777">
      <w:r>
        <w:br w:type="page"/>
      </w:r>
    </w:p>
    <w:p w:rsidR="005B3FD4" w:rsidRDefault="00B56E6A" w14:paraId="3F91A873" w14:textId="77777777">
      <w:pPr>
        <w:spacing w:before="240" w:line="360" w:lineRule="auto"/>
        <w:jc w:val="center"/>
      </w:pPr>
      <w:r>
        <w:t>Matheus Vilela de Andrade — RM 93492</w:t>
      </w:r>
    </w:p>
    <w:p w:rsidR="005B3FD4" w:rsidRDefault="00B56E6A" w14:paraId="51F80783" w14:textId="77777777">
      <w:pPr>
        <w:spacing w:line="360" w:lineRule="auto"/>
        <w:jc w:val="center"/>
      </w:pPr>
      <w:r>
        <w:t>Murilo Mansour Xerfan Silva — RM 93323</w:t>
      </w:r>
    </w:p>
    <w:p w:rsidR="005B3FD4" w:rsidRDefault="00B56E6A" w14:paraId="33450E39" w14:textId="77777777">
      <w:pPr>
        <w:spacing w:line="360" w:lineRule="auto"/>
        <w:jc w:val="center"/>
      </w:pPr>
      <w:r>
        <w:t>Vitor Comunale Silva — RM 94049</w:t>
      </w:r>
    </w:p>
    <w:p w:rsidR="005B3FD4" w:rsidRDefault="00B56E6A" w14:paraId="7B3F6E2E" w14:textId="77777777">
      <w:pPr>
        <w:spacing w:line="360" w:lineRule="auto"/>
        <w:jc w:val="center"/>
      </w:pPr>
      <w:r>
        <w:t>Danilo Costa — RM 95497</w:t>
      </w:r>
    </w:p>
    <w:p w:rsidR="005B3FD4" w:rsidRDefault="00B56E6A" w14:paraId="4B72D3DF" w14:textId="77777777">
      <w:pPr>
        <w:spacing w:line="360" w:lineRule="auto"/>
        <w:jc w:val="center"/>
      </w:pPr>
      <w:r>
        <w:t>Fabrizio Darin Muracca — RM 93417</w:t>
      </w:r>
    </w:p>
    <w:p w:rsidR="005B3FD4" w:rsidRDefault="00B56E6A" w14:paraId="0F36E0EA" w14:textId="77777777">
      <w:pPr>
        <w:spacing w:before="1600"/>
        <w:jc w:val="center"/>
      </w:pPr>
      <w:r>
        <w:rPr>
          <w:b/>
          <w:bCs/>
          <w:sz w:val="36"/>
          <w:szCs w:val="36"/>
        </w:rPr>
        <w:t>PULSO</w:t>
      </w:r>
    </w:p>
    <w:p w:rsidR="005B3FD4" w:rsidRDefault="00B56E6A" w14:paraId="475F2EC0" w14:textId="77777777">
      <w:pPr>
        <w:spacing w:after="800" w:line="360" w:lineRule="auto"/>
        <w:jc w:val="center"/>
      </w:pPr>
      <w:r>
        <w:rPr>
          <w:i/>
          <w:iCs/>
        </w:rPr>
        <w:t>Enquanto há pulso, há controle.</w:t>
      </w:r>
    </w:p>
    <w:p w:rsidR="005B3FD4" w:rsidRDefault="00B56E6A" w14:paraId="29914901" w14:textId="77777777">
      <w:pPr>
        <w:spacing w:line="360" w:lineRule="auto"/>
        <w:ind w:left="4300"/>
        <w:jc w:val="both"/>
      </w:pPr>
      <w:r>
        <w:t>Trabalho de Conclusão de Curso apresentado à FIAP como requisito parcial para a obtenção do título de Engenheiro Mecatrônico.</w:t>
      </w:r>
    </w:p>
    <w:p w:rsidR="005B3FD4" w:rsidRDefault="00B56E6A" w14:paraId="45AA6941" w14:textId="77777777">
      <w:pPr>
        <w:spacing w:before="2200" w:line="360" w:lineRule="auto"/>
        <w:jc w:val="center"/>
      </w:pPr>
      <w:r>
        <w:t>São Paulo</w:t>
      </w:r>
    </w:p>
    <w:p w:rsidR="005B3FD4" w:rsidRDefault="00B56E6A" w14:paraId="3594BDCD" w14:textId="77777777">
      <w:pPr>
        <w:spacing w:line="360" w:lineRule="auto"/>
        <w:jc w:val="center"/>
      </w:pPr>
      <w:r>
        <w:t>2026</w:t>
      </w:r>
    </w:p>
    <w:p w:rsidR="001A67E5" w:rsidP="001A67E5" w:rsidRDefault="00B56E6A" w14:paraId="0F02B8DB" w14:textId="767A7336">
      <w:pPr>
        <w:jc w:val="center"/>
        <w:rPr>
          <w:b/>
          <w:bCs/>
        </w:rPr>
      </w:pPr>
      <w:r>
        <w:br w:type="page"/>
      </w:r>
      <w:r>
        <w:rPr>
          <w:b/>
          <w:bCs/>
        </w:rPr>
        <w:t>RESUMO</w:t>
      </w:r>
    </w:p>
    <w:p w:rsidR="007120A8" w:rsidP="001A67E5" w:rsidRDefault="007120A8" w14:paraId="3752BF82" w14:textId="77777777">
      <w:pPr>
        <w:jc w:val="center"/>
        <w:rPr>
          <w:b/>
          <w:bCs/>
        </w:rPr>
      </w:pPr>
    </w:p>
    <w:p w:rsidRPr="001A67E5" w:rsidR="007120A8" w:rsidP="001A67E5" w:rsidRDefault="007120A8" w14:paraId="4808B123" w14:textId="77777777">
      <w:pPr>
        <w:jc w:val="center"/>
        <w:rPr>
          <w:b/>
          <w:bCs/>
        </w:rPr>
      </w:pPr>
    </w:p>
    <w:p w:rsidRPr="007120A8" w:rsidR="007120A8" w:rsidP="007120A8" w:rsidRDefault="007120A8" w14:paraId="4D2C4EE4" w14:textId="77777777">
      <w:pPr>
        <w:spacing w:after="120" w:line="360" w:lineRule="auto"/>
        <w:ind w:firstLine="709"/>
        <w:jc w:val="both"/>
      </w:pPr>
      <w:r w:rsidRPr="007120A8">
        <w:t xml:space="preserve">O presente trabalho tem como objetivo apresentar o desenvolvimento de um produto voltado à segurança do trabalho no setor de mineração subterrânea no Brasil, segmento que movimenta anualmente R$ 130 bilhões e emprega cerca de 180 mil trabalhadores no subsolo, sem sistemas eficazes de monitoramento vital e rastreamento individual em tempo real. Diante da ausência de localização precisa, monitoramento de sinais vitais e mecanismos de alerta de emergência para esses trabalhadores — fator que compromete a eficiência das operações de resgate — desenvolveu-se a Pulso, uma braçadeira conectada capaz de monitorar frequência cardíaca, saturação de oxigênio e localização por tecnologia UWB com precisão de aproximadamente dez centímetros, transmitindo os dados via rede </w:t>
      </w:r>
      <w:proofErr w:type="spellStart"/>
      <w:r w:rsidRPr="007120A8">
        <w:t>LoRa</w:t>
      </w:r>
      <w:proofErr w:type="spellEnd"/>
      <w:r w:rsidRPr="007120A8">
        <w:t xml:space="preserve"> subterrânea a intervalos de cinco segundos para um dashboard de controle em tempo real, além de dispor de botão de SOS para acionamento imediato de emergências. A pesquisa foi conduzida por meio de análise do mercado de mineração subterrânea, identificação do público-alvo composto por gestores de segurança e operações de grandes mineradoras, mapeamento dos principais concorrentes — como </w:t>
      </w:r>
      <w:proofErr w:type="spellStart"/>
      <w:r w:rsidRPr="007120A8">
        <w:t>iSmarch</w:t>
      </w:r>
      <w:proofErr w:type="spellEnd"/>
      <w:r w:rsidRPr="007120A8">
        <w:t xml:space="preserve">, </w:t>
      </w:r>
      <w:proofErr w:type="spellStart"/>
      <w:r w:rsidRPr="007120A8">
        <w:t>Ztrax</w:t>
      </w:r>
      <w:proofErr w:type="spellEnd"/>
      <w:r w:rsidRPr="007120A8">
        <w:t xml:space="preserve"> e </w:t>
      </w:r>
      <w:proofErr w:type="spellStart"/>
      <w:r w:rsidRPr="007120A8">
        <w:t>SmartX</w:t>
      </w:r>
      <w:proofErr w:type="spellEnd"/>
      <w:r w:rsidRPr="007120A8">
        <w:t xml:space="preserve"> HUB — e de tecnologias de referência, como Apple </w:t>
      </w:r>
      <w:proofErr w:type="spellStart"/>
      <w:r w:rsidRPr="007120A8">
        <w:t>AirTag</w:t>
      </w:r>
      <w:proofErr w:type="spellEnd"/>
      <w:r w:rsidRPr="007120A8">
        <w:t xml:space="preserve">, </w:t>
      </w:r>
      <w:proofErr w:type="spellStart"/>
      <w:r w:rsidRPr="007120A8">
        <w:t>Garmin</w:t>
      </w:r>
      <w:proofErr w:type="spellEnd"/>
      <w:r w:rsidRPr="007120A8">
        <w:t xml:space="preserve"> e </w:t>
      </w:r>
      <w:proofErr w:type="spellStart"/>
      <w:r w:rsidRPr="007120A8">
        <w:t>Palantir</w:t>
      </w:r>
      <w:proofErr w:type="spellEnd"/>
      <w:r w:rsidRPr="007120A8">
        <w:t>, além da estruturação de um modelo de negócios híbrido, combinando venda de hardware e assinatura de serviço (SaaS). Os resultados indicam viabilidade comercial para a solução proposta, com potencial de gerar receita recorrente relevante em operações de médio e grande porte, atendendo simultaneamente a demandas regulatórias, como a NR-22, e a pressões de investidores orientados a critérios ESG. Conclui-se que a proposta representa uma alternativa tecnológica inovadora e escalável para preencher uma lacuna relevante de segurança e monitoramento no setor de mineração subterrânea brasileiro.</w:t>
      </w:r>
    </w:p>
    <w:p w:rsidRPr="007120A8" w:rsidR="007120A8" w:rsidP="007120A8" w:rsidRDefault="007120A8" w14:paraId="37DB6382" w14:textId="77777777">
      <w:pPr>
        <w:spacing w:after="120" w:line="360" w:lineRule="auto"/>
        <w:ind w:firstLine="709"/>
        <w:jc w:val="both"/>
        <w:rPr>
          <w:b/>
          <w:bCs/>
        </w:rPr>
      </w:pPr>
    </w:p>
    <w:p w:rsidR="001A67E5" w:rsidP="007120A8" w:rsidRDefault="007120A8" w14:paraId="2FD0B7A0" w14:textId="1080585F">
      <w:pPr>
        <w:spacing w:after="120" w:line="360" w:lineRule="auto"/>
        <w:ind w:firstLine="709"/>
        <w:jc w:val="both"/>
      </w:pPr>
      <w:r w:rsidRPr="007120A8">
        <w:rPr>
          <w:b/>
          <w:bCs/>
        </w:rPr>
        <w:t xml:space="preserve">Palavras-chave: </w:t>
      </w:r>
      <w:r w:rsidR="00B56E6A">
        <w:t>Mineração subterrânea</w:t>
      </w:r>
      <w:r>
        <w:t xml:space="preserve">; </w:t>
      </w:r>
      <w:r w:rsidR="00B56E6A">
        <w:t>Monitoramento vital</w:t>
      </w:r>
      <w:r>
        <w:t>;</w:t>
      </w:r>
      <w:r w:rsidR="00B56E6A">
        <w:t xml:space="preserve"> Localização UWB</w:t>
      </w:r>
      <w:r>
        <w:t>;</w:t>
      </w:r>
      <w:r w:rsidR="00B56E6A">
        <w:t xml:space="preserve"> Segurança do trabalho.</w:t>
      </w:r>
    </w:p>
    <w:p w:rsidR="001A67E5" w:rsidP="007120A8" w:rsidRDefault="001A67E5" w14:paraId="1156D27E" w14:textId="303D54C4">
      <w:pPr>
        <w:jc w:val="center"/>
        <w:rPr>
          <w:b/>
          <w:bCs/>
        </w:rPr>
      </w:pPr>
      <w:r>
        <w:br w:type="page"/>
      </w:r>
      <w:r w:rsidRPr="007120A8">
        <w:rPr>
          <w:b/>
          <w:bCs/>
        </w:rPr>
        <w:t>ABSTRACT</w:t>
      </w:r>
    </w:p>
    <w:p w:rsidR="007120A8" w:rsidP="007120A8" w:rsidRDefault="007120A8" w14:paraId="490024B6" w14:textId="77777777">
      <w:pPr>
        <w:jc w:val="center"/>
        <w:rPr>
          <w:b/>
          <w:bCs/>
        </w:rPr>
      </w:pPr>
    </w:p>
    <w:p w:rsidR="007120A8" w:rsidP="007120A8" w:rsidRDefault="007120A8" w14:paraId="36202364" w14:textId="77777777">
      <w:pPr>
        <w:jc w:val="center"/>
        <w:rPr>
          <w:b/>
          <w:bCs/>
        </w:rPr>
      </w:pPr>
    </w:p>
    <w:p w:rsidRPr="007120A8" w:rsidR="007120A8" w:rsidP="007120A8" w:rsidRDefault="007120A8" w14:paraId="4C221112" w14:textId="2DD547FE">
      <w:pPr>
        <w:spacing w:after="120" w:line="360" w:lineRule="auto"/>
        <w:ind w:firstLine="709"/>
        <w:jc w:val="both"/>
      </w:pPr>
      <w:r w:rsidRPr="007120A8">
        <w:t xml:space="preserve">The present study aims to present the development of a product focused on occupational safety in the underground mining sector in Brazil, a segment that generates approximately BRL 130 billion annually and employs around 180,000 underground workers, without effective systems for real-time vital-sign monitoring and individual tracking. Given the lack of precise location tracking, vital-sign monitoring, and emergency alert mechanisms for these workers—a factor that compromises the efficiency of rescue operations—the </w:t>
      </w:r>
      <w:proofErr w:type="spellStart"/>
      <w:r w:rsidRPr="007120A8">
        <w:t>Pulso</w:t>
      </w:r>
      <w:proofErr w:type="spellEnd"/>
      <w:r w:rsidRPr="007120A8">
        <w:t xml:space="preserve"> was developed as a connected wristband capable of monitoring heart rate, blood oxygen saturation, and location through Ultra-Wideband (UWB) technology, with an accuracy of approximately ten centimeters. </w:t>
      </w:r>
      <w:r w:rsidRPr="007120A8">
        <w:rPr>
          <w:lang w:val="en-US"/>
        </w:rPr>
        <w:t>The device transmits data through an underground LoRa network at five-second intervals to a real-time control dashboard and is also equipped with an SOS button for immediate emergency activation.</w:t>
      </w:r>
      <w:r w:rsidRPr="007120A8">
        <w:rPr>
          <w:lang w:val="en-US"/>
        </w:rPr>
        <w:t xml:space="preserve"> </w:t>
      </w:r>
      <w:r w:rsidRPr="007120A8">
        <w:rPr>
          <w:lang w:val="en-US"/>
        </w:rPr>
        <w:t xml:space="preserve">The research was conducted through an analysis of the underground mining market, identification of the target audience, comprising safety and operations managers at large mining companies, and mapping of the main competitors, such as </w:t>
      </w:r>
      <w:proofErr w:type="spellStart"/>
      <w:r w:rsidRPr="007120A8">
        <w:rPr>
          <w:lang w:val="en-US"/>
        </w:rPr>
        <w:t>iSmarch</w:t>
      </w:r>
      <w:proofErr w:type="spellEnd"/>
      <w:r w:rsidRPr="007120A8">
        <w:rPr>
          <w:lang w:val="en-US"/>
        </w:rPr>
        <w:t xml:space="preserve">, </w:t>
      </w:r>
      <w:proofErr w:type="spellStart"/>
      <w:r w:rsidRPr="007120A8">
        <w:rPr>
          <w:lang w:val="en-US"/>
        </w:rPr>
        <w:t>Ztrax</w:t>
      </w:r>
      <w:proofErr w:type="spellEnd"/>
      <w:r w:rsidRPr="007120A8">
        <w:rPr>
          <w:lang w:val="en-US"/>
        </w:rPr>
        <w:t xml:space="preserve">, and </w:t>
      </w:r>
      <w:proofErr w:type="spellStart"/>
      <w:r w:rsidRPr="007120A8">
        <w:rPr>
          <w:lang w:val="en-US"/>
        </w:rPr>
        <w:t>SmartX</w:t>
      </w:r>
      <w:proofErr w:type="spellEnd"/>
      <w:r w:rsidRPr="007120A8">
        <w:rPr>
          <w:lang w:val="en-US"/>
        </w:rPr>
        <w:t xml:space="preserve"> HUB, as well as reference technologies, including Apple AirTag, Garmin, and Palantir. </w:t>
      </w:r>
      <w:r w:rsidRPr="007120A8">
        <w:t xml:space="preserve">In </w:t>
      </w:r>
      <w:proofErr w:type="spellStart"/>
      <w:r w:rsidRPr="007120A8">
        <w:t>addition</w:t>
      </w:r>
      <w:proofErr w:type="spellEnd"/>
      <w:r w:rsidRPr="007120A8">
        <w:t xml:space="preserve">, a </w:t>
      </w:r>
      <w:proofErr w:type="spellStart"/>
      <w:r w:rsidRPr="007120A8">
        <w:t>hybrid</w:t>
      </w:r>
      <w:proofErr w:type="spellEnd"/>
      <w:r w:rsidRPr="007120A8">
        <w:t xml:space="preserve"> business model was structured, combining hardware sales with </w:t>
      </w:r>
      <w:proofErr w:type="gramStart"/>
      <w:r w:rsidRPr="007120A8">
        <w:t>a Software</w:t>
      </w:r>
      <w:proofErr w:type="gramEnd"/>
      <w:r w:rsidRPr="007120A8">
        <w:t xml:space="preserve"> as a Service (SaaS) subscription. The results indicate the commercial feasibility of the proposed solution, with the potential to generate significant recurring revenue in medium- and large-scale operations while simultaneously addressing regulatory requirements, such as those established by NR-22, and the increasing pressure from investors guided by Environmental, Social, and Governance (ESG) criteria. It is concluded that the proposal represents an innovative and scalable technological alternative to address a significant gap in safety and monitoring within Brazil's underground mining sector.</w:t>
      </w:r>
    </w:p>
    <w:p w:rsidRPr="007120A8" w:rsidR="007120A8" w:rsidP="007120A8" w:rsidRDefault="007120A8" w14:paraId="5DD97D70" w14:textId="77777777">
      <w:pPr>
        <w:spacing w:after="120" w:line="360" w:lineRule="auto"/>
        <w:ind w:firstLine="709"/>
        <w:jc w:val="both"/>
      </w:pPr>
    </w:p>
    <w:p w:rsidRPr="007120A8" w:rsidR="007120A8" w:rsidP="007120A8" w:rsidRDefault="007120A8" w14:paraId="51F5B149" w14:textId="77777777">
      <w:pPr>
        <w:spacing w:after="120" w:line="360" w:lineRule="auto"/>
        <w:ind w:firstLine="709"/>
        <w:jc w:val="both"/>
      </w:pPr>
      <w:r w:rsidRPr="007120A8">
        <w:rPr>
          <w:b/>
          <w:bCs/>
        </w:rPr>
        <w:t>Keywords</w:t>
      </w:r>
      <w:r w:rsidRPr="007120A8">
        <w:t>: Underground mining; Vital-sign monitoring; UWB location tracking; Occupational safety.</w:t>
      </w:r>
    </w:p>
    <w:p w:rsidRPr="007120A8" w:rsidR="007120A8" w:rsidP="007120A8" w:rsidRDefault="007120A8" w14:paraId="6AC76AA5" w14:textId="77777777">
      <w:pPr>
        <w:jc w:val="center"/>
        <w:rPr>
          <w:lang w:val="en-US"/>
        </w:rPr>
      </w:pPr>
    </w:p>
    <w:p w:rsidRPr="007120A8" w:rsidR="007120A8" w:rsidRDefault="001A67E5" w14:paraId="63B875B3" w14:textId="3688319D">
      <w:pPr>
        <w:rPr>
          <w:lang w:val="en-US"/>
        </w:rPr>
      </w:pPr>
      <w:r w:rsidRPr="007120A8">
        <w:rPr>
          <w:lang w:val="en-US"/>
        </w:rPr>
        <w:br w:type="page"/>
      </w:r>
    </w:p>
    <w:p w:rsidR="001A67E5" w:rsidP="007120A8" w:rsidRDefault="001A67E5" w14:paraId="23966B1C" w14:textId="3A0FF039">
      <w:pPr>
        <w:spacing w:after="240" w:line="360" w:lineRule="auto"/>
        <w:jc w:val="center"/>
      </w:pPr>
      <w:r>
        <w:rPr>
          <w:b/>
          <w:bCs/>
        </w:rPr>
        <w:t>SUMÁRIO</w:t>
      </w:r>
    </w:p>
    <w:p w:rsidR="001A67E5" w:rsidP="001A67E5" w:rsidRDefault="001A67E5" w14:paraId="5C97C82B" w14:textId="7F727982">
      <w:pPr>
        <w:tabs>
          <w:tab w:val="right" w:leader="dot" w:pos="9020"/>
        </w:tabs>
        <w:spacing w:after="40" w:line="360" w:lineRule="auto"/>
      </w:pPr>
      <w:r>
        <w:rPr>
          <w:b/>
          <w:bCs/>
        </w:rPr>
        <w:t>1   OPORTUNIDADE DE MERCADO</w:t>
      </w:r>
      <w:r>
        <w:rPr>
          <w:b/>
          <w:bCs/>
        </w:rPr>
        <w:tab/>
      </w:r>
      <w:r w:rsidR="00135645">
        <w:rPr>
          <w:b/>
          <w:bCs/>
        </w:rPr>
        <w:t>5</w:t>
      </w:r>
    </w:p>
    <w:p w:rsidR="001A67E5" w:rsidP="001A67E5" w:rsidRDefault="001A67E5" w14:paraId="45E6FFE6" w14:textId="212E970F">
      <w:pPr>
        <w:tabs>
          <w:tab w:val="right" w:leader="dot" w:pos="9020"/>
        </w:tabs>
        <w:spacing w:after="40" w:line="360" w:lineRule="auto"/>
      </w:pPr>
      <w:r>
        <w:t>1.1   Situação atual do mercado</w:t>
      </w:r>
      <w:r>
        <w:tab/>
      </w:r>
      <w:r w:rsidR="00135645">
        <w:t>5</w:t>
      </w:r>
    </w:p>
    <w:p w:rsidR="001A67E5" w:rsidP="001A67E5" w:rsidRDefault="001A67E5" w14:paraId="49F3F212" w14:textId="44E45FE6">
      <w:pPr>
        <w:tabs>
          <w:tab w:val="right" w:leader="dot" w:pos="9020"/>
        </w:tabs>
        <w:spacing w:after="40" w:line="360" w:lineRule="auto"/>
      </w:pPr>
      <w:r>
        <w:t>1.2   Soluções atuais e suas limitações</w:t>
      </w:r>
      <w:r>
        <w:tab/>
      </w:r>
      <w:r w:rsidR="00135645">
        <w:t>6</w:t>
      </w:r>
    </w:p>
    <w:p w:rsidR="001A67E5" w:rsidP="001A67E5" w:rsidRDefault="001A67E5" w14:paraId="2E9A7C60" w14:textId="11AA708D">
      <w:pPr>
        <w:tabs>
          <w:tab w:val="right" w:leader="dot" w:pos="9020"/>
        </w:tabs>
        <w:spacing w:after="40" w:line="360" w:lineRule="auto"/>
      </w:pPr>
      <w:r>
        <w:t>1.3   A solução: Pulso — o EPI conectado</w:t>
      </w:r>
      <w:r>
        <w:tab/>
      </w:r>
      <w:r w:rsidR="00135645">
        <w:t>6</w:t>
      </w:r>
    </w:p>
    <w:p w:rsidR="001A67E5" w:rsidP="001A67E5" w:rsidRDefault="001A67E5" w14:paraId="77A22E90" w14:textId="3FDBB3A8">
      <w:pPr>
        <w:tabs>
          <w:tab w:val="right" w:leader="dot" w:pos="9020"/>
        </w:tabs>
        <w:spacing w:after="40" w:line="360" w:lineRule="auto"/>
      </w:pPr>
      <w:r>
        <w:t>1.4   Vantagens competitivas adicionais</w:t>
      </w:r>
      <w:r>
        <w:tab/>
      </w:r>
      <w:r w:rsidR="00135645">
        <w:t>7</w:t>
      </w:r>
    </w:p>
    <w:p w:rsidR="001A67E5" w:rsidP="001A67E5" w:rsidRDefault="001A67E5" w14:paraId="23E1334A" w14:textId="7F60E300">
      <w:pPr>
        <w:tabs>
          <w:tab w:val="right" w:leader="dot" w:pos="9020"/>
        </w:tabs>
        <w:spacing w:after="40" w:line="360" w:lineRule="auto"/>
      </w:pPr>
      <w:r>
        <w:t>1.5   Projeções de crescimento</w:t>
      </w:r>
      <w:r>
        <w:tab/>
      </w:r>
      <w:r w:rsidR="00135645">
        <w:t>8</w:t>
      </w:r>
    </w:p>
    <w:p w:rsidR="001A67E5" w:rsidP="001A67E5" w:rsidRDefault="001A67E5" w14:paraId="117963CB" w14:textId="44C47438">
      <w:pPr>
        <w:tabs>
          <w:tab w:val="right" w:leader="dot" w:pos="9020"/>
        </w:tabs>
        <w:spacing w:after="40" w:line="360" w:lineRule="auto"/>
        <w:rPr>
          <w:b/>
          <w:bCs/>
        </w:rPr>
      </w:pPr>
      <w:r>
        <w:rPr>
          <w:b/>
          <w:bCs/>
        </w:rPr>
        <w:t>2   CENÁRIO COMPETITIVO</w:t>
      </w:r>
      <w:r>
        <w:rPr>
          <w:b/>
          <w:bCs/>
        </w:rPr>
        <w:tab/>
      </w:r>
      <w:r w:rsidR="00135645">
        <w:rPr>
          <w:b/>
          <w:bCs/>
        </w:rPr>
        <w:t>9</w:t>
      </w:r>
    </w:p>
    <w:p w:rsidR="00135645" w:rsidP="00135645" w:rsidRDefault="00135645" w14:paraId="6F123358" w14:textId="688BEA2F">
      <w:pPr>
        <w:tabs>
          <w:tab w:val="right" w:leader="dot" w:pos="9020"/>
        </w:tabs>
        <w:spacing w:after="40" w:line="360" w:lineRule="auto"/>
      </w:pPr>
      <w:r>
        <w:t>2</w:t>
      </w:r>
      <w:r>
        <w:t>.</w:t>
      </w:r>
      <w:r>
        <w:t>1</w:t>
      </w:r>
      <w:r>
        <w:t xml:space="preserve">   </w:t>
      </w:r>
      <w:r w:rsidRPr="00135645">
        <w:t>Mercado consumidor: cliente e usuário</w:t>
      </w:r>
      <w:r>
        <w:tab/>
      </w:r>
      <w:r>
        <w:t>9</w:t>
      </w:r>
    </w:p>
    <w:p w:rsidR="00135645" w:rsidP="00135645" w:rsidRDefault="00135645" w14:paraId="77DEF1A1" w14:textId="68E632B9">
      <w:pPr>
        <w:tabs>
          <w:tab w:val="right" w:leader="dot" w:pos="9020"/>
        </w:tabs>
        <w:spacing w:after="40" w:line="360" w:lineRule="auto"/>
      </w:pPr>
      <w:r>
        <w:t>2.2   Necessidades atuais e evolução esperada</w:t>
      </w:r>
      <w:r>
        <w:tab/>
      </w:r>
      <w:r>
        <w:t>9</w:t>
      </w:r>
    </w:p>
    <w:p w:rsidR="00135645" w:rsidP="00135645" w:rsidRDefault="00135645" w14:paraId="695459F9" w14:textId="043CF82B">
      <w:pPr>
        <w:tabs>
          <w:tab w:val="right" w:leader="dot" w:pos="9020"/>
        </w:tabs>
        <w:spacing w:after="40" w:line="360" w:lineRule="auto"/>
      </w:pPr>
      <w:r>
        <w:t>2.</w:t>
      </w:r>
      <w:r>
        <w:t>3</w:t>
      </w:r>
      <w:r>
        <w:t xml:space="preserve">   </w:t>
      </w:r>
      <w:r w:rsidRPr="00135645">
        <w:t>Segmentação do mercado</w:t>
      </w:r>
      <w:r>
        <w:tab/>
      </w:r>
      <w:r>
        <w:t>10</w:t>
      </w:r>
    </w:p>
    <w:p w:rsidR="00135645" w:rsidP="00135645" w:rsidRDefault="00135645" w14:paraId="2493C085" w14:textId="1F286B90">
      <w:pPr>
        <w:tabs>
          <w:tab w:val="right" w:leader="dot" w:pos="9020"/>
        </w:tabs>
        <w:spacing w:after="40" w:line="360" w:lineRule="auto"/>
      </w:pPr>
      <w:r>
        <w:t>2.</w:t>
      </w:r>
      <w:r>
        <w:t>4</w:t>
      </w:r>
      <w:r>
        <w:t xml:space="preserve">   </w:t>
      </w:r>
      <w:r w:rsidRPr="00135645">
        <w:t>Análise de concorrentes</w:t>
      </w:r>
      <w:r>
        <w:tab/>
      </w:r>
      <w:r>
        <w:t>11</w:t>
      </w:r>
    </w:p>
    <w:p w:rsidR="00135645" w:rsidP="00135645" w:rsidRDefault="00135645" w14:paraId="58B030F4" w14:textId="39D8461C">
      <w:pPr>
        <w:tabs>
          <w:tab w:val="right" w:leader="dot" w:pos="9020"/>
        </w:tabs>
        <w:spacing w:after="40" w:line="360" w:lineRule="auto"/>
      </w:pPr>
      <w:r>
        <w:t xml:space="preserve">2.5   </w:t>
      </w:r>
      <w:r w:rsidRPr="00135645">
        <w:t>Volume de mercado e evolução esperada</w:t>
      </w:r>
      <w:r>
        <w:tab/>
      </w:r>
      <w:r>
        <w:t>1</w:t>
      </w:r>
      <w:r>
        <w:t>1</w:t>
      </w:r>
    </w:p>
    <w:p w:rsidR="00135645" w:rsidP="00135645" w:rsidRDefault="00135645" w14:paraId="45E8B4C4" w14:textId="7BFF4262">
      <w:pPr>
        <w:tabs>
          <w:tab w:val="right" w:leader="dot" w:pos="9020"/>
        </w:tabs>
        <w:spacing w:after="40" w:line="360" w:lineRule="auto"/>
      </w:pPr>
      <w:r>
        <w:t xml:space="preserve">2.6   </w:t>
      </w:r>
      <w:r>
        <w:t>Síntese do cenário competitivo</w:t>
      </w:r>
      <w:r>
        <w:tab/>
      </w:r>
      <w:r>
        <w:t>1</w:t>
      </w:r>
      <w:r>
        <w:t>2</w:t>
      </w:r>
    </w:p>
    <w:p w:rsidR="001A67E5" w:rsidP="001A67E5" w:rsidRDefault="001A67E5" w14:paraId="78F62847" w14:textId="68B50F52">
      <w:pPr>
        <w:tabs>
          <w:tab w:val="right" w:leader="dot" w:pos="9020"/>
        </w:tabs>
        <w:spacing w:after="40" w:line="360" w:lineRule="auto"/>
        <w:rPr>
          <w:b/>
          <w:bCs/>
        </w:rPr>
      </w:pPr>
      <w:r>
        <w:rPr>
          <w:b/>
          <w:bCs/>
        </w:rPr>
        <w:t>3   APRESENTAÇÃO DO NEGÓCIO</w:t>
      </w:r>
      <w:r>
        <w:rPr>
          <w:b/>
          <w:bCs/>
        </w:rPr>
        <w:tab/>
      </w:r>
      <w:r w:rsidR="00135645">
        <w:rPr>
          <w:b/>
          <w:bCs/>
        </w:rPr>
        <w:t>13</w:t>
      </w:r>
    </w:p>
    <w:p w:rsidR="00135645" w:rsidP="001A67E5" w:rsidRDefault="00135645" w14:paraId="568C9CBF" w14:textId="0C70D59F">
      <w:pPr>
        <w:tabs>
          <w:tab w:val="right" w:leader="dot" w:pos="9020"/>
        </w:tabs>
        <w:spacing w:after="40" w:line="360" w:lineRule="auto"/>
      </w:pPr>
      <w:r>
        <w:t>3</w:t>
      </w:r>
      <w:r>
        <w:t xml:space="preserve">.1   </w:t>
      </w:r>
      <w:r w:rsidRPr="00135645">
        <w:t>A equipe e a origem da ideia</w:t>
      </w:r>
      <w:r>
        <w:tab/>
      </w:r>
      <w:r>
        <w:t>13</w:t>
      </w:r>
    </w:p>
    <w:p w:rsidR="00135645" w:rsidP="001A67E5" w:rsidRDefault="00135645" w14:paraId="27E3F70F" w14:textId="7F36A16B">
      <w:pPr>
        <w:tabs>
          <w:tab w:val="right" w:leader="dot" w:pos="9020"/>
        </w:tabs>
        <w:spacing w:after="40" w:line="360" w:lineRule="auto"/>
      </w:pPr>
      <w:r>
        <w:t xml:space="preserve">3.2   </w:t>
      </w:r>
      <w:r>
        <w:t>Como funciona a startup</w:t>
      </w:r>
      <w:r>
        <w:tab/>
      </w:r>
      <w:r>
        <w:t>1</w:t>
      </w:r>
      <w:r>
        <w:t>4</w:t>
      </w:r>
    </w:p>
    <w:p w:rsidR="001A67E5" w:rsidP="001A67E5" w:rsidRDefault="001A67E5" w14:paraId="16741B37" w14:textId="2D9E776B">
      <w:pPr>
        <w:tabs>
          <w:tab w:val="right" w:leader="dot" w:pos="9020"/>
        </w:tabs>
        <w:spacing w:after="40" w:line="360" w:lineRule="auto"/>
      </w:pPr>
      <w:r>
        <w:rPr>
          <w:b/>
          <w:bCs/>
        </w:rPr>
        <w:t>4   DESENVOLVIMENTO DO NEGÓCIO</w:t>
      </w:r>
      <w:r>
        <w:rPr>
          <w:b/>
          <w:bCs/>
        </w:rPr>
        <w:tab/>
      </w:r>
      <w:r w:rsidR="00135645">
        <w:rPr>
          <w:b/>
          <w:bCs/>
        </w:rPr>
        <w:t>15</w:t>
      </w:r>
    </w:p>
    <w:p w:rsidR="001A67E5" w:rsidP="001A67E5" w:rsidRDefault="001A67E5" w14:paraId="7F44C459" w14:textId="56E5DBE0">
      <w:pPr>
        <w:tabs>
          <w:tab w:val="right" w:leader="dot" w:pos="9020"/>
        </w:tabs>
        <w:spacing w:after="40" w:line="360" w:lineRule="auto"/>
      </w:pPr>
      <w:r>
        <w:t>4.1   Canvas da Proposta de Valor</w:t>
      </w:r>
      <w:r>
        <w:tab/>
      </w:r>
      <w:r w:rsidR="00135645">
        <w:t>15</w:t>
      </w:r>
    </w:p>
    <w:p w:rsidR="001A67E5" w:rsidP="001A67E5" w:rsidRDefault="001A67E5" w14:paraId="0C2D9374" w14:textId="3071E7DC">
      <w:pPr>
        <w:tabs>
          <w:tab w:val="right" w:leader="dot" w:pos="9020"/>
        </w:tabs>
        <w:spacing w:after="40" w:line="360" w:lineRule="auto"/>
      </w:pPr>
      <w:r>
        <w:t>4.2   Canvas do Modelo de Negócio</w:t>
      </w:r>
      <w:r>
        <w:tab/>
      </w:r>
      <w:r w:rsidR="00135645">
        <w:t>16</w:t>
      </w:r>
    </w:p>
    <w:p w:rsidR="001A67E5" w:rsidP="001A67E5" w:rsidRDefault="001A67E5" w14:paraId="4B7E8C33" w14:textId="42A30CF1">
      <w:pPr>
        <w:tabs>
          <w:tab w:val="right" w:leader="dot" w:pos="9020"/>
        </w:tabs>
        <w:spacing w:after="40" w:line="360" w:lineRule="auto"/>
        <w:rPr>
          <w:b/>
          <w:bCs/>
        </w:rPr>
      </w:pPr>
      <w:r>
        <w:rPr>
          <w:b/>
          <w:bCs/>
        </w:rPr>
        <w:t>5   VALIDAÇÃO E PROTÓTIPO</w:t>
      </w:r>
      <w:r>
        <w:rPr>
          <w:b/>
          <w:bCs/>
        </w:rPr>
        <w:tab/>
      </w:r>
      <w:r w:rsidR="00135645">
        <w:rPr>
          <w:b/>
          <w:bCs/>
        </w:rPr>
        <w:t>17</w:t>
      </w:r>
    </w:p>
    <w:p w:rsidR="00135645" w:rsidP="00135645" w:rsidRDefault="00135645" w14:paraId="46BAF302" w14:textId="66A97269">
      <w:pPr>
        <w:tabs>
          <w:tab w:val="right" w:leader="dot" w:pos="9020"/>
        </w:tabs>
        <w:spacing w:after="40" w:line="360" w:lineRule="auto"/>
      </w:pPr>
      <w:r>
        <w:t>5</w:t>
      </w:r>
      <w:r>
        <w:t xml:space="preserve">.1   </w:t>
      </w:r>
      <w:r>
        <w:t>Validação</w:t>
      </w:r>
      <w:r>
        <w:tab/>
      </w:r>
      <w:r>
        <w:t>17</w:t>
      </w:r>
    </w:p>
    <w:p w:rsidR="00135645" w:rsidP="001A67E5" w:rsidRDefault="00135645" w14:paraId="4FE587AC" w14:textId="79BB409B">
      <w:pPr>
        <w:tabs>
          <w:tab w:val="right" w:leader="dot" w:pos="9020"/>
        </w:tabs>
        <w:spacing w:after="40" w:line="360" w:lineRule="auto"/>
      </w:pPr>
      <w:r>
        <w:t>5.2</w:t>
      </w:r>
      <w:r>
        <w:t xml:space="preserve">   </w:t>
      </w:r>
      <w:r>
        <w:t>Prototipação</w:t>
      </w:r>
      <w:r>
        <w:tab/>
      </w:r>
      <w:r>
        <w:t>17</w:t>
      </w:r>
    </w:p>
    <w:p w:rsidR="001A67E5" w:rsidP="001A67E5" w:rsidRDefault="001A67E5" w14:paraId="50D5702B" w14:textId="68FFD2C9">
      <w:pPr>
        <w:tabs>
          <w:tab w:val="right" w:leader="dot" w:pos="9020"/>
        </w:tabs>
        <w:spacing w:after="40" w:line="360" w:lineRule="auto"/>
      </w:pPr>
      <w:r>
        <w:rPr>
          <w:b/>
          <w:bCs/>
        </w:rPr>
        <w:t>6   ROAD MAP</w:t>
      </w:r>
      <w:r>
        <w:rPr>
          <w:b/>
          <w:bCs/>
        </w:rPr>
        <w:tab/>
      </w:r>
      <w:r w:rsidR="00135645">
        <w:rPr>
          <w:b/>
          <w:bCs/>
        </w:rPr>
        <w:t>19</w:t>
      </w:r>
    </w:p>
    <w:p w:rsidR="001A67E5" w:rsidP="001A67E5" w:rsidRDefault="001A67E5" w14:paraId="273D1430" w14:textId="5976CCF6">
      <w:pPr>
        <w:tabs>
          <w:tab w:val="right" w:leader="dot" w:pos="9020"/>
        </w:tabs>
        <w:spacing w:after="40" w:line="360" w:lineRule="auto"/>
        <w:rPr>
          <w:b/>
          <w:bCs/>
        </w:rPr>
      </w:pPr>
      <w:r>
        <w:rPr>
          <w:b/>
          <w:bCs/>
        </w:rPr>
        <w:t>7   PLANILHA FINANCEIRA, PRECIFICAÇÃO E TAM/SAM/SOM</w:t>
      </w:r>
      <w:r>
        <w:rPr>
          <w:b/>
          <w:bCs/>
        </w:rPr>
        <w:tab/>
      </w:r>
      <w:r w:rsidR="00135645">
        <w:rPr>
          <w:b/>
          <w:bCs/>
        </w:rPr>
        <w:t>20</w:t>
      </w:r>
    </w:p>
    <w:p w:rsidR="00135645" w:rsidP="00135645" w:rsidRDefault="00135645" w14:paraId="0E68A4F4" w14:textId="05473D63">
      <w:pPr>
        <w:tabs>
          <w:tab w:val="right" w:leader="dot" w:pos="9020"/>
        </w:tabs>
        <w:spacing w:after="40" w:line="360" w:lineRule="auto"/>
      </w:pPr>
      <w:r>
        <w:t>7.1   Precificação</w:t>
      </w:r>
      <w:r>
        <w:tab/>
      </w:r>
      <w:r>
        <w:t>20</w:t>
      </w:r>
    </w:p>
    <w:p w:rsidR="00135645" w:rsidP="00135645" w:rsidRDefault="00135645" w14:paraId="6C2CF788" w14:textId="47F1274E">
      <w:pPr>
        <w:tabs>
          <w:tab w:val="right" w:leader="dot" w:pos="9020"/>
        </w:tabs>
        <w:spacing w:after="40" w:line="360" w:lineRule="auto"/>
      </w:pPr>
      <w:r>
        <w:t>7.2   TAM, SAM e SOM</w:t>
      </w:r>
      <w:r>
        <w:tab/>
      </w:r>
      <w:r>
        <w:t>20</w:t>
      </w:r>
    </w:p>
    <w:p w:rsidR="001A67E5" w:rsidP="001A67E5" w:rsidRDefault="001A67E5" w14:paraId="6D3C44DC" w14:textId="350CC2FF">
      <w:pPr>
        <w:tabs>
          <w:tab w:val="right" w:leader="dot" w:pos="9020"/>
        </w:tabs>
        <w:spacing w:after="40" w:line="360" w:lineRule="auto"/>
      </w:pPr>
      <w:r>
        <w:rPr>
          <w:b/>
          <w:bCs/>
        </w:rPr>
        <w:t>8   LINK DA APRESENTAÇÃO DO PITCH</w:t>
      </w:r>
      <w:r>
        <w:rPr>
          <w:b/>
          <w:bCs/>
        </w:rPr>
        <w:tab/>
      </w:r>
      <w:r w:rsidR="00135645">
        <w:rPr>
          <w:b/>
          <w:bCs/>
        </w:rPr>
        <w:t>21</w:t>
      </w:r>
    </w:p>
    <w:p w:rsidR="001A67E5" w:rsidP="001A67E5" w:rsidRDefault="001A67E5" w14:paraId="3C2A9A71" w14:textId="60D4614B">
      <w:pPr>
        <w:tabs>
          <w:tab w:val="right" w:leader="dot" w:pos="9020"/>
        </w:tabs>
        <w:spacing w:after="40" w:line="360" w:lineRule="auto"/>
      </w:pPr>
      <w:r>
        <w:rPr>
          <w:b/>
          <w:bCs/>
        </w:rPr>
        <w:t>9   PRÓXIMOS PASSOS</w:t>
      </w:r>
      <w:r>
        <w:rPr>
          <w:b/>
          <w:bCs/>
        </w:rPr>
        <w:tab/>
      </w:r>
      <w:r w:rsidR="00135645">
        <w:rPr>
          <w:b/>
          <w:bCs/>
        </w:rPr>
        <w:t>22</w:t>
      </w:r>
    </w:p>
    <w:p w:rsidR="00135645" w:rsidP="2B706860" w:rsidRDefault="00135645" w14:paraId="10D0AE92" w14:textId="2239A9F4">
      <w:pPr>
        <w:tabs>
          <w:tab w:val="right" w:leader="dot" w:pos="9020"/>
        </w:tabs>
        <w:spacing w:after="40" w:line="360" w:lineRule="auto"/>
        <w:rPr>
          <w:b w:val="1"/>
          <w:bCs w:val="1"/>
        </w:rPr>
        <w:sectPr w:rsidR="00135645" w:rsidSect="007120A8">
          <w:footerReference w:type="even" r:id="rId8"/>
          <w:footerReference w:type="first" r:id="rId9"/>
          <w:type w:val="continuous"/>
          <w:pgSz w:w="11906" w:h="16838" w:orient="portrait"/>
          <w:pgMar w:top="1701" w:right="1134" w:bottom="1134" w:left="1701" w:header="709" w:footer="709" w:gutter="0"/>
          <w:cols w:space="720"/>
          <w:docGrid w:linePitch="360"/>
        </w:sectPr>
      </w:pPr>
      <w:r w:rsidRPr="2B706860" w:rsidR="02B7B512">
        <w:rPr>
          <w:b w:val="1"/>
          <w:bCs w:val="1"/>
        </w:rPr>
        <w:t>REFERÊNCIAS</w:t>
      </w:r>
      <w:r>
        <w:tab/>
      </w:r>
      <w:r w:rsidRPr="2B706860" w:rsidR="11BCF433">
        <w:rPr>
          <w:b w:val="1"/>
          <w:bCs w:val="1"/>
        </w:rPr>
        <w:t>23</w:t>
      </w:r>
    </w:p>
    <w:p w:rsidRPr="00135645" w:rsidR="007120A8" w:rsidP="00135645" w:rsidRDefault="007120A8" w14:paraId="252674F1" w14:textId="01ED2F4D">
      <w:pPr>
        <w:pStyle w:val="CabealhodoSumrio"/>
        <w:rPr>
          <w:u w:val="single"/>
        </w:rPr>
        <w:sectPr w:rsidRPr="00135645" w:rsidR="007120A8" w:rsidSect="000D10A2">
          <w:footerReference w:type="default" r:id="rId10"/>
          <w:type w:val="continuous"/>
          <w:pgSz w:w="11906" w:h="16838" w:orient="portrait"/>
          <w:pgMar w:top="1701" w:right="1134" w:bottom="1134" w:left="1701" w:header="708" w:footer="708" w:gutter="0"/>
          <w:pgNumType w:start="1"/>
          <w:cols w:space="720"/>
          <w:docGrid w:linePitch="360"/>
        </w:sectPr>
      </w:pPr>
    </w:p>
    <w:p w:rsidR="005B3FD4" w:rsidRDefault="00B56E6A" w14:paraId="18E516A8" w14:textId="77777777">
      <w:pPr>
        <w:pStyle w:val="Ttulo1"/>
      </w:pPr>
      <w:bookmarkStart w:name="_Toc240561962" w:id="0"/>
      <w:r>
        <w:t>1   OPORTUNIDADE DE MERCADO</w:t>
      </w:r>
      <w:bookmarkEnd w:id="0"/>
    </w:p>
    <w:p w:rsidR="005B3FD4" w:rsidRDefault="00B56E6A" w14:paraId="27A2EB65" w14:textId="77777777">
      <w:pPr>
        <w:pStyle w:val="Ttulo2"/>
      </w:pPr>
      <w:bookmarkStart w:name="_Toc240561963" w:id="1"/>
      <w:r>
        <w:t>1.1   Situação atual do mercado</w:t>
      </w:r>
      <w:bookmarkEnd w:id="1"/>
    </w:p>
    <w:p w:rsidR="005B3FD4" w:rsidRDefault="00B56E6A" w14:paraId="302D5CA8" w14:textId="77777777">
      <w:pPr>
        <w:spacing w:after="120" w:line="360" w:lineRule="auto"/>
        <w:ind w:firstLine="709"/>
        <w:jc w:val="both"/>
      </w:pPr>
      <w:r>
        <w:t>O setor de mineração subterrânea no Brasil movimenta aproximadamente R$ 130 bilhões por ano e emprega cerca de 180 mil trabalhadores diretamente nas operações subterrâneas. Trata-se de um dos ambientes industriais mais insalubres e perigosos do país, onde os riscos incluem desabamentos, exposição a gases tóxicos, baixa oxigenação, altas temperaturas e acidentes com maquinário pesado.</w:t>
      </w:r>
    </w:p>
    <w:p w:rsidR="005B3FD4" w:rsidRDefault="00B56E6A" w14:paraId="57486023" w14:textId="77777777">
      <w:pPr>
        <w:spacing w:after="120" w:line="360" w:lineRule="auto"/>
        <w:ind w:firstLine="709"/>
        <w:jc w:val="both"/>
      </w:pPr>
      <w:r>
        <w:t>Apesar da magnitude desses riscos, o controle de acesso e o monitoramento de trabalhadores no subsolo ainda são realizados de forma extremamente precária. Em 2020, o Ministério da Economia registrou 107 acidentes graves em minas subterrâneas no Brasil, resultando em 16 mortes apenas naquele ano. A ausência de sistemas de rastreamento e monitoramento vital em tempo real é o fator comum em grande parte desses casos: quando um trabalhador sofre um acidente ou mal súbito no subsolo, a equipe de superfície frequentemente desconhece sua localização exata e sequer possui dados sobre seu estado de saúde.</w:t>
      </w:r>
    </w:p>
    <w:p w:rsidR="005B3FD4" w:rsidRDefault="00B56E6A" w14:paraId="0E9D0705" w14:textId="0C17AE2F">
      <w:pPr>
        <w:spacing w:after="120" w:line="360" w:lineRule="auto"/>
        <w:ind w:firstLine="709"/>
        <w:jc w:val="both"/>
      </w:pPr>
      <w:r>
        <w:rPr>
          <w:b/>
          <w:bCs/>
        </w:rPr>
        <w:t xml:space="preserve">O problema central é o trabalhador invisível: </w:t>
      </w:r>
      <w:r>
        <w:t>uma vez que o operário adentra a mina, ele deixa de existir para o sistema de controle da operação. Não há localização exata, apenas de locais de controle; não há dados biométricos; não há botão de SOS. O resgate, quando necessário, é lento, impreciso e frequentemente tardio. Em 2020, o trabalhador Cleiton Oliveira de Souza foi atingido por uma rocha em uma mina na Bahia e seu corpo somente foi retirado na manhã do dia seguinte</w:t>
      </w:r>
      <w:r w:rsidR="00C31361">
        <w:t>,</w:t>
      </w:r>
      <w:r>
        <w:t xml:space="preserve"> o resgate foi severamente dificultado pela ausência de localização precisa no subsolo.</w:t>
      </w:r>
    </w:p>
    <w:p w:rsidR="005B3FD4" w:rsidRDefault="00B56E6A" w14:paraId="3922F84C" w14:textId="77777777">
      <w:pPr>
        <w:spacing w:after="120" w:line="360" w:lineRule="auto"/>
        <w:ind w:firstLine="709"/>
        <w:jc w:val="both"/>
      </w:pPr>
      <w:r>
        <w:t>Adicionalmente, há dois vetores de pressão crescente sobre o setor: a NR-22 (Norma Regulamentadora de Segurança e Saúde Ocupacional na Mineração), cujas revisões apontam progressivamente para exigências de monitoramento individual, e a pressão ESG de investidores institucionais nacionais e internacionais que exigem das maiores mineradoras metas públicas e verificáveis de acidente zero.</w:t>
      </w:r>
    </w:p>
    <w:p w:rsidR="007120A8" w:rsidRDefault="007120A8" w14:paraId="47E63361" w14:textId="77777777">
      <w:pPr>
        <w:spacing w:after="120" w:line="360" w:lineRule="auto"/>
        <w:ind w:firstLine="709"/>
        <w:jc w:val="both"/>
      </w:pPr>
    </w:p>
    <w:p w:rsidR="007120A8" w:rsidRDefault="007120A8" w14:paraId="775C46FB" w14:textId="77777777">
      <w:pPr>
        <w:spacing w:after="120" w:line="360" w:lineRule="auto"/>
        <w:ind w:firstLine="709"/>
        <w:jc w:val="both"/>
      </w:pPr>
    </w:p>
    <w:p w:rsidR="007120A8" w:rsidRDefault="007120A8" w14:paraId="0ED9DEB7" w14:textId="77777777">
      <w:pPr>
        <w:spacing w:after="120" w:line="360" w:lineRule="auto"/>
        <w:ind w:firstLine="709"/>
        <w:jc w:val="both"/>
      </w:pPr>
    </w:p>
    <w:p w:rsidR="005B3FD4" w:rsidRDefault="00B56E6A" w14:paraId="0D9C5F44" w14:textId="77777777">
      <w:pPr>
        <w:pStyle w:val="Ttulo2"/>
      </w:pPr>
      <w:bookmarkStart w:name="_Toc240561964" w:id="2"/>
      <w:r>
        <w:t>1.2   Soluções atuais e suas limitações</w:t>
      </w:r>
      <w:bookmarkEnd w:id="2"/>
    </w:p>
    <w:p w:rsidR="005B3FD4" w:rsidRDefault="00B56E6A" w14:paraId="42FF7D82" w14:textId="77777777">
      <w:pPr>
        <w:spacing w:after="120" w:line="360" w:lineRule="auto"/>
        <w:ind w:firstLine="709"/>
        <w:jc w:val="both"/>
      </w:pPr>
      <w:r>
        <w:t>As soluções hoje disponíveis para o problema do monitoramento de trabalhadores em minas subterrâneas variam de extremamente rudimentares a parcialmente adequadas, porém nenhuma resolve o problema de forma integrada:</w:t>
      </w:r>
    </w:p>
    <w:p w:rsidR="005B3FD4" w:rsidRDefault="00B56E6A" w14:paraId="5E7EBAD8" w14:textId="77777777">
      <w:pPr>
        <w:pStyle w:val="PargrafodaLista"/>
        <w:numPr>
          <w:ilvl w:val="0"/>
          <w:numId w:val="2"/>
        </w:numPr>
        <w:spacing w:after="80" w:line="360" w:lineRule="auto"/>
        <w:jc w:val="both"/>
      </w:pPr>
      <w:r>
        <w:rPr>
          <w:b/>
          <w:bCs/>
        </w:rPr>
        <w:t xml:space="preserve">Controle por crachá e planilha: </w:t>
      </w:r>
      <w:r>
        <w:t>o método mais comum nas operações brasileiras. O trabalhador registra entrada e saída manualmente. Não oferece localização em tempo real, não possui dados biométricos e não tem qualquer capacidade de alerta.</w:t>
      </w:r>
    </w:p>
    <w:p w:rsidR="005B3FD4" w:rsidRDefault="00B56E6A" w14:paraId="3ED2C969" w14:textId="77777777">
      <w:pPr>
        <w:pStyle w:val="PargrafodaLista"/>
        <w:numPr>
          <w:ilvl w:val="0"/>
          <w:numId w:val="2"/>
        </w:numPr>
        <w:spacing w:after="80" w:line="360" w:lineRule="auto"/>
        <w:jc w:val="both"/>
      </w:pPr>
      <w:r>
        <w:rPr>
          <w:b/>
          <w:bCs/>
        </w:rPr>
        <w:t xml:space="preserve">Rastreamento de máquinas: </w:t>
      </w:r>
      <w:r>
        <w:t>algumas grandes operações (como a NEXA Resources) utilizam sistemas de telemetria para equipamentos pesados. Contudo, o trabalhador a pé — que representa a maior fatia do risco individual — permanece sem rastreamento em zonas de operação.</w:t>
      </w:r>
    </w:p>
    <w:p w:rsidR="005B3FD4" w:rsidRDefault="00B56E6A" w14:paraId="37858BEC" w14:textId="77777777">
      <w:pPr>
        <w:pStyle w:val="PargrafodaLista"/>
        <w:numPr>
          <w:ilvl w:val="0"/>
          <w:numId w:val="2"/>
        </w:numPr>
        <w:spacing w:after="80" w:line="360" w:lineRule="auto"/>
        <w:jc w:val="both"/>
      </w:pPr>
      <w:r>
        <w:rPr>
          <w:b/>
          <w:bCs/>
        </w:rPr>
        <w:t xml:space="preserve">Wearables industriais importados (iSmarch, Ztrax, SmartX HUB): </w:t>
      </w:r>
      <w:r>
        <w:t>existem soluções internacionais que combinam alguns sensores para localização, mas nenhuma integra BPM, SpO2, localização de alta precisão ou botão de SOS — e muito menos a um preço acessível para o mercado brasileiro.</w:t>
      </w:r>
    </w:p>
    <w:p w:rsidR="005B3FD4" w:rsidRDefault="00B56E6A" w14:paraId="1955C137" w14:textId="77777777">
      <w:pPr>
        <w:spacing w:after="120" w:line="360" w:lineRule="auto"/>
        <w:ind w:firstLine="709"/>
        <w:jc w:val="both"/>
      </w:pPr>
      <w:r>
        <w:t>O resultado é um gap tecnológico claro: não existe no mercado brasileiro uma solução acessível, integrada e certificada que resolva simultaneamente o problema de localização e monitoramento vital de trabalhadores em ambientes subterrâneos.</w:t>
      </w:r>
    </w:p>
    <w:p w:rsidR="005B3FD4" w:rsidRDefault="00B56E6A" w14:paraId="09E224B7" w14:textId="77777777">
      <w:pPr>
        <w:pStyle w:val="Ttulo2"/>
      </w:pPr>
      <w:bookmarkStart w:name="_Toc240561965" w:id="3"/>
      <w:r>
        <w:t>1.3   A solução: Pulso — o EPI conectado</w:t>
      </w:r>
      <w:bookmarkEnd w:id="3"/>
    </w:p>
    <w:p w:rsidR="005B3FD4" w:rsidRDefault="00B56E6A" w14:paraId="43A729C4" w14:textId="77777777">
      <w:pPr>
        <w:spacing w:after="120" w:line="360" w:lineRule="auto"/>
        <w:ind w:firstLine="709"/>
        <w:jc w:val="both"/>
      </w:pPr>
      <w:r>
        <w:t>A Pulso é uma startup de tecnologia industrial que desenvolve uma braçadeira conectada (EPI — Equipamento de Proteção Individual) destinada a trabalhadores de mineração subterrânea:</w:t>
      </w:r>
    </w:p>
    <w:p w:rsidR="005B3FD4" w:rsidRDefault="00B56E6A" w14:paraId="7EFA2143" w14:textId="77777777">
      <w:pPr>
        <w:pStyle w:val="PargrafodaLista"/>
        <w:numPr>
          <w:ilvl w:val="0"/>
          <w:numId w:val="2"/>
        </w:numPr>
        <w:spacing w:after="80" w:line="360" w:lineRule="auto"/>
        <w:jc w:val="both"/>
      </w:pPr>
      <w:r>
        <w:rPr>
          <w:b/>
          <w:bCs/>
        </w:rPr>
        <w:t xml:space="preserve">Monitoramento biométrico contínuo: </w:t>
      </w:r>
      <w:r>
        <w:t>BPM (frequência cardíaca) e SpO2 (saturação de oxigênio no sangue), transmitidos a cada 5 segundos;</w:t>
      </w:r>
    </w:p>
    <w:p w:rsidR="005B3FD4" w:rsidRDefault="00B56E6A" w14:paraId="5CDAF81B" w14:textId="77777777">
      <w:pPr>
        <w:pStyle w:val="PargrafodaLista"/>
        <w:numPr>
          <w:ilvl w:val="0"/>
          <w:numId w:val="2"/>
        </w:numPr>
        <w:spacing w:after="80" w:line="360" w:lineRule="auto"/>
        <w:jc w:val="both"/>
      </w:pPr>
      <w:r>
        <w:rPr>
          <w:b/>
          <w:bCs/>
        </w:rPr>
        <w:t xml:space="preserve">Localização subterrânea de alta precisão: </w:t>
      </w:r>
      <w:r>
        <w:t>tecnologia UWB (Ultra-Wideband), com precisão de ±10 cm mesmo a centenas de metros abaixo da superfície, independente de GPS;</w:t>
      </w:r>
    </w:p>
    <w:p w:rsidR="005B3FD4" w:rsidRDefault="00B56E6A" w14:paraId="576D0BE2" w14:textId="77777777">
      <w:pPr>
        <w:pStyle w:val="PargrafodaLista"/>
        <w:numPr>
          <w:ilvl w:val="0"/>
          <w:numId w:val="2"/>
        </w:numPr>
        <w:spacing w:after="80" w:line="360" w:lineRule="auto"/>
        <w:jc w:val="both"/>
      </w:pPr>
      <w:r>
        <w:rPr>
          <w:b/>
          <w:bCs/>
        </w:rPr>
        <w:t xml:space="preserve">Botão de SOS: </w:t>
      </w:r>
      <w:r>
        <w:t>alerta imediato com localização exata do trabalhador em caso de emergência;</w:t>
      </w:r>
    </w:p>
    <w:p w:rsidR="005B3FD4" w:rsidRDefault="00B56E6A" w14:paraId="0D6DC268" w14:textId="77777777">
      <w:pPr>
        <w:pStyle w:val="PargrafodaLista"/>
        <w:numPr>
          <w:ilvl w:val="0"/>
          <w:numId w:val="2"/>
        </w:numPr>
        <w:spacing w:after="80" w:line="360" w:lineRule="auto"/>
        <w:jc w:val="both"/>
      </w:pPr>
      <w:r>
        <w:rPr>
          <w:b/>
          <w:bCs/>
        </w:rPr>
        <w:t xml:space="preserve">Conectividade via rede LoRa subterrânea: </w:t>
      </w:r>
      <w:r>
        <w:t>infraestrutura de comunicação de longo alcance instalada nas galerias, permitindo transmissão de dados sem dependência de wi-fi ou sinal celular;</w:t>
      </w:r>
    </w:p>
    <w:p w:rsidR="005B3FD4" w:rsidRDefault="00B56E6A" w14:paraId="46C7D970" w14:textId="77777777">
      <w:pPr>
        <w:pStyle w:val="PargrafodaLista"/>
        <w:numPr>
          <w:ilvl w:val="0"/>
          <w:numId w:val="2"/>
        </w:numPr>
        <w:spacing w:after="80" w:line="360" w:lineRule="auto"/>
        <w:jc w:val="both"/>
      </w:pPr>
      <w:r>
        <w:rPr>
          <w:b/>
          <w:bCs/>
        </w:rPr>
        <w:t xml:space="preserve">Resistência industrial: </w:t>
      </w:r>
      <w:r>
        <w:t>certificação IP68 (à prova de poeira e água) e em processo de certificação ATEX para ambientes com risco de explosão.</w:t>
      </w:r>
    </w:p>
    <w:p w:rsidR="005B3FD4" w:rsidRDefault="00B56E6A" w14:paraId="7BED665D" w14:textId="77777777">
      <w:pPr>
        <w:spacing w:after="120" w:line="360" w:lineRule="auto"/>
        <w:ind w:firstLine="709"/>
        <w:jc w:val="both"/>
      </w:pPr>
      <w:r>
        <w:t>Os dados coletados são transmitidos em tempo real para um dashboard na sala de controle da operação, onde uma equipe visualiza o mapa da mina com a posição de cada trabalhador, seu estado biométrico e recebe alertas automáticos em caso de anomalia ou acionamento do SOS.</w:t>
      </w:r>
    </w:p>
    <w:p w:rsidR="005B3FD4" w:rsidRDefault="00B56E6A" w14:paraId="5D7D0554" w14:textId="0AEE858C">
      <w:pPr>
        <w:spacing w:after="120" w:line="360" w:lineRule="auto"/>
        <w:ind w:firstLine="709"/>
        <w:jc w:val="both"/>
      </w:pPr>
      <w:r>
        <w:rPr>
          <w:b/>
          <w:bCs/>
        </w:rPr>
        <w:t xml:space="preserve">Prova de conceito validada: </w:t>
      </w:r>
      <w:r>
        <w:t>a Pulso já desenvolveu um digital twin funcional do sistema</w:t>
      </w:r>
      <w:r w:rsidR="00C31361">
        <w:t>,</w:t>
      </w:r>
      <w:r>
        <w:t xml:space="preserve"> uma simulação completa em tempo real que integra os sensores, a rede LoRa subterrânea, o algoritmo de localização UWB e o dashboard. A arquitetura técnica está validada e a migração ao hardware físico está em andamento, já em conversa com possível cliente para utilização.</w:t>
      </w:r>
    </w:p>
    <w:p w:rsidR="005B3FD4" w:rsidRDefault="00B56E6A" w14:paraId="204257FC" w14:textId="77777777">
      <w:pPr>
        <w:pStyle w:val="Ttulo2"/>
      </w:pPr>
      <w:bookmarkStart w:name="_Toc240561966" w:id="4"/>
      <w:r>
        <w:t>1.4   Vantagens competitivas adicionais</w:t>
      </w:r>
      <w:bookmarkEnd w:id="4"/>
    </w:p>
    <w:p w:rsidR="005B3FD4" w:rsidRDefault="00B56E6A" w14:paraId="2C362AAD" w14:textId="77777777">
      <w:pPr>
        <w:pStyle w:val="PargrafodaLista"/>
        <w:numPr>
          <w:ilvl w:val="0"/>
          <w:numId w:val="2"/>
        </w:numPr>
        <w:spacing w:after="80" w:line="360" w:lineRule="auto"/>
        <w:jc w:val="both"/>
      </w:pPr>
      <w:r>
        <w:rPr>
          <w:b/>
          <w:bCs/>
        </w:rPr>
        <w:t xml:space="preserve">Foco no mercado brasileiro: </w:t>
      </w:r>
      <w:r>
        <w:t>produto desenvolvido para as especificidades regulatórias e operacionais do setor de mineração nacional, com precificação adequada ao mercado local;</w:t>
      </w:r>
    </w:p>
    <w:p w:rsidR="005B3FD4" w:rsidRDefault="00B56E6A" w14:paraId="350FF74E" w14:textId="77777777">
      <w:pPr>
        <w:pStyle w:val="PargrafodaLista"/>
        <w:numPr>
          <w:ilvl w:val="0"/>
          <w:numId w:val="2"/>
        </w:numPr>
        <w:spacing w:after="80" w:line="360" w:lineRule="auto"/>
        <w:jc w:val="both"/>
      </w:pPr>
      <w:r>
        <w:rPr>
          <w:b/>
          <w:bCs/>
        </w:rPr>
        <w:t xml:space="preserve">Modelo de receita recorrente: </w:t>
      </w:r>
      <w:r>
        <w:t>combinação de hardware (venda única, R$ 300/trabalhador) e SaaS (R$ 80/trabalhador/mês) garante previsibilidade de receita e alto LTV por cliente;</w:t>
      </w:r>
    </w:p>
    <w:p w:rsidR="005B3FD4" w:rsidRDefault="00B56E6A" w14:paraId="408F379D" w14:textId="77777777">
      <w:pPr>
        <w:pStyle w:val="PargrafodaLista"/>
        <w:numPr>
          <w:ilvl w:val="0"/>
          <w:numId w:val="2"/>
        </w:numPr>
        <w:spacing w:after="80" w:line="360" w:lineRule="auto"/>
        <w:jc w:val="both"/>
      </w:pPr>
      <w:r>
        <w:rPr>
          <w:b/>
          <w:bCs/>
        </w:rPr>
        <w:t xml:space="preserve">Barreira regulatória como vantagem: </w:t>
      </w:r>
      <w:r>
        <w:t>a certificação ATEX, exigida para operar em ambientes com risco de explosão, representa uma barreira significativa de entrada para novos concorrentes;</w:t>
      </w:r>
    </w:p>
    <w:p w:rsidR="005B3FD4" w:rsidRDefault="00B56E6A" w14:paraId="5155586D" w14:textId="77777777">
      <w:pPr>
        <w:pStyle w:val="PargrafodaLista"/>
        <w:numPr>
          <w:ilvl w:val="0"/>
          <w:numId w:val="2"/>
        </w:numPr>
        <w:spacing w:after="80" w:line="360" w:lineRule="auto"/>
        <w:jc w:val="both"/>
      </w:pPr>
      <w:r>
        <w:rPr>
          <w:b/>
          <w:bCs/>
        </w:rPr>
        <w:t xml:space="preserve">Alinhamento com agenda ESG: </w:t>
      </w:r>
      <w:r>
        <w:t>o produto endereça diretamente as metas de acidente zero que as maiores mineradoras brasileiras assumiram publicamente perante investidores internacionais;</w:t>
      </w:r>
    </w:p>
    <w:p w:rsidR="005B3FD4" w:rsidRDefault="00B56E6A" w14:paraId="522E37FF" w14:textId="77777777">
      <w:pPr>
        <w:pStyle w:val="PargrafodaLista"/>
        <w:numPr>
          <w:ilvl w:val="0"/>
          <w:numId w:val="2"/>
        </w:numPr>
        <w:spacing w:after="80" w:line="360" w:lineRule="auto"/>
        <w:jc w:val="both"/>
      </w:pPr>
      <w:r>
        <w:t>Além disso, o grupo já possui contato com grandes players do mercado de mineração.</w:t>
      </w:r>
    </w:p>
    <w:p w:rsidR="007120A8" w:rsidP="007120A8" w:rsidRDefault="007120A8" w14:paraId="129EAACE" w14:textId="77777777">
      <w:pPr>
        <w:spacing w:after="80" w:line="360" w:lineRule="auto"/>
        <w:jc w:val="both"/>
      </w:pPr>
    </w:p>
    <w:p w:rsidR="005B3FD4" w:rsidRDefault="00B56E6A" w14:paraId="522708C7" w14:textId="77777777">
      <w:pPr>
        <w:pStyle w:val="Ttulo2"/>
      </w:pPr>
      <w:bookmarkStart w:name="_Toc240561967" w:id="5"/>
      <w:r>
        <w:t>1.5   Projeções de crescimento</w:t>
      </w:r>
      <w:bookmarkEnd w:id="5"/>
    </w:p>
    <w:p w:rsidR="005B3FD4" w:rsidRDefault="00B56E6A" w14:paraId="3E889DA6" w14:textId="77777777">
      <w:pPr>
        <w:spacing w:after="120" w:line="360" w:lineRule="auto"/>
        <w:ind w:firstLine="709"/>
        <w:jc w:val="both"/>
      </w:pPr>
      <w:r>
        <w:t>A estratégia de go-to-market da Pulso prevê as seguintes fases e metas financeiras:</w:t>
      </w:r>
    </w:p>
    <w:p w:rsidR="005B3FD4" w:rsidRDefault="00B56E6A" w14:paraId="1A14BD9A" w14:textId="77777777">
      <w:pPr>
        <w:pStyle w:val="PargrafodaLista"/>
        <w:numPr>
          <w:ilvl w:val="0"/>
          <w:numId w:val="2"/>
        </w:numPr>
        <w:spacing w:after="80" w:line="360" w:lineRule="auto"/>
        <w:jc w:val="both"/>
      </w:pPr>
      <w:r>
        <w:rPr>
          <w:b/>
          <w:bCs/>
        </w:rPr>
        <w:t xml:space="preserve">Meses 0–6 — MVP: </w:t>
      </w:r>
      <w:r>
        <w:t>desenvolvimento do hardware físico e infraestrutura de rede. Investimento necessário: R$ 800 mil (captação seed);</w:t>
      </w:r>
    </w:p>
    <w:p w:rsidR="005B3FD4" w:rsidRDefault="00B56E6A" w14:paraId="28BA7DAF" w14:textId="77777777">
      <w:pPr>
        <w:pStyle w:val="PargrafodaLista"/>
        <w:numPr>
          <w:ilvl w:val="0"/>
          <w:numId w:val="2"/>
        </w:numPr>
        <w:spacing w:after="80" w:line="360" w:lineRule="auto"/>
        <w:jc w:val="both"/>
      </w:pPr>
      <w:r>
        <w:rPr>
          <w:b/>
          <w:bCs/>
        </w:rPr>
        <w:t xml:space="preserve">Meses 6–12 — Piloto pago: </w:t>
      </w:r>
      <w:r>
        <w:t>operação com 100 trabalhadores em mina parceira. MRR estimado: R$ 8.000/mês (fase de validação comercial);</w:t>
      </w:r>
    </w:p>
    <w:p w:rsidR="005B3FD4" w:rsidRDefault="00B56E6A" w14:paraId="15747A05" w14:textId="77777777">
      <w:pPr>
        <w:pStyle w:val="PargrafodaLista"/>
        <w:numPr>
          <w:ilvl w:val="0"/>
          <w:numId w:val="2"/>
        </w:numPr>
        <w:spacing w:after="80" w:line="360" w:lineRule="auto"/>
        <w:jc w:val="both"/>
      </w:pPr>
      <w:r>
        <w:rPr>
          <w:b/>
          <w:bCs/>
        </w:rPr>
        <w:t xml:space="preserve">Meses 12–18 — Certificação ATEX e escala: </w:t>
      </w:r>
      <w:r>
        <w:t>homologação para ambientes explosivos, expansão para 3 operações. MRR estimado: R$ 120.000/mês;</w:t>
      </w:r>
    </w:p>
    <w:p w:rsidR="005B3FD4" w:rsidRDefault="00B56E6A" w14:paraId="3079C452" w14:textId="77777777">
      <w:pPr>
        <w:pStyle w:val="PargrafodaLista"/>
        <w:numPr>
          <w:ilvl w:val="0"/>
          <w:numId w:val="2"/>
        </w:numPr>
        <w:spacing w:after="80" w:line="360" w:lineRule="auto"/>
        <w:jc w:val="both"/>
      </w:pPr>
      <w:r>
        <w:rPr>
          <w:b/>
          <w:bCs/>
        </w:rPr>
        <w:t xml:space="preserve">Meses 18–24 — Escala comercial: </w:t>
      </w:r>
      <w:r>
        <w:t>entrada nas 5 maiores operações-alvo (Vale, NEXA, Kinross, Anglo American, Yamana Gold). MRR projetado: R$ 400.000/mês.</w:t>
      </w:r>
    </w:p>
    <w:p w:rsidR="005B3FD4" w:rsidRDefault="00B56E6A" w14:paraId="4A6D4199" w14:textId="6886CB6C">
      <w:pPr>
        <w:spacing w:after="120" w:line="360" w:lineRule="auto"/>
        <w:ind w:firstLine="709"/>
        <w:jc w:val="both"/>
      </w:pPr>
      <w:r>
        <w:t>O mercado endereçável inicial são as 50 maiores operações subterrâneas do Brasil, representando aproximadamente 90.000 trabalhadores. A um ticket médio de R$ 80/trabalhador/mês, o TAM endereçável neste segmento é de R$ 7,2 milhões/mês em receita recorrente</w:t>
      </w:r>
      <w:r w:rsidR="00C31361">
        <w:t>,</w:t>
      </w:r>
      <w:r>
        <w:t xml:space="preserve"> o ROI para o cliente é imediato e mensurável.</w:t>
      </w:r>
    </w:p>
    <w:p w:rsidR="005B3FD4" w:rsidRDefault="00B56E6A" w14:paraId="5C7A732E" w14:textId="77777777">
      <w:r>
        <w:br w:type="page"/>
      </w:r>
    </w:p>
    <w:p w:rsidR="005B3FD4" w:rsidRDefault="00B56E6A" w14:paraId="60A19B6D" w14:textId="77777777">
      <w:pPr>
        <w:pStyle w:val="Ttulo1"/>
      </w:pPr>
      <w:bookmarkStart w:name="_Toc240561968" w:id="6"/>
      <w:r>
        <w:t>2   CENÁRIO COMPETITIVO</w:t>
      </w:r>
      <w:bookmarkEnd w:id="6"/>
    </w:p>
    <w:p w:rsidR="005B3FD4" w:rsidRDefault="00B56E6A" w14:paraId="32D49E22" w14:textId="415B9588">
      <w:pPr>
        <w:spacing w:after="120" w:line="360" w:lineRule="auto"/>
        <w:ind w:firstLine="709"/>
        <w:jc w:val="both"/>
      </w:pPr>
      <w:r>
        <w:t>A Pulso atua em um setor industrial específico</w:t>
      </w:r>
      <w:r w:rsidR="00C31361">
        <w:t>,</w:t>
      </w:r>
      <w:r>
        <w:t xml:space="preserve"> mineração subterrânea brasileira</w:t>
      </w:r>
      <w:r w:rsidR="00C31361">
        <w:t>,</w:t>
      </w:r>
      <w:r>
        <w:t xml:space="preserve"> que apresenta características particulares de mercado consumidor, baixa penetração tecnológica de soluções integradas e poucos concorrentes diretos. Este capítulo analisa o cenário competitivo em três dimensões: o mercado consumidor (cliente vs. usuário), a segmentação interna desse mercado e os concorrentes diretos e indiretos.</w:t>
      </w:r>
    </w:p>
    <w:p w:rsidR="005B3FD4" w:rsidRDefault="00B56E6A" w14:paraId="21C349A8" w14:textId="77777777">
      <w:pPr>
        <w:pStyle w:val="Ttulo2"/>
      </w:pPr>
      <w:bookmarkStart w:name="_Toc240561969" w:id="7"/>
      <w:r>
        <w:t>2.1   Mercado consumidor: cliente e usuário</w:t>
      </w:r>
      <w:bookmarkEnd w:id="7"/>
    </w:p>
    <w:p w:rsidR="005B3FD4" w:rsidRDefault="00B56E6A" w14:paraId="5BED7A8F" w14:textId="0EC88E09">
      <w:pPr>
        <w:spacing w:after="120" w:line="360" w:lineRule="auto"/>
        <w:ind w:firstLine="709"/>
        <w:jc w:val="both"/>
      </w:pPr>
      <w:r>
        <w:t>No modelo da Pulso, existe uma distinção clara entre quem paga e quem usa o produto</w:t>
      </w:r>
      <w:r w:rsidR="00C31361">
        <w:t>,</w:t>
      </w:r>
      <w:r>
        <w:t xml:space="preserve"> semelhante a modelos como o Google (usuários gratuitos x clientes anunciantes), porém aqui ambos os papéis estão dentro da mesma organização:</w:t>
      </w:r>
    </w:p>
    <w:p w:rsidR="005B3FD4" w:rsidRDefault="00B56E6A" w14:paraId="4083B98F" w14:textId="77777777">
      <w:pPr>
        <w:pStyle w:val="PargrafodaLista"/>
        <w:numPr>
          <w:ilvl w:val="0"/>
          <w:numId w:val="2"/>
        </w:numPr>
        <w:spacing w:after="80" w:line="360" w:lineRule="auto"/>
        <w:jc w:val="both"/>
      </w:pPr>
      <w:r>
        <w:rPr>
          <w:b/>
          <w:bCs/>
        </w:rPr>
        <w:t xml:space="preserve">Cliente (quem paga): </w:t>
      </w:r>
      <w:r>
        <w:t>o departamento de Saúde, Segurança e Meio Ambiente (HSE/SSMA) das mineradoras, geralmente em conjunto com a área de Operações. É quem assina o contrato, aprova o investimento e mede o retorno. Decisões são tomadas por gestores de segurança ocupacional, gerentes de operação e diretores executivos com responsabilidade sobre métricas ESG.</w:t>
      </w:r>
    </w:p>
    <w:p w:rsidR="005B3FD4" w:rsidRDefault="00B56E6A" w14:paraId="18727539" w14:textId="77777777">
      <w:pPr>
        <w:pStyle w:val="PargrafodaLista"/>
        <w:numPr>
          <w:ilvl w:val="0"/>
          <w:numId w:val="2"/>
        </w:numPr>
        <w:spacing w:after="80" w:line="360" w:lineRule="auto"/>
        <w:jc w:val="both"/>
      </w:pPr>
      <w:r>
        <w:rPr>
          <w:b/>
          <w:bCs/>
        </w:rPr>
        <w:t xml:space="preserve">Usuário (quem usa): </w:t>
      </w:r>
      <w:r>
        <w:t>o trabalhador no subsolo, que veste a braçadeira diariamente. Não toma a decisão de compra, mas precisa adotar o produto de forma confortável e confiável. A usabilidade no ambiente operacional (calor, poeira, umidade, esforço físico) é determinante para a aceitação da solução.</w:t>
      </w:r>
    </w:p>
    <w:p w:rsidR="005B3FD4" w:rsidRDefault="00B56E6A" w14:paraId="7A07D01D" w14:textId="77777777">
      <w:pPr>
        <w:pStyle w:val="PargrafodaLista"/>
        <w:numPr>
          <w:ilvl w:val="0"/>
          <w:numId w:val="2"/>
        </w:numPr>
        <w:spacing w:after="80" w:line="360" w:lineRule="auto"/>
        <w:jc w:val="both"/>
      </w:pPr>
      <w:r>
        <w:rPr>
          <w:b/>
          <w:bCs/>
        </w:rPr>
        <w:t xml:space="preserve">Beneficiário indireto: </w:t>
      </w:r>
      <w:r>
        <w:t>a sala de controle e os investidores institucionais (ESG), que recebem os dashboards e relatórios de conformidade NR-22 gerados pelo sistema. São stakeholders importantes para justificar a continuidade do contrato.</w:t>
      </w:r>
    </w:p>
    <w:p w:rsidR="005B3FD4" w:rsidRDefault="00B56E6A" w14:paraId="18C7E285" w14:textId="77777777">
      <w:pPr>
        <w:spacing w:after="120" w:line="360" w:lineRule="auto"/>
        <w:ind w:firstLine="709"/>
        <w:jc w:val="both"/>
      </w:pPr>
      <w:r>
        <w:t>Essa estrutura tripartite (cliente, usuário, beneficiário) exige que a Pulso desenvolva três proposições de valor distintas: ROI mensurável para o cliente, conforto e confiabilidade para o usuário, e visibilidade auditável para o beneficiário.</w:t>
      </w:r>
    </w:p>
    <w:p w:rsidR="005B3FD4" w:rsidRDefault="00B56E6A" w14:paraId="4749D711" w14:textId="77777777">
      <w:pPr>
        <w:pStyle w:val="Ttulo2"/>
      </w:pPr>
      <w:bookmarkStart w:name="_Toc240561970" w:id="8"/>
      <w:r>
        <w:t>2.2   Necessidades atuais e evolução esperada</w:t>
      </w:r>
      <w:bookmarkEnd w:id="8"/>
    </w:p>
    <w:p w:rsidR="005B3FD4" w:rsidRDefault="00B56E6A" w14:paraId="76CC7D57" w14:textId="77777777">
      <w:pPr>
        <w:spacing w:after="120" w:line="360" w:lineRule="auto"/>
        <w:ind w:firstLine="709"/>
        <w:jc w:val="both"/>
      </w:pPr>
      <w:r>
        <w:rPr>
          <w:b/>
          <w:bCs/>
        </w:rPr>
        <w:t xml:space="preserve">Necessidades atuais (2026): </w:t>
      </w:r>
      <w:r>
        <w:t xml:space="preserve">o controle de trabalhadores no subsolo ainda é feito predominantemente por crachá e planilha. A maioria das operações brasileiras </w:t>
      </w:r>
      <w:r>
        <w:t>não possui localização individual em tempo real, monitoramento biométrico ou botão de SOS. As mineradoras estão sob pressão crescente de investidores ESG e órgãos reguladores para reduzir taxas de acidente, mas não encontram no mercado uma solução integrada e acessível.</w:t>
      </w:r>
    </w:p>
    <w:p w:rsidR="005B3FD4" w:rsidRDefault="00B56E6A" w14:paraId="1DF16E77" w14:textId="77777777">
      <w:pPr>
        <w:spacing w:after="120" w:line="360" w:lineRule="auto"/>
        <w:ind w:firstLine="709"/>
        <w:jc w:val="both"/>
      </w:pPr>
      <w:r>
        <w:rPr>
          <w:b/>
          <w:bCs/>
        </w:rPr>
        <w:t xml:space="preserve">Evolução esperada (2026–2030): </w:t>
      </w:r>
      <w:r>
        <w:t>três tendências devem reformular esse cenário nos próximos cinco anos:</w:t>
      </w:r>
    </w:p>
    <w:p w:rsidR="005B3FD4" w:rsidRDefault="00B56E6A" w14:paraId="52278872" w14:textId="77777777">
      <w:pPr>
        <w:pStyle w:val="PargrafodaLista"/>
        <w:numPr>
          <w:ilvl w:val="0"/>
          <w:numId w:val="2"/>
        </w:numPr>
        <w:spacing w:after="80" w:line="360" w:lineRule="auto"/>
        <w:jc w:val="both"/>
      </w:pPr>
      <w:r>
        <w:rPr>
          <w:b/>
          <w:bCs/>
        </w:rPr>
        <w:t xml:space="preserve">Atualização da NR-22: </w:t>
      </w:r>
      <w:r>
        <w:t>a próxima revisão da norma deve incorporar exigências de monitoramento biométrico e localização individual, tornando o que hoje é diferencial competitivo em requisito obrigatório.</w:t>
      </w:r>
    </w:p>
    <w:p w:rsidR="005B3FD4" w:rsidRDefault="00B56E6A" w14:paraId="51AA669D" w14:textId="77777777">
      <w:pPr>
        <w:pStyle w:val="PargrafodaLista"/>
        <w:numPr>
          <w:ilvl w:val="0"/>
          <w:numId w:val="2"/>
        </w:numPr>
        <w:spacing w:after="80" w:line="360" w:lineRule="auto"/>
        <w:jc w:val="both"/>
      </w:pPr>
      <w:r>
        <w:rPr>
          <w:b/>
          <w:bCs/>
        </w:rPr>
        <w:t xml:space="preserve">Pressão ESG crescente: </w:t>
      </w:r>
      <w:r>
        <w:t>mineradoras com ações em bolsa enfrentam exigências crescentes de divulgação de métricas de segurança ocupacional. Empresas como Vale, BHP e Anglo American já assumiram publicamente metas de “zero fatality”.</w:t>
      </w:r>
    </w:p>
    <w:p w:rsidR="005B3FD4" w:rsidRDefault="00B56E6A" w14:paraId="112F6FC7" w14:textId="77777777">
      <w:pPr>
        <w:pStyle w:val="PargrafodaLista"/>
        <w:numPr>
          <w:ilvl w:val="0"/>
          <w:numId w:val="2"/>
        </w:numPr>
        <w:spacing w:after="80" w:line="360" w:lineRule="auto"/>
        <w:jc w:val="both"/>
      </w:pPr>
      <w:r>
        <w:rPr>
          <w:b/>
          <w:bCs/>
        </w:rPr>
        <w:t xml:space="preserve">Convergência tecnológica: </w:t>
      </w:r>
      <w:r>
        <w:t>a redução de custo de sensores UWB, BLE e LoRa torna economicamente viável o que era inviável há cinco anos. A Pulso aproveita essa janela de oportunidade.</w:t>
      </w:r>
    </w:p>
    <w:p w:rsidR="005B3FD4" w:rsidRDefault="00B56E6A" w14:paraId="63DFD77E" w14:textId="77777777">
      <w:pPr>
        <w:pStyle w:val="Ttulo2"/>
      </w:pPr>
      <w:bookmarkStart w:name="_Toc240561971" w:id="9"/>
      <w:r>
        <w:t>2.3   Segmentação do mercado</w:t>
      </w:r>
      <w:bookmarkEnd w:id="9"/>
    </w:p>
    <w:p w:rsidR="005B3FD4" w:rsidRDefault="00B56E6A" w14:paraId="1D5AF170" w14:textId="77777777">
      <w:pPr>
        <w:spacing w:after="120" w:line="360" w:lineRule="auto"/>
        <w:ind w:firstLine="709"/>
        <w:jc w:val="both"/>
      </w:pPr>
      <w:r>
        <w:t>O mercado de mineração subterrânea no Brasil não é homogêneo. A Pulso identificou quatro segmentos com perfis distintos:</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00"/>
        <w:gridCol w:w="1900"/>
        <w:gridCol w:w="2600"/>
        <w:gridCol w:w="2020"/>
      </w:tblGrid>
      <w:tr w:rsidR="005B3FD4" w14:paraId="3AC780DC" w14:textId="77777777">
        <w:trPr>
          <w:tblHeader/>
        </w:trPr>
        <w:tc>
          <w:tcPr>
            <w:tcW w:w="25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44ED2869" w14:textId="77777777">
            <w:pPr>
              <w:jc w:val="center"/>
            </w:pPr>
            <w:r>
              <w:rPr>
                <w:b/>
                <w:bCs/>
                <w:color w:val="FFFFFF"/>
                <w:sz w:val="20"/>
                <w:szCs w:val="20"/>
              </w:rPr>
              <w:t>Segmento</w:t>
            </w:r>
          </w:p>
        </w:tc>
        <w:tc>
          <w:tcPr>
            <w:tcW w:w="19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59340C00" w14:textId="77777777">
            <w:pPr>
              <w:jc w:val="center"/>
            </w:pPr>
            <w:r>
              <w:rPr>
                <w:b/>
                <w:bCs/>
                <w:color w:val="FFFFFF"/>
                <w:sz w:val="20"/>
                <w:szCs w:val="20"/>
              </w:rPr>
              <w:t>Tamanho estimado</w:t>
            </w:r>
          </w:p>
        </w:tc>
        <w:tc>
          <w:tcPr>
            <w:tcW w:w="26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3CBD3D42" w14:textId="77777777">
            <w:pPr>
              <w:jc w:val="center"/>
            </w:pPr>
            <w:r>
              <w:rPr>
                <w:b/>
                <w:bCs/>
                <w:color w:val="FFFFFF"/>
                <w:sz w:val="20"/>
                <w:szCs w:val="20"/>
              </w:rPr>
              <w:t>Necessidade primária</w:t>
            </w:r>
          </w:p>
        </w:tc>
        <w:tc>
          <w:tcPr>
            <w:tcW w:w="202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42E3DDF9" w14:textId="77777777">
            <w:pPr>
              <w:jc w:val="center"/>
            </w:pPr>
            <w:r>
              <w:rPr>
                <w:b/>
                <w:bCs/>
                <w:color w:val="FFFFFF"/>
                <w:sz w:val="20"/>
                <w:szCs w:val="20"/>
              </w:rPr>
              <w:t>Pulso atende?</w:t>
            </w:r>
          </w:p>
        </w:tc>
      </w:tr>
      <w:tr w:rsidR="005B3FD4" w14:paraId="1AA2D06F" w14:textId="77777777">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2A744E0" w14:textId="77777777">
            <w:r>
              <w:rPr>
                <w:b/>
                <w:bCs/>
                <w:sz w:val="20"/>
                <w:szCs w:val="20"/>
              </w:rPr>
              <w:t>Grandes mineradoras (top 50)</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60A0DC2" w14:textId="77777777">
            <w:r>
              <w:rPr>
                <w:sz w:val="20"/>
                <w:szCs w:val="20"/>
              </w:rPr>
              <w:t>~90.000 trab.</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ABE90C9" w14:textId="77777777">
            <w:r>
              <w:rPr>
                <w:sz w:val="20"/>
                <w:szCs w:val="20"/>
              </w:rPr>
              <w:t>Metas ESG, compliance, mitigação de risco fatal</w:t>
            </w:r>
          </w:p>
        </w:tc>
        <w:tc>
          <w:tcPr>
            <w:tcW w:w="20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BC54989" w14:textId="77777777">
            <w:r>
              <w:rPr>
                <w:b/>
                <w:bCs/>
                <w:color w:val="C9922A"/>
                <w:sz w:val="20"/>
                <w:szCs w:val="20"/>
              </w:rPr>
              <w:t>Sim — foco principal Fase 1</w:t>
            </w:r>
          </w:p>
        </w:tc>
      </w:tr>
      <w:tr w:rsidR="005B3FD4" w14:paraId="39971103" w14:textId="77777777">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322E69F" w14:textId="77777777">
            <w:r>
              <w:rPr>
                <w:b/>
                <w:bCs/>
                <w:sz w:val="20"/>
                <w:szCs w:val="20"/>
              </w:rPr>
              <w:t>Mineradoras médias</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CF659B9" w14:textId="77777777">
            <w:r>
              <w:rPr>
                <w:sz w:val="20"/>
                <w:szCs w:val="20"/>
              </w:rPr>
              <w:t>~60.000 trab.</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1DCE0B4" w14:textId="77777777">
            <w:r>
              <w:rPr>
                <w:sz w:val="20"/>
                <w:szCs w:val="20"/>
              </w:rPr>
              <w:t>Custo-benefício, conformidade NR-22</w:t>
            </w:r>
          </w:p>
        </w:tc>
        <w:tc>
          <w:tcPr>
            <w:tcW w:w="20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01A532B6" w14:textId="77777777">
            <w:r>
              <w:rPr>
                <w:sz w:val="20"/>
                <w:szCs w:val="20"/>
              </w:rPr>
              <w:t>Sim — Fase 2</w:t>
            </w:r>
          </w:p>
        </w:tc>
      </w:tr>
      <w:tr w:rsidR="005B3FD4" w14:paraId="4B46A6F3" w14:textId="77777777">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3746FF6" w14:textId="77777777">
            <w:r>
              <w:rPr>
                <w:b/>
                <w:bCs/>
                <w:sz w:val="20"/>
                <w:szCs w:val="20"/>
              </w:rPr>
              <w:t>Pequenas mineradoras</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4F82DCC" w14:textId="77777777">
            <w:r>
              <w:rPr>
                <w:sz w:val="20"/>
                <w:szCs w:val="20"/>
              </w:rPr>
              <w:t>~30.000 trab.</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001C77F" w14:textId="77777777">
            <w:r>
              <w:rPr>
                <w:sz w:val="20"/>
                <w:szCs w:val="20"/>
              </w:rPr>
              <w:t>Solução básica de baixo custo</w:t>
            </w:r>
          </w:p>
        </w:tc>
        <w:tc>
          <w:tcPr>
            <w:tcW w:w="20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6F4F2B8D" w14:textId="77777777">
            <w:r>
              <w:rPr>
                <w:color w:val="595959"/>
                <w:sz w:val="20"/>
                <w:szCs w:val="20"/>
              </w:rPr>
              <w:t>Parcialmente — versão lite futura</w:t>
            </w:r>
          </w:p>
        </w:tc>
      </w:tr>
      <w:tr w:rsidR="005B3FD4" w14:paraId="59122118" w14:textId="77777777">
        <w:tc>
          <w:tcPr>
            <w:tcW w:w="25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07F9350" w14:textId="77777777">
            <w:r>
              <w:rPr>
                <w:b/>
                <w:bCs/>
                <w:sz w:val="20"/>
                <w:szCs w:val="20"/>
              </w:rPr>
              <w:t>Construção subterrânea (túneis, metrô)</w:t>
            </w:r>
          </w:p>
        </w:tc>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69435880" w14:textId="77777777">
            <w:r>
              <w:rPr>
                <w:sz w:val="20"/>
                <w:szCs w:val="20"/>
              </w:rPr>
              <w:t>Mercado adjacente</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7A70AAE" w14:textId="77777777">
            <w:r>
              <w:rPr>
                <w:sz w:val="20"/>
                <w:szCs w:val="20"/>
              </w:rPr>
              <w:t>Segurança em ambiente confinado</w:t>
            </w:r>
          </w:p>
        </w:tc>
        <w:tc>
          <w:tcPr>
            <w:tcW w:w="20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E51896E" w14:textId="77777777">
            <w:r>
              <w:rPr>
                <w:color w:val="595959"/>
                <w:sz w:val="20"/>
                <w:szCs w:val="20"/>
              </w:rPr>
              <w:t>Expansão futura (Fase 3)</w:t>
            </w:r>
          </w:p>
        </w:tc>
      </w:tr>
    </w:tbl>
    <w:p w:rsidR="005B3FD4" w:rsidRDefault="005B3FD4" w14:paraId="278C7148" w14:textId="77777777">
      <w:pPr>
        <w:spacing w:after="160"/>
      </w:pPr>
    </w:p>
    <w:p w:rsidR="005B3FD4" w:rsidRDefault="00B56E6A" w14:paraId="51E2AFA5" w14:textId="77777777">
      <w:pPr>
        <w:spacing w:after="120" w:line="360" w:lineRule="auto"/>
        <w:ind w:firstLine="709"/>
        <w:jc w:val="both"/>
      </w:pPr>
      <w:r>
        <w:rPr>
          <w:b/>
          <w:bCs/>
        </w:rPr>
        <w:t xml:space="preserve">Segmento-alvo prioritário: </w:t>
      </w:r>
      <w:r>
        <w:t xml:space="preserve">as 50 maiores operações de mineração subterrânea do Brasil, que concentram aproximadamente 90.000 trabalhadores no </w:t>
      </w:r>
      <w:r>
        <w:t>subsolo. Esse grupo combina capacidade financeira para investir, pressão regulatória e ESG, e maturidade operacional para instalar a infraestrutura LoRa+UWB.</w:t>
      </w:r>
    </w:p>
    <w:p w:rsidR="005B3FD4" w:rsidRDefault="00B56E6A" w14:paraId="00793AA4" w14:textId="77777777">
      <w:pPr>
        <w:spacing w:after="120" w:line="360" w:lineRule="auto"/>
        <w:ind w:firstLine="709"/>
        <w:jc w:val="both"/>
      </w:pPr>
      <w:r>
        <w:rPr>
          <w:b/>
          <w:bCs/>
        </w:rPr>
        <w:t xml:space="preserve">Empresas-alvo na Fase 1: </w:t>
      </w:r>
      <w:r>
        <w:t>Vale, NEXA Resources, Kinross Brasil, Anglo American, Yamana Gold, AngloGold Ashanti, Mineração Caraíba, Mineração Serra Grande e demais operações classificadas como “Tier 1” no setor.</w:t>
      </w:r>
    </w:p>
    <w:p w:rsidR="005B3FD4" w:rsidRDefault="00B56E6A" w14:paraId="45CB560F" w14:textId="77777777">
      <w:pPr>
        <w:pStyle w:val="Ttulo2"/>
      </w:pPr>
      <w:bookmarkStart w:name="_Toc240561972" w:id="10"/>
      <w:r>
        <w:t>2.4   Análise de concorrentes</w:t>
      </w:r>
      <w:bookmarkEnd w:id="10"/>
    </w:p>
    <w:p w:rsidR="005B3FD4" w:rsidRDefault="00B56E6A" w14:paraId="24B144EF" w14:textId="77777777">
      <w:pPr>
        <w:spacing w:after="120" w:line="360" w:lineRule="auto"/>
        <w:ind w:firstLine="709"/>
        <w:jc w:val="both"/>
      </w:pPr>
      <w:r>
        <w:t>A análise foi conduzida em duas categorias: concorrentes diretos (produtos similares) e indiretos (resolvem o mesmo problema de forma menos eficiente).</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100"/>
        <w:gridCol w:w="2600"/>
        <w:gridCol w:w="2420"/>
      </w:tblGrid>
      <w:tr w:rsidR="005B3FD4" w14:paraId="5C32CBE4" w14:textId="77777777">
        <w:trPr>
          <w:tblHeader/>
        </w:trPr>
        <w:tc>
          <w:tcPr>
            <w:tcW w:w="19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3FAE4EB4" w14:textId="77777777">
            <w:pPr>
              <w:jc w:val="center"/>
            </w:pPr>
            <w:r>
              <w:rPr>
                <w:b/>
                <w:bCs/>
                <w:color w:val="FFFFFF"/>
                <w:sz w:val="20"/>
                <w:szCs w:val="20"/>
              </w:rPr>
              <w:t>Concorrente</w:t>
            </w:r>
          </w:p>
        </w:tc>
        <w:tc>
          <w:tcPr>
            <w:tcW w:w="21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1D0E2CFB" w14:textId="77777777">
            <w:pPr>
              <w:jc w:val="center"/>
            </w:pPr>
            <w:r>
              <w:rPr>
                <w:b/>
                <w:bCs/>
                <w:color w:val="FFFFFF"/>
                <w:sz w:val="20"/>
                <w:szCs w:val="20"/>
              </w:rPr>
              <w:t>Tipo de solução</w:t>
            </w:r>
          </w:p>
        </w:tc>
        <w:tc>
          <w:tcPr>
            <w:tcW w:w="26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43E047A4" w14:textId="77777777">
            <w:pPr>
              <w:jc w:val="center"/>
            </w:pPr>
            <w:r>
              <w:rPr>
                <w:b/>
                <w:bCs/>
                <w:color w:val="FFFFFF"/>
                <w:sz w:val="20"/>
                <w:szCs w:val="20"/>
              </w:rPr>
              <w:t>Diferencial</w:t>
            </w:r>
          </w:p>
        </w:tc>
        <w:tc>
          <w:tcPr>
            <w:tcW w:w="242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0E2929BC" w14:textId="77777777">
            <w:pPr>
              <w:jc w:val="center"/>
            </w:pPr>
            <w:r>
              <w:rPr>
                <w:b/>
                <w:bCs/>
                <w:color w:val="FFFFFF"/>
                <w:sz w:val="20"/>
                <w:szCs w:val="20"/>
              </w:rPr>
              <w:t>Limitação</w:t>
            </w:r>
          </w:p>
        </w:tc>
      </w:tr>
      <w:tr w:rsidR="005B3FD4" w14:paraId="63645C6B" w14:textId="77777777">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3C4C551" w14:textId="77777777">
            <w:r>
              <w:rPr>
                <w:b/>
                <w:bCs/>
                <w:sz w:val="20"/>
                <w:szCs w:val="20"/>
              </w:rPr>
              <w:t>iSmarch</w:t>
            </w:r>
          </w:p>
        </w:tc>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4ED285F2" w14:textId="77777777">
            <w:r>
              <w:rPr>
                <w:sz w:val="20"/>
                <w:szCs w:val="20"/>
              </w:rPr>
              <w:t>Wearable industrial chinês</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D6986BA" w14:textId="77777777">
            <w:r>
              <w:rPr>
                <w:sz w:val="20"/>
                <w:szCs w:val="20"/>
              </w:rPr>
              <w:t>BPM + temperatura corporal, fabricação em escala</w:t>
            </w:r>
          </w:p>
        </w:tc>
        <w:tc>
          <w:tcPr>
            <w:tcW w:w="24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4628A66" w14:textId="77777777">
            <w:r>
              <w:rPr>
                <w:sz w:val="20"/>
                <w:szCs w:val="20"/>
              </w:rPr>
              <w:t>Sem localização UWB ou certificação ATEX</w:t>
            </w:r>
          </w:p>
        </w:tc>
      </w:tr>
      <w:tr w:rsidR="005B3FD4" w14:paraId="49DBF9A1" w14:textId="77777777">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C3A6E42" w14:textId="77777777">
            <w:r>
              <w:rPr>
                <w:b/>
                <w:bCs/>
                <w:sz w:val="20"/>
                <w:szCs w:val="20"/>
              </w:rPr>
              <w:t>Ztrax</w:t>
            </w:r>
          </w:p>
        </w:tc>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08A49759" w14:textId="77777777">
            <w:r>
              <w:rPr>
                <w:sz w:val="20"/>
                <w:szCs w:val="20"/>
              </w:rPr>
              <w:t>Rastreamento subterrâneo (RFID)</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D4EDBBE" w14:textId="77777777">
            <w:r>
              <w:rPr>
                <w:sz w:val="20"/>
                <w:szCs w:val="20"/>
              </w:rPr>
              <w:t>Foco em rastreamento de máquinas pesadas</w:t>
            </w:r>
          </w:p>
        </w:tc>
        <w:tc>
          <w:tcPr>
            <w:tcW w:w="24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4550DA85" w14:textId="77777777">
            <w:r>
              <w:rPr>
                <w:sz w:val="20"/>
                <w:szCs w:val="20"/>
              </w:rPr>
              <w:t>Não monitora trabalhadores individualmente</w:t>
            </w:r>
          </w:p>
        </w:tc>
      </w:tr>
      <w:tr w:rsidR="005B3FD4" w14:paraId="7E1C17B0" w14:textId="77777777">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704831C" w14:textId="77777777">
            <w:r>
              <w:rPr>
                <w:b/>
                <w:bCs/>
                <w:sz w:val="20"/>
                <w:szCs w:val="20"/>
              </w:rPr>
              <w:t>SmartX HUB</w:t>
            </w:r>
          </w:p>
        </w:tc>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326990C" w14:textId="77777777">
            <w:r>
              <w:rPr>
                <w:sz w:val="20"/>
                <w:szCs w:val="20"/>
              </w:rPr>
              <w:t>IoT industrial multifuncional</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ACA2CF7" w14:textId="77777777">
            <w:r>
              <w:rPr>
                <w:sz w:val="20"/>
                <w:szCs w:val="20"/>
              </w:rPr>
              <w:t>Dashboard customizável, telemetria de equipamentos</w:t>
            </w:r>
          </w:p>
        </w:tc>
        <w:tc>
          <w:tcPr>
            <w:tcW w:w="24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92BBDC5" w14:textId="77777777">
            <w:r>
              <w:rPr>
                <w:sz w:val="20"/>
                <w:szCs w:val="20"/>
              </w:rPr>
              <w:t>Sem integração biométrica + localização certificada</w:t>
            </w:r>
          </w:p>
        </w:tc>
      </w:tr>
      <w:tr w:rsidR="005B3FD4" w14:paraId="03A96E34" w14:textId="77777777">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6C5B513" w14:textId="77777777">
            <w:r>
              <w:rPr>
                <w:b/>
                <w:bCs/>
                <w:sz w:val="20"/>
                <w:szCs w:val="20"/>
              </w:rPr>
              <w:t>Crachá + planilha</w:t>
            </w:r>
          </w:p>
        </w:tc>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9C0503A" w14:textId="77777777">
            <w:r>
              <w:rPr>
                <w:sz w:val="20"/>
                <w:szCs w:val="20"/>
              </w:rPr>
              <w:t>Controle manual (incumbente)</w:t>
            </w:r>
          </w:p>
        </w:tc>
        <w:tc>
          <w:tcPr>
            <w:tcW w:w="26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1D28EFF" w14:textId="77777777">
            <w:r>
              <w:rPr>
                <w:sz w:val="20"/>
                <w:szCs w:val="20"/>
              </w:rPr>
              <w:t>Custo praticamente zero, já implementado</w:t>
            </w:r>
          </w:p>
        </w:tc>
        <w:tc>
          <w:tcPr>
            <w:tcW w:w="24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5C4A2E2" w14:textId="77777777">
            <w:r>
              <w:rPr>
                <w:sz w:val="20"/>
                <w:szCs w:val="20"/>
              </w:rPr>
              <w:t>Zero dados em tempo real, sem SOS, sem biometria</w:t>
            </w:r>
          </w:p>
        </w:tc>
      </w:tr>
      <w:tr w:rsidR="005B3FD4" w14:paraId="44C862BF" w14:textId="77777777">
        <w:tc>
          <w:tcPr>
            <w:tcW w:w="19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5F579EA" w14:textId="77777777">
            <w:r>
              <w:rPr>
                <w:b/>
                <w:bCs/>
                <w:color w:val="C9922A"/>
                <w:sz w:val="20"/>
                <w:szCs w:val="20"/>
              </w:rPr>
              <w:t>PULSO</w:t>
            </w:r>
          </w:p>
        </w:tc>
        <w:tc>
          <w:tcPr>
            <w:tcW w:w="2100" w:type="dxa"/>
            <w:tcBorders>
              <w:top w:val="single" w:color="999999" w:sz="4" w:space="0"/>
              <w:left w:val="single" w:color="999999" w:sz="4" w:space="0"/>
              <w:bottom w:val="single" w:color="999999" w:sz="4" w:space="0"/>
              <w:right w:val="single" w:color="999999" w:sz="4" w:space="0"/>
            </w:tcBorders>
            <w:shd w:val="clear" w:color="auto" w:fill="FBF6EC"/>
            <w:tcMar>
              <w:top w:w="80" w:type="dxa"/>
              <w:left w:w="120" w:type="dxa"/>
              <w:bottom w:w="80" w:type="dxa"/>
              <w:right w:w="120" w:type="dxa"/>
            </w:tcMar>
            <w:vAlign w:val="center"/>
          </w:tcPr>
          <w:p w:rsidR="005B3FD4" w:rsidRDefault="00B56E6A" w14:paraId="0552C241" w14:textId="77777777">
            <w:r>
              <w:rPr>
                <w:sz w:val="20"/>
                <w:szCs w:val="20"/>
              </w:rPr>
              <w:t>EPI conectado completo</w:t>
            </w:r>
          </w:p>
        </w:tc>
        <w:tc>
          <w:tcPr>
            <w:tcW w:w="2600" w:type="dxa"/>
            <w:tcBorders>
              <w:top w:val="single" w:color="999999" w:sz="4" w:space="0"/>
              <w:left w:val="single" w:color="999999" w:sz="4" w:space="0"/>
              <w:bottom w:val="single" w:color="999999" w:sz="4" w:space="0"/>
              <w:right w:val="single" w:color="999999" w:sz="4" w:space="0"/>
            </w:tcBorders>
            <w:shd w:val="clear" w:color="auto" w:fill="FBF6EC"/>
            <w:tcMar>
              <w:top w:w="80" w:type="dxa"/>
              <w:left w:w="120" w:type="dxa"/>
              <w:bottom w:w="80" w:type="dxa"/>
              <w:right w:w="120" w:type="dxa"/>
            </w:tcMar>
            <w:vAlign w:val="center"/>
          </w:tcPr>
          <w:p w:rsidR="005B3FD4" w:rsidRDefault="00B56E6A" w14:paraId="52F2EC96" w14:textId="77777777">
            <w:r>
              <w:rPr>
                <w:sz w:val="20"/>
                <w:szCs w:val="20"/>
              </w:rPr>
              <w:t>BPM + SpO2 + UWB + SOS + LoRa em um único produto certificado</w:t>
            </w:r>
          </w:p>
        </w:tc>
        <w:tc>
          <w:tcPr>
            <w:tcW w:w="2420" w:type="dxa"/>
            <w:tcBorders>
              <w:top w:val="single" w:color="999999" w:sz="4" w:space="0"/>
              <w:left w:val="single" w:color="999999" w:sz="4" w:space="0"/>
              <w:bottom w:val="single" w:color="999999" w:sz="4" w:space="0"/>
              <w:right w:val="single" w:color="999999" w:sz="4" w:space="0"/>
            </w:tcBorders>
            <w:shd w:val="clear" w:color="auto" w:fill="FBF6EC"/>
            <w:tcMar>
              <w:top w:w="80" w:type="dxa"/>
              <w:left w:w="120" w:type="dxa"/>
              <w:bottom w:w="80" w:type="dxa"/>
              <w:right w:w="120" w:type="dxa"/>
            </w:tcMar>
            <w:vAlign w:val="center"/>
          </w:tcPr>
          <w:p w:rsidR="005B3FD4" w:rsidRDefault="00B56E6A" w14:paraId="4C6B2071" w14:textId="77777777">
            <w:r>
              <w:rPr>
                <w:color w:val="595959"/>
                <w:sz w:val="20"/>
                <w:szCs w:val="20"/>
              </w:rPr>
              <w:t>Startup em fase de validação</w:t>
            </w:r>
          </w:p>
        </w:tc>
      </w:tr>
    </w:tbl>
    <w:p w:rsidR="005B3FD4" w:rsidRDefault="005B3FD4" w14:paraId="56810F1B" w14:textId="77777777">
      <w:pPr>
        <w:spacing w:after="160"/>
      </w:pPr>
    </w:p>
    <w:p w:rsidR="005B3FD4" w:rsidRDefault="00B56E6A" w14:paraId="302D50DB" w14:textId="77777777">
      <w:pPr>
        <w:spacing w:after="120" w:line="360" w:lineRule="auto"/>
        <w:ind w:firstLine="709"/>
        <w:jc w:val="both"/>
      </w:pPr>
      <w:r>
        <w:rPr>
          <w:b/>
          <w:bCs/>
        </w:rPr>
        <w:t xml:space="preserve">Posicionamento competitivo: </w:t>
      </w:r>
      <w:r>
        <w:t>a Pulso é a única solução do mercado brasileiro que integra monitoramento biométrico (BPM e SpO2), localização precisa (UWB ±10 cm), botão de SOS e conectividade subterrânea (LoRa) em um único produto certificado para ambientes explosivos (ATEX). Os concorrentes internacionais não atendem ao mercado brasileiro com preço competitivo ou certificação local, e os incumbentes (crachá + planilha) oferecem custo baixo, mas zero valor em emergências.</w:t>
      </w:r>
    </w:p>
    <w:p w:rsidR="005B3FD4" w:rsidRDefault="00B56E6A" w14:paraId="5583B76D" w14:textId="77777777">
      <w:pPr>
        <w:pStyle w:val="Ttulo2"/>
      </w:pPr>
      <w:bookmarkStart w:name="_Toc240561973" w:id="11"/>
      <w:r>
        <w:t>2.5   Volume de mercado e evolução esperada</w:t>
      </w:r>
      <w:bookmarkEnd w:id="11"/>
    </w:p>
    <w:p w:rsidR="005B3FD4" w:rsidRDefault="00B56E6A" w14:paraId="3920B095" w14:textId="77777777">
      <w:pPr>
        <w:spacing w:after="120" w:line="360" w:lineRule="auto"/>
        <w:ind w:firstLine="709"/>
        <w:jc w:val="both"/>
      </w:pPr>
      <w:r>
        <w:t>Com base nos dados da Agência Nacional de Mineração (ANM) e do Ministério do Trabalho e Emprego (MTE), o setor apresenta os seguintes volumes:</w:t>
      </w:r>
    </w:p>
    <w:p w:rsidR="005B3FD4" w:rsidRDefault="00B56E6A" w14:paraId="362311C1" w14:textId="77777777">
      <w:pPr>
        <w:pStyle w:val="PargrafodaLista"/>
        <w:numPr>
          <w:ilvl w:val="0"/>
          <w:numId w:val="2"/>
        </w:numPr>
        <w:spacing w:after="80" w:line="360" w:lineRule="auto"/>
        <w:jc w:val="both"/>
      </w:pPr>
      <w:r>
        <w:rPr>
          <w:b/>
          <w:bCs/>
        </w:rPr>
        <w:t xml:space="preserve">180 mil trabalhadores no subsolo </w:t>
      </w:r>
      <w:r>
        <w:t>atualmente em operações ativas (fonte: ANM, 2024).</w:t>
      </w:r>
    </w:p>
    <w:p w:rsidR="005B3FD4" w:rsidRDefault="00B56E6A" w14:paraId="7A6CF9D8" w14:textId="77777777">
      <w:pPr>
        <w:pStyle w:val="PargrafodaLista"/>
        <w:numPr>
          <w:ilvl w:val="0"/>
          <w:numId w:val="2"/>
        </w:numPr>
        <w:spacing w:after="80" w:line="360" w:lineRule="auto"/>
        <w:jc w:val="both"/>
      </w:pPr>
      <w:r>
        <w:rPr>
          <w:b/>
          <w:bCs/>
        </w:rPr>
        <w:t xml:space="preserve">R$ 130 bilhões </w:t>
      </w:r>
      <w:r>
        <w:t>de valor movimentado anualmente pela mineração brasileira (fonte: IBRAM, 2024).</w:t>
      </w:r>
    </w:p>
    <w:p w:rsidR="005B3FD4" w:rsidRDefault="00B56E6A" w14:paraId="41B9C06A" w14:textId="77777777">
      <w:pPr>
        <w:pStyle w:val="PargrafodaLista"/>
        <w:numPr>
          <w:ilvl w:val="0"/>
          <w:numId w:val="2"/>
        </w:numPr>
        <w:spacing w:after="80" w:line="360" w:lineRule="auto"/>
        <w:jc w:val="both"/>
      </w:pPr>
      <w:r>
        <w:rPr>
          <w:b/>
          <w:bCs/>
        </w:rPr>
        <w:t xml:space="preserve">107 acidentes graves </w:t>
      </w:r>
      <w:r>
        <w:t>registrados em minas subterrâneas em 2020, com 16 mortes (fonte: Ministério da Economia).</w:t>
      </w:r>
    </w:p>
    <w:p w:rsidR="005B3FD4" w:rsidRDefault="00B56E6A" w14:paraId="0E178065" w14:textId="77777777">
      <w:pPr>
        <w:pStyle w:val="PargrafodaLista"/>
        <w:numPr>
          <w:ilvl w:val="0"/>
          <w:numId w:val="2"/>
        </w:numPr>
        <w:spacing w:after="80" w:line="360" w:lineRule="auto"/>
        <w:jc w:val="both"/>
      </w:pPr>
      <w:r>
        <w:rPr>
          <w:b/>
          <w:bCs/>
        </w:rPr>
        <w:t xml:space="preserve">R$ 5 milhões </w:t>
      </w:r>
      <w:r>
        <w:t>custo médio estimado de um acidente fatal, considerando multas, processos judiciais e paralisação de operações.</w:t>
      </w:r>
    </w:p>
    <w:p w:rsidR="005B3FD4" w:rsidRDefault="00B56E6A" w14:paraId="36A56D05" w14:textId="77777777">
      <w:pPr>
        <w:spacing w:after="120" w:line="360" w:lineRule="auto"/>
        <w:ind w:firstLine="709"/>
        <w:jc w:val="both"/>
      </w:pPr>
      <w:r>
        <w:rPr>
          <w:b/>
          <w:bCs/>
        </w:rPr>
        <w:t xml:space="preserve">Evolução esperada do mercado-alvo: </w:t>
      </w:r>
      <w:r>
        <w:t>o número de trabalhadores em mineração subterrânea deve crescer cerca de 3% ao ano até 2030, impulsionado pela demanda por minerais críticos para a transição energética (cobre, lítio, níquel). O mercado de tecnologias de segurança aplicadas à mineração deve crescer entre 12% e 15% ao ano no segmento global de “mining safety tech” até 2030.</w:t>
      </w:r>
    </w:p>
    <w:p w:rsidR="005B3FD4" w:rsidRDefault="00B56E6A" w14:paraId="035439DA" w14:textId="77777777">
      <w:pPr>
        <w:pStyle w:val="Ttulo2"/>
      </w:pPr>
      <w:bookmarkStart w:name="_Toc240561974" w:id="12"/>
      <w:r>
        <w:t>2.6   Síntese do cenário competitivo</w:t>
      </w:r>
      <w:bookmarkEnd w:id="12"/>
    </w:p>
    <w:p w:rsidR="005B3FD4" w:rsidRDefault="00B56E6A" w14:paraId="513C1C49" w14:textId="77777777">
      <w:pPr>
        <w:pStyle w:val="PargrafodaLista"/>
        <w:numPr>
          <w:ilvl w:val="0"/>
          <w:numId w:val="2"/>
        </w:numPr>
        <w:spacing w:after="80" w:line="360" w:lineRule="auto"/>
        <w:jc w:val="both"/>
      </w:pPr>
      <w:r>
        <w:rPr>
          <w:b/>
          <w:bCs/>
        </w:rPr>
        <w:t xml:space="preserve">Mercado consumidor bem definido: </w:t>
      </w:r>
      <w:r>
        <w:t>50 maiores operações, com cliente (HSE), usuário (trabalhador) e beneficiário (ESG/sala de controle) claramente identificados.</w:t>
      </w:r>
    </w:p>
    <w:p w:rsidR="005B3FD4" w:rsidRDefault="00B56E6A" w14:paraId="0A16104A" w14:textId="77777777">
      <w:pPr>
        <w:pStyle w:val="PargrafodaLista"/>
        <w:numPr>
          <w:ilvl w:val="0"/>
          <w:numId w:val="2"/>
        </w:numPr>
        <w:spacing w:after="80" w:line="360" w:lineRule="auto"/>
        <w:jc w:val="both"/>
      </w:pPr>
      <w:r>
        <w:rPr>
          <w:b/>
          <w:bCs/>
        </w:rPr>
        <w:t xml:space="preserve">Necessidades atuais não atendidas: </w:t>
      </w:r>
      <w:r>
        <w:t>a combinação de monitoramento biométrico + localização precisa + SOS + conectividade subterrânea não existe no mercado nacional.</w:t>
      </w:r>
    </w:p>
    <w:p w:rsidR="005B3FD4" w:rsidRDefault="00B56E6A" w14:paraId="0B7BA35A" w14:textId="77777777">
      <w:pPr>
        <w:pStyle w:val="PargrafodaLista"/>
        <w:numPr>
          <w:ilvl w:val="0"/>
          <w:numId w:val="2"/>
        </w:numPr>
        <w:spacing w:after="80" w:line="360" w:lineRule="auto"/>
        <w:jc w:val="both"/>
      </w:pPr>
      <w:r>
        <w:rPr>
          <w:b/>
          <w:bCs/>
        </w:rPr>
        <w:t xml:space="preserve">Concorrência fragmentada: </w:t>
      </w:r>
      <w:r>
        <w:t>soluções existentes resolvem partes do problema, mas nenhuma oferece o pacote completo.</w:t>
      </w:r>
    </w:p>
    <w:p w:rsidR="005B3FD4" w:rsidRDefault="00B56E6A" w14:paraId="21367D94" w14:textId="77777777">
      <w:pPr>
        <w:pStyle w:val="PargrafodaLista"/>
        <w:numPr>
          <w:ilvl w:val="0"/>
          <w:numId w:val="2"/>
        </w:numPr>
        <w:spacing w:after="80" w:line="360" w:lineRule="auto"/>
        <w:jc w:val="both"/>
      </w:pPr>
      <w:r>
        <w:rPr>
          <w:b/>
          <w:bCs/>
        </w:rPr>
        <w:t xml:space="preserve">Tendências favoráveis: </w:t>
      </w:r>
      <w:r>
        <w:t>pressão ESG crescente, atualização esperada da NR-22 e redução de custo de sensores criam uma janela de oportunidade clara.</w:t>
      </w:r>
    </w:p>
    <w:p w:rsidR="005B3FD4" w:rsidRDefault="00B56E6A" w14:paraId="427C4DFD" w14:textId="77777777">
      <w:pPr>
        <w:spacing w:after="120" w:line="360" w:lineRule="auto"/>
        <w:ind w:firstLine="709"/>
        <w:jc w:val="both"/>
      </w:pPr>
      <w:r>
        <w:t>Esses fatores configuram um cenário no qual a Pulso pode se posicionar como referência no segmento, capturando os primeiros grandes clientes antes da entrada de concorrentes internacionais e antes que a NR-22 transforme o produto em commodity regulatória.</w:t>
      </w:r>
    </w:p>
    <w:p w:rsidR="005B3FD4" w:rsidRDefault="00B56E6A" w14:paraId="35C8B7BB" w14:textId="77777777">
      <w:r>
        <w:br w:type="page"/>
      </w:r>
    </w:p>
    <w:p w:rsidR="005B3FD4" w:rsidRDefault="00B56E6A" w14:paraId="703D4C16" w14:textId="77777777">
      <w:pPr>
        <w:pStyle w:val="Ttulo1"/>
      </w:pPr>
      <w:bookmarkStart w:name="_Toc240561975" w:id="13"/>
      <w:r>
        <w:t>3   APRESENTAÇÃO DO NEGÓCIO</w:t>
      </w:r>
      <w:bookmarkEnd w:id="13"/>
    </w:p>
    <w:p w:rsidR="005B3FD4" w:rsidRDefault="00B56E6A" w14:paraId="7A9CC8F2" w14:textId="77777777">
      <w:pPr>
        <w:spacing w:after="120" w:line="360" w:lineRule="auto"/>
        <w:ind w:firstLine="709"/>
        <w:jc w:val="both"/>
      </w:pPr>
      <w:r>
        <w:t>A Pulso nasceu no ambiente acadêmico da FIAP, no curso de Engenharia Mecatrônica, a partir da união de cinco estudantes com formações e afinidades técnicas complementares. A ideia surgiu da constatação de um problema real e recorrente: a invisibilidade do trabalhador de mineração no subsolo e a ausência de tecnologia acessível de monitoramento vital e localização nesse ambiente. A equipe foi estruturada de modo que cada integrante assumisse uma frente do negócio — do desenvolvimento de hardware e firmware à modelagem comercial e à validação de mercado.</w:t>
      </w:r>
    </w:p>
    <w:p w:rsidR="005B3FD4" w:rsidRDefault="00B56E6A" w14:paraId="6BD5EDC3" w14:textId="77777777">
      <w:pPr>
        <w:pStyle w:val="Ttulo2"/>
      </w:pPr>
      <w:bookmarkStart w:name="_Toc240561976" w:id="14"/>
      <w:r>
        <w:t>3.1   A equipe e a origem da ideia</w:t>
      </w:r>
      <w:bookmarkEnd w:id="14"/>
    </w:p>
    <w:p w:rsidR="005B3FD4" w:rsidRDefault="00B56E6A" w14:paraId="090F49CE" w14:textId="1604D465">
      <w:pPr>
        <w:spacing w:after="120" w:line="360" w:lineRule="auto"/>
        <w:ind w:firstLine="709"/>
        <w:jc w:val="both"/>
      </w:pPr>
      <w:r w:rsidR="2C9FD238">
        <w:rPr/>
        <w:t xml:space="preserve">A tabela a seguir apresenta o papel de cada integrante na startup. </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2200"/>
        <w:gridCol w:w="3620"/>
      </w:tblGrid>
      <w:tr w:rsidR="005B3FD4" w:rsidTr="2B706860" w14:paraId="28E87C4B" w14:textId="77777777">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2B706860" w:rsidP="2B706860" w:rsidRDefault="2B706860" w14:paraId="2A843E5F" w14:textId="738E6884">
            <w:pPr>
              <w:spacing w:before="0" w:beforeAutospacing="off" w:after="0" w:afterAutospacing="off"/>
              <w:jc w:val="center"/>
            </w:pPr>
            <w:r w:rsidRPr="2B706860" w:rsidR="2B706860">
              <w:rPr>
                <w:rFonts w:ascii="Arial" w:hAnsi="Arial" w:eastAsia="Arial" w:cs="Arial"/>
                <w:b w:val="1"/>
                <w:bCs w:val="1"/>
                <w:color w:val="FFFFFF" w:themeColor="background1" w:themeTint="FF" w:themeShade="FF"/>
                <w:sz w:val="20"/>
                <w:szCs w:val="20"/>
              </w:rPr>
              <w:t>Integrante</w:t>
            </w:r>
          </w:p>
        </w:tc>
        <w:tc>
          <w:tcPr>
            <w:tcW w:w="22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2B706860" w:rsidP="2B706860" w:rsidRDefault="2B706860" w14:paraId="152DE6A6" w14:textId="76650031">
            <w:pPr>
              <w:spacing w:before="0" w:beforeAutospacing="off" w:after="0" w:afterAutospacing="off"/>
              <w:jc w:val="center"/>
            </w:pPr>
            <w:r w:rsidRPr="2B706860" w:rsidR="2B706860">
              <w:rPr>
                <w:rFonts w:ascii="Arial" w:hAnsi="Arial" w:eastAsia="Arial" w:cs="Arial"/>
                <w:b w:val="1"/>
                <w:bCs w:val="1"/>
                <w:color w:val="FFFFFF" w:themeColor="background1" w:themeTint="FF" w:themeShade="FF"/>
                <w:sz w:val="20"/>
                <w:szCs w:val="20"/>
              </w:rPr>
              <w:t>Função na startup</w:t>
            </w:r>
          </w:p>
        </w:tc>
        <w:tc>
          <w:tcPr>
            <w:tcW w:w="362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2B706860" w:rsidP="2B706860" w:rsidRDefault="2B706860" w14:paraId="6B8DF594" w14:textId="0F1D25BB">
            <w:pPr>
              <w:spacing w:before="0" w:beforeAutospacing="off" w:after="0" w:afterAutospacing="off"/>
              <w:jc w:val="center"/>
            </w:pPr>
            <w:r w:rsidRPr="2B706860" w:rsidR="2B706860">
              <w:rPr>
                <w:rFonts w:ascii="Arial" w:hAnsi="Arial" w:eastAsia="Arial" w:cs="Arial"/>
                <w:b w:val="1"/>
                <w:bCs w:val="1"/>
                <w:color w:val="FFFFFF" w:themeColor="background1" w:themeTint="FF" w:themeShade="FF"/>
                <w:sz w:val="20"/>
                <w:szCs w:val="20"/>
              </w:rPr>
              <w:t>Breve currículo</w:t>
            </w:r>
          </w:p>
        </w:tc>
      </w:tr>
      <w:tr w:rsidR="005B3FD4" w:rsidTr="2B706860" w14:paraId="3BDE9481"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64653852" w14:textId="1B9929E1">
            <w:pPr>
              <w:spacing w:before="0" w:beforeAutospacing="off" w:after="0" w:afterAutospacing="off"/>
            </w:pPr>
            <w:r w:rsidRPr="2B706860" w:rsidR="2B706860">
              <w:rPr>
                <w:rFonts w:ascii="Arial" w:hAnsi="Arial" w:eastAsia="Arial" w:cs="Arial"/>
                <w:color w:val="000000" w:themeColor="text1" w:themeTint="FF" w:themeShade="FF"/>
                <w:sz w:val="22"/>
                <w:szCs w:val="22"/>
              </w:rPr>
              <w:t>Matheus Vilela de Andrade — RM 93492</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22A9E0E5" w14:textId="4191CC83">
            <w:pPr>
              <w:spacing w:before="0" w:beforeAutospacing="off" w:after="0" w:afterAutospacing="off"/>
            </w:pPr>
            <w:r w:rsidRPr="2B706860" w:rsidR="2B706860">
              <w:rPr>
                <w:rFonts w:ascii="Arial" w:hAnsi="Arial" w:eastAsia="Arial" w:cs="Arial"/>
                <w:color w:val="000000" w:themeColor="text1" w:themeTint="FF" w:themeShade="FF"/>
                <w:sz w:val="24"/>
                <w:szCs w:val="24"/>
              </w:rPr>
              <w:t>Pesquisa / Produto</w:t>
            </w:r>
          </w:p>
        </w:tc>
        <w:tc>
          <w:tcPr>
            <w:tcW w:w="36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0416C3F9" w14:textId="21771044">
            <w:pPr>
              <w:spacing w:before="0" w:beforeAutospacing="off" w:after="0" w:afterAutospacing="off"/>
            </w:pPr>
            <w:r w:rsidRPr="2B706860" w:rsidR="2B706860">
              <w:rPr>
                <w:rFonts w:ascii="Arial" w:hAnsi="Arial" w:eastAsia="Arial" w:cs="Arial"/>
                <w:color w:val="000000" w:themeColor="text1" w:themeTint="FF" w:themeShade="FF"/>
                <w:sz w:val="24"/>
                <w:szCs w:val="24"/>
              </w:rPr>
              <w:t>Pesquisas e normatização do projeto junto da idealização do produto.</w:t>
            </w:r>
          </w:p>
        </w:tc>
      </w:tr>
      <w:tr w:rsidR="005B3FD4" w:rsidTr="2B706860" w14:paraId="5C3D80E5"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2296F619" w14:textId="0171E085">
            <w:pPr>
              <w:spacing w:before="0" w:beforeAutospacing="off" w:after="0" w:afterAutospacing="off"/>
            </w:pPr>
            <w:r w:rsidRPr="2B706860" w:rsidR="2B706860">
              <w:rPr>
                <w:rFonts w:ascii="Arial" w:hAnsi="Arial" w:eastAsia="Arial" w:cs="Arial"/>
                <w:color w:val="000000" w:themeColor="text1" w:themeTint="FF" w:themeShade="FF"/>
                <w:sz w:val="22"/>
                <w:szCs w:val="22"/>
              </w:rPr>
              <w:t>Murilo Mansour Xerfan Silva — RM 93323</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567273EC" w14:textId="51E7C906">
            <w:pPr>
              <w:spacing w:before="0" w:beforeAutospacing="off" w:after="0" w:afterAutospacing="off"/>
            </w:pPr>
            <w:r w:rsidRPr="2B706860" w:rsidR="2B706860">
              <w:rPr>
                <w:rFonts w:ascii="Arial" w:hAnsi="Arial" w:eastAsia="Arial" w:cs="Arial"/>
                <w:color w:val="000000" w:themeColor="text1" w:themeTint="FF" w:themeShade="FF"/>
                <w:sz w:val="24"/>
                <w:szCs w:val="24"/>
              </w:rPr>
              <w:t>Desenvolvimento Hardware</w:t>
            </w:r>
          </w:p>
        </w:tc>
        <w:tc>
          <w:tcPr>
            <w:tcW w:w="36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7C18FB00" w14:textId="69D037E8">
            <w:pPr>
              <w:spacing w:before="0" w:beforeAutospacing="off" w:after="0" w:afterAutospacing="off"/>
            </w:pPr>
            <w:r w:rsidRPr="2B706860" w:rsidR="2B706860">
              <w:rPr>
                <w:rFonts w:ascii="Arial" w:hAnsi="Arial" w:eastAsia="Arial" w:cs="Arial"/>
                <w:color w:val="000000" w:themeColor="text1" w:themeTint="FF" w:themeShade="FF"/>
                <w:sz w:val="24"/>
                <w:szCs w:val="24"/>
              </w:rPr>
              <w:t>Responsável pelo desenvolvimento de Hardware.</w:t>
            </w:r>
          </w:p>
        </w:tc>
      </w:tr>
      <w:tr w:rsidR="005B3FD4" w:rsidTr="2B706860" w14:paraId="42CD249E"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3BAF5A49" w14:textId="02359C97">
            <w:pPr>
              <w:spacing w:before="0" w:beforeAutospacing="off" w:after="0" w:afterAutospacing="off"/>
            </w:pPr>
            <w:r w:rsidRPr="2B706860" w:rsidR="2B706860">
              <w:rPr>
                <w:rFonts w:ascii="Arial" w:hAnsi="Arial" w:eastAsia="Arial" w:cs="Arial"/>
                <w:color w:val="000000" w:themeColor="text1" w:themeTint="FF" w:themeShade="FF"/>
                <w:sz w:val="22"/>
                <w:szCs w:val="22"/>
              </w:rPr>
              <w:t>Vitor Comunale Silva — RM 94049</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26F0AD7F" w14:textId="2350C1C9">
            <w:pPr>
              <w:spacing w:before="0" w:beforeAutospacing="off" w:after="0" w:afterAutospacing="off"/>
            </w:pPr>
            <w:r w:rsidRPr="2B706860" w:rsidR="2B706860">
              <w:rPr>
                <w:rFonts w:ascii="Arial" w:hAnsi="Arial" w:eastAsia="Arial" w:cs="Arial"/>
                <w:color w:val="000000" w:themeColor="text1" w:themeTint="FF" w:themeShade="FF"/>
                <w:sz w:val="24"/>
                <w:szCs w:val="24"/>
              </w:rPr>
              <w:t>Fundador / Vendedor</w:t>
            </w:r>
          </w:p>
        </w:tc>
        <w:tc>
          <w:tcPr>
            <w:tcW w:w="36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42A5D1F3" w14:textId="1B0BC96E">
            <w:pPr>
              <w:spacing w:before="0" w:beforeAutospacing="off" w:after="0" w:afterAutospacing="off"/>
            </w:pPr>
            <w:r w:rsidRPr="2B706860" w:rsidR="2B706860">
              <w:rPr>
                <w:rFonts w:ascii="Arial" w:hAnsi="Arial" w:eastAsia="Arial" w:cs="Arial"/>
                <w:color w:val="000000" w:themeColor="text1" w:themeTint="FF" w:themeShade="FF"/>
                <w:sz w:val="24"/>
                <w:szCs w:val="24"/>
              </w:rPr>
              <w:t>Idealizador da ideia e Fundador do projeto, e vendedor especializado no setor.</w:t>
            </w:r>
          </w:p>
        </w:tc>
      </w:tr>
      <w:tr w:rsidR="005B3FD4" w:rsidTr="2B706860" w14:paraId="4CFD7B38"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365AC43C" w14:textId="34AF86CB">
            <w:pPr>
              <w:spacing w:before="0" w:beforeAutospacing="off" w:after="0" w:afterAutospacing="off"/>
            </w:pPr>
            <w:r w:rsidRPr="2B706860" w:rsidR="2B706860">
              <w:rPr>
                <w:rFonts w:ascii="Arial" w:hAnsi="Arial" w:eastAsia="Arial" w:cs="Arial"/>
                <w:color w:val="000000" w:themeColor="text1" w:themeTint="FF" w:themeShade="FF"/>
                <w:sz w:val="22"/>
                <w:szCs w:val="22"/>
              </w:rPr>
              <w:t>Danilo Costa — RM 95497</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61293262" w14:textId="59F0946D">
            <w:pPr>
              <w:spacing w:before="0" w:beforeAutospacing="off" w:after="0" w:afterAutospacing="off"/>
            </w:pPr>
            <w:r w:rsidRPr="2B706860" w:rsidR="2B706860">
              <w:rPr>
                <w:rFonts w:ascii="Arial" w:hAnsi="Arial" w:eastAsia="Arial" w:cs="Arial"/>
                <w:color w:val="000000" w:themeColor="text1" w:themeTint="FF" w:themeShade="FF"/>
                <w:sz w:val="24"/>
                <w:szCs w:val="24"/>
              </w:rPr>
              <w:t xml:space="preserve">Desenvolvimento Interface </w:t>
            </w:r>
          </w:p>
        </w:tc>
        <w:tc>
          <w:tcPr>
            <w:tcW w:w="36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5AD5F786" w14:textId="55CCDA6C">
            <w:pPr>
              <w:spacing w:before="0" w:beforeAutospacing="off" w:after="0" w:afterAutospacing="off"/>
            </w:pPr>
            <w:r w:rsidRPr="2B706860" w:rsidR="2B706860">
              <w:rPr>
                <w:rFonts w:ascii="Arial" w:hAnsi="Arial" w:eastAsia="Arial" w:cs="Arial"/>
                <w:color w:val="000000" w:themeColor="text1" w:themeTint="FF" w:themeShade="FF"/>
                <w:sz w:val="24"/>
                <w:szCs w:val="24"/>
              </w:rPr>
              <w:t>Responsável pela criação da interface de interação no dashboard.</w:t>
            </w:r>
          </w:p>
        </w:tc>
      </w:tr>
      <w:tr w:rsidR="005B3FD4" w:rsidTr="2B706860" w14:paraId="4D0C6F7E" w14:textId="77777777">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7D8BE1CC" w14:textId="56E95CE5">
            <w:pPr>
              <w:spacing w:before="0" w:beforeAutospacing="off" w:after="0" w:afterAutospacing="off"/>
            </w:pPr>
            <w:r w:rsidRPr="2B706860" w:rsidR="2B706860">
              <w:rPr>
                <w:rFonts w:ascii="Arial" w:hAnsi="Arial" w:eastAsia="Arial" w:cs="Arial"/>
                <w:color w:val="000000" w:themeColor="text1" w:themeTint="FF" w:themeShade="FF"/>
                <w:sz w:val="22"/>
                <w:szCs w:val="22"/>
              </w:rPr>
              <w:t>Fabrizio Darin Muracca — RM 93417</w:t>
            </w:r>
          </w:p>
        </w:tc>
        <w:tc>
          <w:tcPr>
            <w:tcW w:w="2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634C149D" w14:textId="1668FD90">
            <w:pPr>
              <w:spacing w:before="0" w:beforeAutospacing="off" w:after="0" w:afterAutospacing="off"/>
            </w:pPr>
            <w:r w:rsidRPr="2B706860" w:rsidR="2B706860">
              <w:rPr>
                <w:rFonts w:ascii="Arial" w:hAnsi="Arial" w:eastAsia="Arial" w:cs="Arial"/>
                <w:color w:val="000000" w:themeColor="text1" w:themeTint="FF" w:themeShade="FF"/>
                <w:sz w:val="24"/>
                <w:szCs w:val="24"/>
              </w:rPr>
              <w:t xml:space="preserve">Desenvolvimento Rede </w:t>
            </w:r>
          </w:p>
        </w:tc>
        <w:tc>
          <w:tcPr>
            <w:tcW w:w="36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2B706860" w:rsidP="2B706860" w:rsidRDefault="2B706860" w14:paraId="0CA9DA91" w14:textId="7BF00EB7">
            <w:pPr>
              <w:spacing w:before="0" w:beforeAutospacing="off" w:after="0" w:afterAutospacing="off"/>
            </w:pPr>
            <w:r w:rsidRPr="2B706860" w:rsidR="2B706860">
              <w:rPr>
                <w:rFonts w:ascii="Arial" w:hAnsi="Arial" w:eastAsia="Arial" w:cs="Arial"/>
                <w:color w:val="000000" w:themeColor="text1" w:themeTint="FF" w:themeShade="FF"/>
                <w:sz w:val="24"/>
                <w:szCs w:val="24"/>
              </w:rPr>
              <w:t>Responsável pelo desenvolvimento da estrutura de rede.</w:t>
            </w:r>
          </w:p>
        </w:tc>
      </w:tr>
    </w:tbl>
    <w:p w:rsidR="005B3FD4" w:rsidRDefault="00B56E6A" w14:paraId="2786B57D" w14:textId="77777777">
      <w:pPr>
        <w:pStyle w:val="Ttulo2"/>
      </w:pPr>
      <w:bookmarkStart w:name="_Toc240561977" w:id="15"/>
      <w:r>
        <w:t>3.2   Como funciona a startup</w:t>
      </w:r>
      <w:bookmarkEnd w:id="15"/>
    </w:p>
    <w:p w:rsidR="005B3FD4" w:rsidRDefault="00B56E6A" w14:paraId="75ED3F9E" w14:textId="77777777">
      <w:pPr>
        <w:spacing w:after="120" w:line="360" w:lineRule="auto"/>
        <w:ind w:firstLine="709"/>
        <w:jc w:val="both"/>
      </w:pPr>
      <w:r>
        <w:t>A Pulso opera como uma empresa de tecnologia industrial (deep tech) com modelo B2B. O funcionamento integra quatro elementos: o dispositivo vestível (EPI conectado), a infraestrutura de rede subterrânea (LoRa + UWB), a plataforma de software (dashboard em tempo real) e o serviço recorrente de monitoramento e conformidade. A figura a seguir ilustra o funcionamento de ponta a ponta, da coleta de dados no subsolo até a sala de controle.</w:t>
      </w:r>
    </w:p>
    <w:tbl>
      <w:tblPr>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0"/>
      </w:tblGrid>
      <w:tr w:rsidR="005B3FD4" w:rsidTr="2B706860" w14:paraId="7B0D6782" w14:textId="77777777">
        <w:trPr>
          <w:jc w:val="center"/>
        </w:trPr>
        <w:tc>
          <w:tcPr>
            <w:tcW w:w="9020"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26C08209" w:rsidP="2B706860" w:rsidRDefault="26C08209" w14:paraId="57B306CF" w14:textId="5FC9840A">
            <w:pPr>
              <w:pStyle w:val="Normal"/>
              <w:spacing w:after="80"/>
              <w:jc w:val="center"/>
            </w:pPr>
            <w:r w:rsidR="26C08209">
              <w:drawing>
                <wp:inline wp14:editId="08F89D39" wp14:anchorId="4F4635B5">
                  <wp:extent cx="5257800" cy="2419350"/>
                  <wp:effectExtent l="0" t="0" r="0" b="0"/>
                  <wp:docPr id="539292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292234" name="Picture 539292234"/>
                          <pic:cNvPicPr/>
                        </pic:nvPicPr>
                        <pic:blipFill>
                          <a:blip xmlns:r="http://schemas.openxmlformats.org/officeDocument/2006/relationships" r:embed="rId1116549373">
                            <a:extLst>
                              <a:ext uri="{28A0092B-C50C-407E-A947-70E740481C1C}">
                                <a14:useLocalDpi xmlns:a14="http://schemas.microsoft.com/office/drawing/2010/main"/>
                              </a:ext>
                            </a:extLst>
                          </a:blip>
                          <a:stretch>
                            <a:fillRect/>
                          </a:stretch>
                        </pic:blipFill>
                        <pic:spPr>
                          <a:xfrm>
                            <a:off x="0" y="0"/>
                            <a:ext cx="5257800" cy="2419350"/>
                          </a:xfrm>
                          <a:prstGeom prst="rect">
                            <a:avLst/>
                          </a:prstGeom>
                        </pic:spPr>
                      </pic:pic>
                    </a:graphicData>
                  </a:graphic>
                </wp:inline>
              </w:drawing>
            </w:r>
          </w:p>
          <w:p w:rsidR="005B3FD4" w:rsidP="2B706860" w:rsidRDefault="00B56E6A" w14:paraId="41EB4D9D" w14:textId="118CC102">
            <w:pPr>
              <w:spacing w:after="60"/>
              <w:jc w:val="center"/>
            </w:pPr>
            <w:r w:rsidRPr="2B706860" w:rsidR="2C9FD238">
              <w:rPr>
                <w:b w:val="1"/>
                <w:bCs w:val="1"/>
                <w:sz w:val="22"/>
                <w:szCs w:val="22"/>
              </w:rPr>
              <w:t>Infográfico de funcionamento da Pulso</w:t>
            </w:r>
          </w:p>
        </w:tc>
      </w:tr>
    </w:tbl>
    <w:p w:rsidR="005B3FD4" w:rsidRDefault="00B56E6A" w14:paraId="4C48E082" w14:textId="611AF8A2">
      <w:pPr>
        <w:spacing w:before="80" w:after="200"/>
        <w:jc w:val="center"/>
      </w:pPr>
      <w:r w:rsidRPr="2B706860" w:rsidR="2C9FD238">
        <w:rPr>
          <w:sz w:val="20"/>
          <w:szCs w:val="20"/>
        </w:rPr>
        <w:t xml:space="preserve">Figura </w:t>
      </w:r>
      <w:r w:rsidRPr="2B706860" w:rsidR="11C79D70">
        <w:rPr>
          <w:sz w:val="20"/>
          <w:szCs w:val="20"/>
        </w:rPr>
        <w:t>1</w:t>
      </w:r>
      <w:r w:rsidRPr="2B706860" w:rsidR="2C9FD238">
        <w:rPr>
          <w:sz w:val="20"/>
          <w:szCs w:val="20"/>
        </w:rPr>
        <w:t xml:space="preserve"> — Fluxo de funcionamento da solução Pulso.</w:t>
      </w:r>
    </w:p>
    <w:p w:rsidR="005B3FD4" w:rsidRDefault="00B56E6A" w14:paraId="22D9C5DA" w14:textId="77777777">
      <w:pPr>
        <w:spacing w:after="200"/>
        <w:jc w:val="center"/>
      </w:pPr>
      <w:r>
        <w:rPr>
          <w:sz w:val="20"/>
          <w:szCs w:val="20"/>
        </w:rPr>
        <w:t>Fonte: Elaborado pelos autores (2026).</w:t>
      </w:r>
    </w:p>
    <w:p w:rsidR="005B3FD4" w:rsidRDefault="00B56E6A" w14:paraId="178801E2" w14:textId="77777777">
      <w:r>
        <w:br w:type="page"/>
      </w:r>
    </w:p>
    <w:p w:rsidR="005B3FD4" w:rsidRDefault="00B56E6A" w14:paraId="57BCEBBB" w14:textId="77777777">
      <w:pPr>
        <w:pStyle w:val="Ttulo1"/>
      </w:pPr>
      <w:bookmarkStart w:name="_Toc240561978" w:id="16"/>
      <w:r>
        <w:t>4   DESENVOLVIMENTO DO NEGÓCIO</w:t>
      </w:r>
      <w:bookmarkEnd w:id="16"/>
    </w:p>
    <w:p w:rsidR="005B3FD4" w:rsidRDefault="00B56E6A" w14:paraId="05AC3A5B" w14:textId="0E468B56">
      <w:pPr>
        <w:spacing w:after="120" w:line="360" w:lineRule="auto"/>
        <w:ind w:firstLine="709"/>
        <w:jc w:val="both"/>
      </w:pPr>
      <w:r>
        <w:t>Esta seção descreve como a ideia foi concebida, planejada e validada no mercado, e como chegou à sua versão final. O processo foi conduzido com base em duas ferramentas</w:t>
      </w:r>
      <w:r w:rsidR="00C31361">
        <w:t>,</w:t>
      </w:r>
      <w:r>
        <w:t xml:space="preserve"> o Canvas da Proposta de Valor e o Canvas do Modelo de Negócio</w:t>
      </w:r>
      <w:r w:rsidR="00C31361">
        <w:t>,</w:t>
      </w:r>
      <w:r>
        <w:t xml:space="preserve"> apresentadas primeiro em versão preliminar e, após a ida a campo para testar as hipóteses, em versão final.</w:t>
      </w:r>
    </w:p>
    <w:p w:rsidR="005B3FD4" w:rsidRDefault="00B56E6A" w14:paraId="3B476B3B" w14:textId="77777777">
      <w:pPr>
        <w:pStyle w:val="Ttulo2"/>
      </w:pPr>
      <w:bookmarkStart w:name="_Toc240561979" w:id="17"/>
      <w:r>
        <w:t>4.1   Canvas da Proposta de Valor</w:t>
      </w:r>
      <w:bookmarkEnd w:id="17"/>
    </w:p>
    <w:p w:rsidR="005B3FD4" w:rsidRDefault="00B56E6A" w14:paraId="3DE99CC9" w14:textId="77777777">
      <w:pPr>
        <w:spacing w:after="120" w:line="360" w:lineRule="auto"/>
        <w:ind w:firstLine="709"/>
        <w:jc w:val="both"/>
      </w:pPr>
      <w:r>
        <w:t>O Canvas da Proposta de Valor, desenvolvido por Alexander Osterwalder, amplia a visão sobre o que o cliente realmente compra, para além do produto em si. Abaixo, apresenta-se a versão da Pulso. Recomenda-se inserir também a versão preliminar preenchida em campo (foto do quadro/post-its) no espaço indicado.</w:t>
      </w:r>
    </w:p>
    <w:p w:rsidR="005B3FD4" w:rsidRDefault="00B56E6A" w14:paraId="4630A981" w14:textId="77777777">
      <w:pPr>
        <w:spacing w:after="80"/>
      </w:pPr>
      <w:r>
        <w:rPr>
          <w:b/>
          <w:bCs/>
        </w:rPr>
        <w:t>Versão final — Proposta de Valor da Pulso</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510"/>
        <w:gridCol w:w="4510"/>
      </w:tblGrid>
      <w:tr w:rsidR="005B3FD4" w14:paraId="33BBC078" w14:textId="77777777">
        <w:trPr>
          <w:tblHeader/>
        </w:trPr>
        <w:tc>
          <w:tcPr>
            <w:tcW w:w="451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53E39593" w14:textId="77777777">
            <w:pPr>
              <w:jc w:val="center"/>
            </w:pPr>
            <w:r>
              <w:rPr>
                <w:b/>
                <w:bCs/>
                <w:color w:val="FFFFFF"/>
                <w:sz w:val="20"/>
                <w:szCs w:val="20"/>
              </w:rPr>
              <w:t>LADO DA PROPOSTA DE VALOR (Pulso)</w:t>
            </w:r>
          </w:p>
        </w:tc>
        <w:tc>
          <w:tcPr>
            <w:tcW w:w="451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5CEE0ED4" w14:textId="77777777">
            <w:pPr>
              <w:jc w:val="center"/>
            </w:pPr>
            <w:r>
              <w:rPr>
                <w:b/>
                <w:bCs/>
                <w:color w:val="FFFFFF"/>
                <w:sz w:val="20"/>
                <w:szCs w:val="20"/>
              </w:rPr>
              <w:t>LADO DO CLIENTE (mineradora)</w:t>
            </w:r>
          </w:p>
        </w:tc>
      </w:tr>
      <w:tr w:rsidR="005B3FD4" w14:paraId="51D86B4E" w14:textId="77777777">
        <w:tc>
          <w:tcPr>
            <w:tcW w:w="4510" w:type="dxa"/>
            <w:tcBorders>
              <w:top w:val="single" w:color="999999" w:sz="4" w:space="0"/>
              <w:left w:val="single" w:color="999999" w:sz="4" w:space="0"/>
              <w:bottom w:val="single" w:color="999999" w:sz="4" w:space="0"/>
              <w:right w:val="single" w:color="999999" w:sz="4" w:space="0"/>
            </w:tcBorders>
            <w:shd w:val="clear" w:color="auto" w:fill="FBF6EC"/>
            <w:tcMar>
              <w:top w:w="80" w:type="dxa"/>
              <w:left w:w="120" w:type="dxa"/>
              <w:bottom w:w="80" w:type="dxa"/>
              <w:right w:w="120" w:type="dxa"/>
            </w:tcMar>
            <w:vAlign w:val="center"/>
          </w:tcPr>
          <w:p w:rsidR="005B3FD4" w:rsidRDefault="00B56E6A" w14:paraId="44D3932F" w14:textId="77777777">
            <w:r>
              <w:rPr>
                <w:b/>
                <w:bCs/>
                <w:sz w:val="18"/>
                <w:szCs w:val="18"/>
              </w:rPr>
              <w:t>Produtos e Serviços</w:t>
            </w:r>
          </w:p>
        </w:tc>
        <w:tc>
          <w:tcPr>
            <w:tcW w:w="451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rsidR="005B3FD4" w:rsidRDefault="00B56E6A" w14:paraId="03C258E1" w14:textId="77777777">
            <w:r>
              <w:rPr>
                <w:b/>
                <w:bCs/>
                <w:sz w:val="18"/>
                <w:szCs w:val="18"/>
              </w:rPr>
              <w:t>Tarefas do Cliente</w:t>
            </w:r>
          </w:p>
        </w:tc>
      </w:tr>
      <w:tr w:rsidR="005B3FD4" w14:paraId="61537B56" w14:textId="77777777">
        <w:tc>
          <w:tcPr>
            <w:tcW w:w="451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69978AF" w14:textId="77777777">
            <w:r>
              <w:rPr>
                <w:sz w:val="18"/>
                <w:szCs w:val="18"/>
              </w:rPr>
              <w:t xml:space="preserve">• Braçadeira IP68 com BPM, SpO2 e SOS </w:t>
            </w:r>
          </w:p>
          <w:p w:rsidR="005B3FD4" w:rsidRDefault="00B56E6A" w14:paraId="78B7BA3F" w14:textId="77777777">
            <w:r>
              <w:rPr>
                <w:sz w:val="18"/>
                <w:szCs w:val="18"/>
              </w:rPr>
              <w:br/>
            </w:r>
            <w:r>
              <w:rPr>
                <w:sz w:val="18"/>
                <w:szCs w:val="18"/>
              </w:rPr>
              <w:t>• Localização UWB ±10 cm no subsolo</w:t>
            </w:r>
          </w:p>
          <w:p w:rsidR="005B3FD4" w:rsidRDefault="00B56E6A" w14:paraId="3B70F9A6" w14:textId="77777777">
            <w:r>
              <w:rPr>
                <w:sz w:val="18"/>
                <w:szCs w:val="18"/>
              </w:rPr>
              <w:br/>
            </w:r>
            <w:r>
              <w:rPr>
                <w:sz w:val="18"/>
                <w:szCs w:val="18"/>
              </w:rPr>
              <w:t>• Rede LoRa subterrânea</w:t>
            </w:r>
          </w:p>
          <w:p w:rsidR="005B3FD4" w:rsidRDefault="00B56E6A" w14:paraId="78262B65" w14:textId="77777777">
            <w:r>
              <w:rPr>
                <w:sz w:val="18"/>
                <w:szCs w:val="18"/>
              </w:rPr>
              <w:br/>
            </w:r>
            <w:r>
              <w:rPr>
                <w:sz w:val="18"/>
                <w:szCs w:val="18"/>
              </w:rPr>
              <w:t>• Dashboard em tempo real</w:t>
            </w:r>
          </w:p>
          <w:p w:rsidR="005B3FD4" w:rsidRDefault="00B56E6A" w14:paraId="6B5BB694" w14:textId="77777777">
            <w:r>
              <w:rPr>
                <w:sz w:val="18"/>
                <w:szCs w:val="18"/>
              </w:rPr>
              <w:br/>
            </w:r>
            <w:r>
              <w:rPr>
                <w:sz w:val="18"/>
                <w:szCs w:val="18"/>
              </w:rPr>
              <w:t>• Relatórios de conformidade NR-22</w:t>
            </w:r>
          </w:p>
        </w:tc>
        <w:tc>
          <w:tcPr>
            <w:tcW w:w="451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8783364" w14:textId="77777777">
            <w:r>
              <w:rPr>
                <w:sz w:val="18"/>
                <w:szCs w:val="18"/>
              </w:rPr>
              <w:t>• Garantir a segurança dos trabalhadores no subsolo</w:t>
            </w:r>
          </w:p>
          <w:p w:rsidR="005B3FD4" w:rsidRDefault="00B56E6A" w14:paraId="76586542" w14:textId="77777777">
            <w:r>
              <w:rPr>
                <w:sz w:val="18"/>
                <w:szCs w:val="18"/>
              </w:rPr>
              <w:br/>
            </w:r>
            <w:r>
              <w:rPr>
                <w:sz w:val="18"/>
                <w:szCs w:val="18"/>
              </w:rPr>
              <w:t>• Cumprir a NR-22 e a NR-01</w:t>
            </w:r>
          </w:p>
          <w:p w:rsidR="005B3FD4" w:rsidRDefault="00B56E6A" w14:paraId="38317E54" w14:textId="77777777">
            <w:r>
              <w:rPr>
                <w:sz w:val="18"/>
                <w:szCs w:val="18"/>
              </w:rPr>
              <w:br/>
            </w:r>
            <w:r>
              <w:rPr>
                <w:sz w:val="18"/>
                <w:szCs w:val="18"/>
              </w:rPr>
              <w:t>• Reduzir custo e risco de acidentes</w:t>
            </w:r>
          </w:p>
          <w:p w:rsidR="005B3FD4" w:rsidRDefault="00B56E6A" w14:paraId="5DC81ED3" w14:textId="77777777">
            <w:r>
              <w:rPr>
                <w:sz w:val="18"/>
                <w:szCs w:val="18"/>
              </w:rPr>
              <w:br/>
            </w:r>
            <w:r>
              <w:rPr>
                <w:sz w:val="18"/>
                <w:szCs w:val="18"/>
              </w:rPr>
              <w:t>• Responder a metas ESG e a investidores</w:t>
            </w:r>
          </w:p>
        </w:tc>
      </w:tr>
      <w:tr w:rsidR="005B3FD4" w14:paraId="1E3F2221" w14:textId="77777777">
        <w:tc>
          <w:tcPr>
            <w:tcW w:w="4510" w:type="dxa"/>
            <w:tcBorders>
              <w:top w:val="single" w:color="999999" w:sz="4" w:space="0"/>
              <w:left w:val="single" w:color="999999" w:sz="4" w:space="0"/>
              <w:bottom w:val="single" w:color="999999" w:sz="4" w:space="0"/>
              <w:right w:val="single" w:color="999999" w:sz="4" w:space="0"/>
            </w:tcBorders>
            <w:shd w:val="clear" w:color="auto" w:fill="FBF6EC"/>
            <w:tcMar>
              <w:top w:w="80" w:type="dxa"/>
              <w:left w:w="120" w:type="dxa"/>
              <w:bottom w:w="80" w:type="dxa"/>
              <w:right w:w="120" w:type="dxa"/>
            </w:tcMar>
            <w:vAlign w:val="center"/>
          </w:tcPr>
          <w:p w:rsidR="005B3FD4" w:rsidRDefault="00B56E6A" w14:paraId="5AAF87A7" w14:textId="77777777">
            <w:r>
              <w:rPr>
                <w:b/>
                <w:bCs/>
                <w:sz w:val="18"/>
                <w:szCs w:val="18"/>
              </w:rPr>
              <w:t>Criadores de Ganho</w:t>
            </w:r>
          </w:p>
        </w:tc>
        <w:tc>
          <w:tcPr>
            <w:tcW w:w="451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rsidR="005B3FD4" w:rsidRDefault="00B56E6A" w14:paraId="1AF403B6" w14:textId="77777777">
            <w:r>
              <w:rPr>
                <w:b/>
                <w:bCs/>
                <w:sz w:val="18"/>
                <w:szCs w:val="18"/>
              </w:rPr>
              <w:t>Ganhos</w:t>
            </w:r>
          </w:p>
        </w:tc>
      </w:tr>
      <w:tr w:rsidR="005B3FD4" w14:paraId="12305941" w14:textId="77777777">
        <w:tc>
          <w:tcPr>
            <w:tcW w:w="451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70D0AA0" w14:textId="77777777">
            <w:r>
              <w:rPr>
                <w:sz w:val="18"/>
                <w:szCs w:val="18"/>
              </w:rPr>
              <w:t>• Resgate mais rápido e preciso</w:t>
            </w:r>
          </w:p>
          <w:p w:rsidR="005B3FD4" w:rsidRDefault="00B56E6A" w14:paraId="4A5D96A2" w14:textId="77777777">
            <w:r>
              <w:rPr>
                <w:sz w:val="18"/>
                <w:szCs w:val="18"/>
              </w:rPr>
              <w:br/>
            </w:r>
            <w:r>
              <w:rPr>
                <w:sz w:val="18"/>
                <w:szCs w:val="18"/>
              </w:rPr>
              <w:t>• Prova documental para auditoria</w:t>
            </w:r>
          </w:p>
          <w:p w:rsidR="005B3FD4" w:rsidRDefault="00B56E6A" w14:paraId="03689E18" w14:textId="77777777">
            <w:r>
              <w:rPr>
                <w:sz w:val="18"/>
                <w:szCs w:val="18"/>
              </w:rPr>
              <w:br/>
            </w:r>
            <w:r>
              <w:rPr>
                <w:sz w:val="18"/>
                <w:szCs w:val="18"/>
              </w:rPr>
              <w:t>• Previsibilidade de custo (SaaS)</w:t>
            </w:r>
          </w:p>
        </w:tc>
        <w:tc>
          <w:tcPr>
            <w:tcW w:w="451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F85BF01" w14:textId="77777777">
            <w:r>
              <w:rPr>
                <w:sz w:val="18"/>
                <w:szCs w:val="18"/>
              </w:rPr>
              <w:t>• Reputação preservada</w:t>
            </w:r>
          </w:p>
          <w:p w:rsidR="005B3FD4" w:rsidRDefault="00B56E6A" w14:paraId="28FD83B9" w14:textId="77777777">
            <w:r>
              <w:rPr>
                <w:sz w:val="18"/>
                <w:szCs w:val="18"/>
              </w:rPr>
              <w:br/>
            </w:r>
            <w:r>
              <w:rPr>
                <w:sz w:val="18"/>
                <w:szCs w:val="18"/>
              </w:rPr>
              <w:t>• Conformidade legal garantida</w:t>
            </w:r>
          </w:p>
          <w:p w:rsidR="005B3FD4" w:rsidRDefault="00B56E6A" w14:paraId="20B31B70" w14:textId="77777777">
            <w:r>
              <w:rPr>
                <w:sz w:val="18"/>
                <w:szCs w:val="18"/>
              </w:rPr>
              <w:br/>
            </w:r>
            <w:r>
              <w:rPr>
                <w:sz w:val="18"/>
                <w:szCs w:val="18"/>
              </w:rPr>
              <w:t>• Menor passivo trabalhista e jurídico</w:t>
            </w:r>
          </w:p>
        </w:tc>
      </w:tr>
      <w:tr w:rsidR="005B3FD4" w14:paraId="4380698A" w14:textId="77777777">
        <w:tc>
          <w:tcPr>
            <w:tcW w:w="4510" w:type="dxa"/>
            <w:tcBorders>
              <w:top w:val="single" w:color="999999" w:sz="4" w:space="0"/>
              <w:left w:val="single" w:color="999999" w:sz="4" w:space="0"/>
              <w:bottom w:val="single" w:color="999999" w:sz="4" w:space="0"/>
              <w:right w:val="single" w:color="999999" w:sz="4" w:space="0"/>
            </w:tcBorders>
            <w:shd w:val="clear" w:color="auto" w:fill="FBF6EC"/>
            <w:tcMar>
              <w:top w:w="80" w:type="dxa"/>
              <w:left w:w="120" w:type="dxa"/>
              <w:bottom w:w="80" w:type="dxa"/>
              <w:right w:w="120" w:type="dxa"/>
            </w:tcMar>
            <w:vAlign w:val="center"/>
          </w:tcPr>
          <w:p w:rsidR="005B3FD4" w:rsidRDefault="00B56E6A" w14:paraId="63DCC39D" w14:textId="77777777">
            <w:r>
              <w:rPr>
                <w:b/>
                <w:bCs/>
                <w:sz w:val="18"/>
                <w:szCs w:val="18"/>
              </w:rPr>
              <w:t>Aliviadores de Dores</w:t>
            </w:r>
          </w:p>
        </w:tc>
        <w:tc>
          <w:tcPr>
            <w:tcW w:w="4510"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rsidR="005B3FD4" w:rsidRDefault="00B56E6A" w14:paraId="2749564C" w14:textId="77777777">
            <w:r>
              <w:rPr>
                <w:b/>
                <w:bCs/>
                <w:sz w:val="18"/>
                <w:szCs w:val="18"/>
              </w:rPr>
              <w:t>Dores</w:t>
            </w:r>
          </w:p>
        </w:tc>
      </w:tr>
      <w:tr w:rsidR="005B3FD4" w14:paraId="1A705A38" w14:textId="77777777">
        <w:tc>
          <w:tcPr>
            <w:tcW w:w="451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05DBB5C" w14:textId="77777777">
            <w:r>
              <w:rPr>
                <w:sz w:val="18"/>
                <w:szCs w:val="18"/>
              </w:rPr>
              <w:t>• Fim do “trabalhador invisível”</w:t>
            </w:r>
          </w:p>
          <w:p w:rsidR="005B3FD4" w:rsidRDefault="00B56E6A" w14:paraId="16E9854D" w14:textId="77777777">
            <w:r>
              <w:rPr>
                <w:sz w:val="18"/>
                <w:szCs w:val="18"/>
              </w:rPr>
              <w:br/>
            </w:r>
            <w:r>
              <w:rPr>
                <w:sz w:val="18"/>
                <w:szCs w:val="18"/>
              </w:rPr>
              <w:t>• Alerta automático de queda em &lt;3 s</w:t>
            </w:r>
          </w:p>
          <w:p w:rsidR="005B3FD4" w:rsidRDefault="00B56E6A" w14:paraId="17AB9C63" w14:textId="77777777">
            <w:r>
              <w:rPr>
                <w:sz w:val="18"/>
                <w:szCs w:val="18"/>
              </w:rPr>
              <w:br/>
            </w:r>
            <w:r>
              <w:rPr>
                <w:sz w:val="18"/>
                <w:szCs w:val="18"/>
              </w:rPr>
              <w:t>• Sem dependência de GPS ou celular</w:t>
            </w:r>
          </w:p>
        </w:tc>
        <w:tc>
          <w:tcPr>
            <w:tcW w:w="451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D9B4B65" w14:textId="77777777">
            <w:r>
              <w:rPr>
                <w:sz w:val="18"/>
                <w:szCs w:val="18"/>
              </w:rPr>
              <w:t>• Trabalhador sem localização/monitoramento</w:t>
            </w:r>
          </w:p>
          <w:p w:rsidR="005B3FD4" w:rsidRDefault="00B56E6A" w14:paraId="39A83BD5" w14:textId="77777777">
            <w:r>
              <w:rPr>
                <w:sz w:val="18"/>
                <w:szCs w:val="18"/>
              </w:rPr>
              <w:br/>
            </w:r>
            <w:r>
              <w:rPr>
                <w:sz w:val="18"/>
                <w:szCs w:val="18"/>
              </w:rPr>
              <w:t>• Resgate lento e tardio</w:t>
            </w:r>
          </w:p>
          <w:p w:rsidR="005B3FD4" w:rsidRDefault="00B56E6A" w14:paraId="060C2191" w14:textId="77777777">
            <w:r>
              <w:rPr>
                <w:sz w:val="18"/>
                <w:szCs w:val="18"/>
              </w:rPr>
              <w:br/>
            </w:r>
            <w:r>
              <w:rPr>
                <w:sz w:val="18"/>
                <w:szCs w:val="18"/>
              </w:rPr>
              <w:t>• Multas, processos e paralisação</w:t>
            </w:r>
          </w:p>
        </w:tc>
      </w:tr>
    </w:tbl>
    <w:p w:rsidR="005B3FD4" w:rsidRDefault="005B3FD4" w14:paraId="6341E611" w14:textId="77777777">
      <w:pPr>
        <w:spacing w:after="160"/>
      </w:pPr>
    </w:p>
    <w:tbl>
      <w:tblPr>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0"/>
      </w:tblGrid>
      <w:tr w:rsidR="005B3FD4" w:rsidTr="2B706860" w14:paraId="375ABB41" w14:textId="77777777">
        <w:trPr>
          <w:jc w:val="center"/>
        </w:trPr>
        <w:tc>
          <w:tcPr>
            <w:tcW w:w="9020"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53224D6E" w:rsidP="2B706860" w:rsidRDefault="53224D6E" w14:paraId="55B3A8F9" w14:textId="260996C0">
            <w:pPr>
              <w:pStyle w:val="Normal"/>
              <w:spacing w:after="80"/>
              <w:jc w:val="center"/>
            </w:pPr>
            <w:r w:rsidR="53224D6E">
              <w:drawing>
                <wp:inline wp14:editId="0E29D3DC" wp14:anchorId="0B62284D">
                  <wp:extent cx="5257800" cy="2790825"/>
                  <wp:effectExtent l="0" t="0" r="0" b="0"/>
                  <wp:docPr id="289165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165493" name="Picture 289165493"/>
                          <pic:cNvPicPr/>
                        </pic:nvPicPr>
                        <pic:blipFill>
                          <a:blip xmlns:r="http://schemas.openxmlformats.org/officeDocument/2006/relationships" r:embed="rId1466335681">
                            <a:extLst>
                              <a:ext uri="{28A0092B-C50C-407E-A947-70E740481C1C}">
                                <a14:useLocalDpi xmlns:a14="http://schemas.microsoft.com/office/drawing/2010/main"/>
                              </a:ext>
                            </a:extLst>
                          </a:blip>
                          <a:stretch>
                            <a:fillRect/>
                          </a:stretch>
                        </pic:blipFill>
                        <pic:spPr>
                          <a:xfrm>
                            <a:off x="0" y="0"/>
                            <a:ext cx="5257800" cy="2790825"/>
                          </a:xfrm>
                          <a:prstGeom prst="rect">
                            <a:avLst/>
                          </a:prstGeom>
                        </pic:spPr>
                      </pic:pic>
                    </a:graphicData>
                  </a:graphic>
                </wp:inline>
              </w:drawing>
            </w:r>
          </w:p>
          <w:p w:rsidR="005B3FD4" w:rsidP="2B706860" w:rsidRDefault="00B56E6A" w14:paraId="379A5925" w14:textId="667ACC11">
            <w:pPr>
              <w:spacing w:after="60"/>
              <w:jc w:val="center"/>
            </w:pPr>
            <w:r w:rsidRPr="2B706860" w:rsidR="2C9FD238">
              <w:rPr>
                <w:b w:val="1"/>
                <w:bCs w:val="1"/>
                <w:sz w:val="22"/>
                <w:szCs w:val="22"/>
              </w:rPr>
              <w:t>Canvas da Proposta de Valor — versão preliminar</w:t>
            </w:r>
          </w:p>
        </w:tc>
      </w:tr>
    </w:tbl>
    <w:p w:rsidR="005B3FD4" w:rsidRDefault="00B56E6A" w14:paraId="2ECE8C26" w14:textId="11F46BE3">
      <w:pPr>
        <w:spacing w:before="80" w:after="200"/>
        <w:jc w:val="center"/>
      </w:pPr>
      <w:r w:rsidRPr="2B706860" w:rsidR="2C9FD238">
        <w:rPr>
          <w:sz w:val="20"/>
          <w:szCs w:val="20"/>
        </w:rPr>
        <w:t xml:space="preserve">Figura </w:t>
      </w:r>
      <w:r w:rsidRPr="2B706860" w:rsidR="1DB86F08">
        <w:rPr>
          <w:sz w:val="20"/>
          <w:szCs w:val="20"/>
        </w:rPr>
        <w:t>2</w:t>
      </w:r>
      <w:r w:rsidRPr="2B706860" w:rsidR="2C9FD238">
        <w:rPr>
          <w:sz w:val="20"/>
          <w:szCs w:val="20"/>
        </w:rPr>
        <w:t xml:space="preserve"> — Canvas da Proposta de Valor — versão preliminar.</w:t>
      </w:r>
    </w:p>
    <w:p w:rsidR="005B3FD4" w:rsidP="2B706860" w:rsidRDefault="00B56E6A" w14:paraId="44E357FC" w14:textId="7EDA798D">
      <w:pPr>
        <w:spacing w:after="200"/>
        <w:jc w:val="center"/>
        <w:rPr>
          <w:sz w:val="20"/>
          <w:szCs w:val="20"/>
        </w:rPr>
      </w:pPr>
      <w:r w:rsidRPr="2B706860" w:rsidR="2C9FD238">
        <w:rPr>
          <w:sz w:val="20"/>
          <w:szCs w:val="20"/>
        </w:rPr>
        <w:t>Fonte: Elaborado pelos autores (2026).</w:t>
      </w:r>
      <w:r>
        <w:br/>
      </w:r>
      <w:r>
        <w:br/>
      </w:r>
    </w:p>
    <w:p w:rsidR="005B3FD4" w:rsidP="00C31361" w:rsidRDefault="00B56E6A" w14:paraId="60B331A4" w14:textId="4E3E03EA">
      <w:pPr>
        <w:spacing w:after="120" w:line="360" w:lineRule="auto"/>
        <w:ind w:firstLine="709"/>
      </w:pPr>
      <w:r>
        <w:rPr>
          <w:b/>
          <w:bCs/>
        </w:rPr>
        <w:t xml:space="preserve">Validação: </w:t>
      </w:r>
      <w:r w:rsidRPr="00C31361" w:rsidR="00C31361">
        <w:t>Foi validado por meio de feedback direto da equipe de desenvolvimento da Nexa, minerado do Grupo Votorantin.</w:t>
      </w:r>
      <w:r w:rsidRPr="00C31361" w:rsidR="00C31361">
        <w:br/>
      </w:r>
      <w:r w:rsidRPr="00C31361" w:rsidR="00C31361">
        <w:t>Assim foi validado a real necessidade e problemas enfrentados em campo.</w:t>
      </w:r>
    </w:p>
    <w:p w:rsidR="005B3FD4" w:rsidRDefault="00B56E6A" w14:paraId="55844B46" w14:textId="77777777">
      <w:pPr>
        <w:pStyle w:val="Ttulo2"/>
      </w:pPr>
      <w:bookmarkStart w:name="_Toc240561980" w:id="18"/>
      <w:r>
        <w:t>4.2   Canvas do Modelo de Negócio</w:t>
      </w:r>
      <w:bookmarkEnd w:id="18"/>
    </w:p>
    <w:p w:rsidR="005B3FD4" w:rsidRDefault="00B56E6A" w14:paraId="4F48AF72" w14:textId="77777777">
      <w:pPr>
        <w:spacing w:after="120" w:line="360" w:lineRule="auto"/>
        <w:ind w:firstLine="709"/>
        <w:jc w:val="both"/>
      </w:pPr>
      <w:r>
        <w:t>O Business Model Canvas (Osterwalder) organiza o negócio em nove blocos. A seguir, a versão preenchida da Pulso. Recomenda-se inserir também a versão preliminar validada em campo no espaço indicado.</w:t>
      </w:r>
    </w:p>
    <w:p w:rsidR="005B3FD4" w:rsidRDefault="00B56E6A" w14:paraId="327F7B49" w14:textId="77777777">
      <w:pPr>
        <w:spacing w:after="80"/>
      </w:pPr>
      <w:r>
        <w:rPr>
          <w:b/>
          <w:bCs/>
        </w:rPr>
        <w:t>Versão final — Modelo de Negócio da Pulso</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4"/>
        <w:gridCol w:w="1804"/>
        <w:gridCol w:w="902"/>
        <w:gridCol w:w="902"/>
        <w:gridCol w:w="1804"/>
        <w:gridCol w:w="1804"/>
      </w:tblGrid>
      <w:tr w:rsidR="005B3FD4" w14:paraId="05C41BD9" w14:textId="77777777">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B56E6A" w14:paraId="5FA97550" w14:textId="77777777">
            <w:pPr>
              <w:spacing w:after="60"/>
            </w:pPr>
            <w:r>
              <w:rPr>
                <w:b/>
                <w:bCs/>
                <w:sz w:val="17"/>
                <w:szCs w:val="17"/>
              </w:rPr>
              <w:t>Parcerias-chave</w:t>
            </w:r>
          </w:p>
          <w:p w:rsidR="005B3FD4" w:rsidRDefault="00B56E6A" w14:paraId="03065715" w14:textId="77777777">
            <w:r>
              <w:rPr>
                <w:sz w:val="16"/>
                <w:szCs w:val="16"/>
              </w:rPr>
              <w:t>• Fabricantes de sensores/UWB</w:t>
            </w:r>
          </w:p>
          <w:p w:rsidR="005B3FD4" w:rsidRDefault="00B56E6A" w14:paraId="25476C04" w14:textId="77777777">
            <w:r>
              <w:rPr>
                <w:sz w:val="16"/>
                <w:szCs w:val="16"/>
              </w:rPr>
              <w:t>• Operadoras de rede LoRa</w:t>
            </w:r>
          </w:p>
          <w:p w:rsidR="005B3FD4" w:rsidRDefault="00B56E6A" w14:paraId="40078F73" w14:textId="77777777">
            <w:r>
              <w:rPr>
                <w:sz w:val="16"/>
                <w:szCs w:val="16"/>
              </w:rPr>
              <w:t>• Mineradoras parceiras (piloto)</w:t>
            </w:r>
          </w:p>
          <w:p w:rsidR="005B3FD4" w:rsidRDefault="00B56E6A" w14:paraId="7D170FE2" w14:textId="77777777">
            <w:r>
              <w:rPr>
                <w:sz w:val="16"/>
                <w:szCs w:val="16"/>
              </w:rPr>
              <w:t>• Certificadoras ATEX</w:t>
            </w:r>
          </w:p>
        </w:tc>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B56E6A" w14:paraId="78C93A86" w14:textId="77777777">
            <w:pPr>
              <w:spacing w:after="60"/>
            </w:pPr>
            <w:r>
              <w:rPr>
                <w:b/>
                <w:bCs/>
                <w:sz w:val="17"/>
                <w:szCs w:val="17"/>
              </w:rPr>
              <w:t>Atividades-chave</w:t>
            </w:r>
          </w:p>
          <w:p w:rsidR="005B3FD4" w:rsidRDefault="00B56E6A" w14:paraId="5AD71665" w14:textId="77777777">
            <w:r>
              <w:rPr>
                <w:sz w:val="16"/>
                <w:szCs w:val="16"/>
              </w:rPr>
              <w:t>• Desenvolvimento de hardware/firmware</w:t>
            </w:r>
          </w:p>
          <w:p w:rsidR="005B3FD4" w:rsidRDefault="00B56E6A" w14:paraId="08831A4E" w14:textId="77777777">
            <w:r>
              <w:rPr>
                <w:sz w:val="16"/>
                <w:szCs w:val="16"/>
              </w:rPr>
              <w:t>• Software e dashboard</w:t>
            </w:r>
          </w:p>
          <w:p w:rsidR="005B3FD4" w:rsidRDefault="00B56E6A" w14:paraId="2894CE3F" w14:textId="77777777">
            <w:r>
              <w:rPr>
                <w:sz w:val="16"/>
                <w:szCs w:val="16"/>
              </w:rPr>
              <w:t>• Instalação e comissionamento</w:t>
            </w:r>
          </w:p>
        </w:tc>
        <w:tc>
          <w:tcPr>
            <w:tcW w:w="1804" w:type="dxa"/>
            <w:gridSpan w:val="2"/>
            <w:tcBorders>
              <w:top w:val="single" w:color="999999" w:sz="4" w:space="0"/>
              <w:left w:val="single" w:color="999999" w:sz="4" w:space="0"/>
              <w:bottom w:val="single" w:color="999999" w:sz="4" w:space="0"/>
              <w:right w:val="single" w:color="999999" w:sz="4" w:space="0"/>
            </w:tcBorders>
            <w:shd w:val="clear" w:color="auto" w:fill="FBF6EC"/>
            <w:tcMar>
              <w:top w:w="90" w:type="dxa"/>
              <w:left w:w="100" w:type="dxa"/>
              <w:bottom w:w="90" w:type="dxa"/>
              <w:right w:w="100" w:type="dxa"/>
            </w:tcMar>
          </w:tcPr>
          <w:p w:rsidR="005B3FD4" w:rsidRDefault="00B56E6A" w14:paraId="6FB90B4B" w14:textId="77777777">
            <w:pPr>
              <w:spacing w:after="60"/>
            </w:pPr>
            <w:r>
              <w:rPr>
                <w:b/>
                <w:bCs/>
                <w:sz w:val="17"/>
                <w:szCs w:val="17"/>
              </w:rPr>
              <w:t>Proposta de Valor</w:t>
            </w:r>
          </w:p>
          <w:p w:rsidR="005B3FD4" w:rsidRDefault="00B56E6A" w14:paraId="28F3363B" w14:textId="77777777">
            <w:r>
              <w:rPr>
                <w:sz w:val="16"/>
                <w:szCs w:val="16"/>
              </w:rPr>
              <w:t>• Monitoramento vital + localização + SOS em um EPI único</w:t>
            </w:r>
          </w:p>
          <w:p w:rsidR="005B3FD4" w:rsidRDefault="00B56E6A" w14:paraId="15744430" w14:textId="77777777">
            <w:r>
              <w:rPr>
                <w:sz w:val="16"/>
                <w:szCs w:val="16"/>
              </w:rPr>
              <w:t>• Fim do trabalhador invisível</w:t>
            </w:r>
          </w:p>
          <w:p w:rsidR="005B3FD4" w:rsidRDefault="00B56E6A" w14:paraId="2868953E" w14:textId="77777777">
            <w:r>
              <w:rPr>
                <w:sz w:val="16"/>
                <w:szCs w:val="16"/>
              </w:rPr>
              <w:t>• Conformidade NR-22/NR-01</w:t>
            </w:r>
          </w:p>
        </w:tc>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B56E6A" w14:paraId="4F324104" w14:textId="77777777">
            <w:pPr>
              <w:spacing w:after="60"/>
            </w:pPr>
            <w:r>
              <w:rPr>
                <w:b/>
                <w:bCs/>
                <w:sz w:val="17"/>
                <w:szCs w:val="17"/>
              </w:rPr>
              <w:t>Relações com Clientes</w:t>
            </w:r>
          </w:p>
          <w:p w:rsidR="005B3FD4" w:rsidRDefault="00B56E6A" w14:paraId="55F519F5" w14:textId="77777777">
            <w:r>
              <w:rPr>
                <w:sz w:val="16"/>
                <w:szCs w:val="16"/>
              </w:rPr>
              <w:t>• Venda consultiva B2B</w:t>
            </w:r>
          </w:p>
          <w:p w:rsidR="005B3FD4" w:rsidRDefault="00B56E6A" w14:paraId="36F1AE3C" w14:textId="77777777">
            <w:r>
              <w:rPr>
                <w:sz w:val="16"/>
                <w:szCs w:val="16"/>
              </w:rPr>
              <w:t>• Suporte e SLA dedicados</w:t>
            </w:r>
          </w:p>
          <w:p w:rsidR="005B3FD4" w:rsidRDefault="00B56E6A" w14:paraId="70B612A7" w14:textId="77777777">
            <w:r>
              <w:rPr>
                <w:sz w:val="16"/>
                <w:szCs w:val="16"/>
              </w:rPr>
              <w:t>• Relatórios de conformidade</w:t>
            </w:r>
          </w:p>
        </w:tc>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B56E6A" w14:paraId="13F68F3A" w14:textId="77777777">
            <w:pPr>
              <w:spacing w:after="60"/>
            </w:pPr>
            <w:r>
              <w:rPr>
                <w:b/>
                <w:bCs/>
                <w:sz w:val="17"/>
                <w:szCs w:val="17"/>
              </w:rPr>
              <w:t>Segmentos de Clientes</w:t>
            </w:r>
          </w:p>
          <w:p w:rsidR="005B3FD4" w:rsidRDefault="00B56E6A" w14:paraId="74E14F9A" w14:textId="77777777">
            <w:r>
              <w:rPr>
                <w:sz w:val="16"/>
                <w:szCs w:val="16"/>
              </w:rPr>
              <w:t>• 50 maiores mineradoras subterrâneas</w:t>
            </w:r>
          </w:p>
          <w:p w:rsidR="005B3FD4" w:rsidRDefault="00B56E6A" w14:paraId="02B7B53E" w14:textId="77777777">
            <w:r>
              <w:rPr>
                <w:sz w:val="16"/>
                <w:szCs w:val="16"/>
              </w:rPr>
              <w:t>• Foco: HSE/SSMA e Operações</w:t>
            </w:r>
          </w:p>
          <w:p w:rsidR="005B3FD4" w:rsidRDefault="00B56E6A" w14:paraId="5CB0CD62" w14:textId="77777777">
            <w:r>
              <w:rPr>
                <w:sz w:val="16"/>
                <w:szCs w:val="16"/>
              </w:rPr>
              <w:t>• Expansão: túneis e metrôs</w:t>
            </w:r>
          </w:p>
        </w:tc>
      </w:tr>
      <w:tr w:rsidR="005B3FD4" w14:paraId="74A07DD9" w14:textId="77777777">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B56E6A" w14:paraId="4F6D05E2" w14:textId="77777777">
            <w:pPr>
              <w:spacing w:after="60"/>
            </w:pPr>
            <w:r>
              <w:rPr>
                <w:b/>
                <w:bCs/>
                <w:sz w:val="17"/>
                <w:szCs w:val="17"/>
              </w:rPr>
              <w:t>Recursos-chave</w:t>
            </w:r>
          </w:p>
          <w:p w:rsidR="005B3FD4" w:rsidRDefault="00B56E6A" w14:paraId="248795D5" w14:textId="77777777">
            <w:r>
              <w:rPr>
                <w:sz w:val="16"/>
                <w:szCs w:val="16"/>
              </w:rPr>
              <w:t>• Equipe de engenharia</w:t>
            </w:r>
          </w:p>
          <w:p w:rsidR="005B3FD4" w:rsidRDefault="00B56E6A" w14:paraId="008BC0FC" w14:textId="77777777">
            <w:r>
              <w:rPr>
                <w:sz w:val="16"/>
                <w:szCs w:val="16"/>
              </w:rPr>
              <w:t>• Digital twin validado</w:t>
            </w:r>
          </w:p>
          <w:p w:rsidR="005B3FD4" w:rsidRDefault="00B56E6A" w14:paraId="0C77244B" w14:textId="77777777">
            <w:r>
              <w:rPr>
                <w:sz w:val="16"/>
                <w:szCs w:val="16"/>
              </w:rPr>
              <w:t>• Propriedade intelectual</w:t>
            </w:r>
          </w:p>
        </w:tc>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5B3FD4" w14:paraId="51B8132F" w14:textId="77777777">
            <w:pPr>
              <w:spacing w:after="60"/>
            </w:pPr>
          </w:p>
          <w:p w:rsidR="005B3FD4" w:rsidRDefault="005B3FD4" w14:paraId="1DC4D16C" w14:textId="77777777"/>
        </w:tc>
        <w:tc>
          <w:tcPr>
            <w:tcW w:w="1804" w:type="dxa"/>
            <w:gridSpan w:val="2"/>
            <w:tcBorders>
              <w:top w:val="single" w:color="999999" w:sz="4" w:space="0"/>
              <w:left w:val="single" w:color="999999" w:sz="4" w:space="0"/>
              <w:bottom w:val="single" w:color="999999" w:sz="4" w:space="0"/>
              <w:right w:val="single" w:color="999999" w:sz="4" w:space="0"/>
            </w:tcBorders>
            <w:shd w:val="clear" w:color="auto" w:fill="FBF6EC"/>
            <w:tcMar>
              <w:top w:w="90" w:type="dxa"/>
              <w:left w:w="100" w:type="dxa"/>
              <w:bottom w:w="90" w:type="dxa"/>
              <w:right w:w="100" w:type="dxa"/>
            </w:tcMar>
          </w:tcPr>
          <w:p w:rsidR="005B3FD4" w:rsidRDefault="005B3FD4" w14:paraId="22A2E837" w14:textId="77777777">
            <w:pPr>
              <w:spacing w:after="60"/>
            </w:pPr>
          </w:p>
          <w:p w:rsidR="005B3FD4" w:rsidRDefault="005B3FD4" w14:paraId="5EB3407F" w14:textId="77777777"/>
        </w:tc>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B56E6A" w14:paraId="1DBE4306" w14:textId="77777777">
            <w:pPr>
              <w:spacing w:after="60"/>
            </w:pPr>
            <w:r>
              <w:rPr>
                <w:b/>
                <w:bCs/>
                <w:sz w:val="17"/>
                <w:szCs w:val="17"/>
              </w:rPr>
              <w:t>Canais</w:t>
            </w:r>
          </w:p>
          <w:p w:rsidR="005B3FD4" w:rsidRDefault="00B56E6A" w14:paraId="271DEC76" w14:textId="77777777">
            <w:r>
              <w:rPr>
                <w:sz w:val="16"/>
                <w:szCs w:val="16"/>
              </w:rPr>
              <w:t>• Venda direta B2B</w:t>
            </w:r>
          </w:p>
          <w:p w:rsidR="005B3FD4" w:rsidRDefault="00B56E6A" w14:paraId="420535F2" w14:textId="77777777">
            <w:r>
              <w:rPr>
                <w:sz w:val="16"/>
                <w:szCs w:val="16"/>
              </w:rPr>
              <w:t>• Contato com players do setor</w:t>
            </w:r>
          </w:p>
          <w:p w:rsidR="005B3FD4" w:rsidRDefault="00B56E6A" w14:paraId="5CF35EE7" w14:textId="77777777">
            <w:r>
              <w:rPr>
                <w:sz w:val="16"/>
                <w:szCs w:val="16"/>
              </w:rPr>
              <w:t>• Pilotos e provas de conceito</w:t>
            </w:r>
          </w:p>
        </w:tc>
        <w:tc>
          <w:tcPr>
            <w:tcW w:w="1804" w:type="dxa"/>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5B3FD4" w14:paraId="7F8CA386" w14:textId="77777777">
            <w:pPr>
              <w:spacing w:after="60"/>
            </w:pPr>
          </w:p>
          <w:p w:rsidR="005B3FD4" w:rsidRDefault="005B3FD4" w14:paraId="516A4331" w14:textId="77777777"/>
        </w:tc>
      </w:tr>
      <w:tr w:rsidR="005B3FD4" w14:paraId="1D29C46E" w14:textId="77777777">
        <w:tc>
          <w:tcPr>
            <w:tcW w:w="4510" w:type="dxa"/>
            <w:gridSpan w:val="3"/>
            <w:tcBorders>
              <w:top w:val="single" w:color="999999" w:sz="4" w:space="0"/>
              <w:left w:val="single" w:color="999999" w:sz="4" w:space="0"/>
              <w:bottom w:val="single" w:color="999999" w:sz="4" w:space="0"/>
              <w:right w:val="single" w:color="999999" w:sz="4" w:space="0"/>
            </w:tcBorders>
            <w:shd w:val="clear" w:color="auto" w:fill="FFFFFF"/>
            <w:tcMar>
              <w:top w:w="90" w:type="dxa"/>
              <w:left w:w="100" w:type="dxa"/>
              <w:bottom w:w="90" w:type="dxa"/>
              <w:right w:w="100" w:type="dxa"/>
            </w:tcMar>
          </w:tcPr>
          <w:p w:rsidR="005B3FD4" w:rsidRDefault="00B56E6A" w14:paraId="4C08DFDF" w14:textId="77777777">
            <w:pPr>
              <w:spacing w:after="60"/>
            </w:pPr>
            <w:r>
              <w:rPr>
                <w:b/>
                <w:bCs/>
                <w:sz w:val="17"/>
                <w:szCs w:val="17"/>
              </w:rPr>
              <w:t>Estrutura de Custos</w:t>
            </w:r>
          </w:p>
          <w:p w:rsidR="005B3FD4" w:rsidRDefault="00B56E6A" w14:paraId="0B815963" w14:textId="77777777">
            <w:r>
              <w:rPr>
                <w:sz w:val="16"/>
                <w:szCs w:val="16"/>
              </w:rPr>
              <w:t>• Hardware e componentes</w:t>
            </w:r>
          </w:p>
          <w:p w:rsidR="005B3FD4" w:rsidRDefault="00B56E6A" w14:paraId="7C4EE99A" w14:textId="77777777">
            <w:r>
              <w:rPr>
                <w:sz w:val="16"/>
                <w:szCs w:val="16"/>
              </w:rPr>
              <w:t>• Instalação de infraestrutura</w:t>
            </w:r>
          </w:p>
          <w:p w:rsidR="005B3FD4" w:rsidRDefault="00B56E6A" w14:paraId="7A64B373" w14:textId="77777777">
            <w:r>
              <w:rPr>
                <w:sz w:val="16"/>
                <w:szCs w:val="16"/>
              </w:rPr>
              <w:t>• Cloud, manutenção e suporte</w:t>
            </w:r>
          </w:p>
          <w:p w:rsidR="005B3FD4" w:rsidRDefault="00B56E6A" w14:paraId="04454262" w14:textId="77777777">
            <w:r>
              <w:rPr>
                <w:sz w:val="16"/>
                <w:szCs w:val="16"/>
              </w:rPr>
              <w:t>• Certificações (ATEX)</w:t>
            </w:r>
          </w:p>
          <w:p w:rsidR="005B3FD4" w:rsidRDefault="00B56E6A" w14:paraId="701069F6" w14:textId="77777777">
            <w:r>
              <w:rPr>
                <w:sz w:val="16"/>
                <w:szCs w:val="16"/>
              </w:rPr>
              <w:t>• Equipe</w:t>
            </w:r>
          </w:p>
        </w:tc>
        <w:tc>
          <w:tcPr>
            <w:tcW w:w="4510" w:type="dxa"/>
            <w:gridSpan w:val="3"/>
            <w:tcBorders>
              <w:top w:val="single" w:color="999999" w:sz="4" w:space="0"/>
              <w:left w:val="single" w:color="999999" w:sz="4" w:space="0"/>
              <w:bottom w:val="single" w:color="999999" w:sz="4" w:space="0"/>
              <w:right w:val="single" w:color="999999" w:sz="4" w:space="0"/>
            </w:tcBorders>
            <w:shd w:val="clear" w:color="auto" w:fill="FBF6EC"/>
            <w:tcMar>
              <w:top w:w="90" w:type="dxa"/>
              <w:left w:w="100" w:type="dxa"/>
              <w:bottom w:w="90" w:type="dxa"/>
              <w:right w:w="100" w:type="dxa"/>
            </w:tcMar>
          </w:tcPr>
          <w:p w:rsidR="005B3FD4" w:rsidRDefault="00B56E6A" w14:paraId="40BE03B2" w14:textId="77777777">
            <w:pPr>
              <w:spacing w:after="60"/>
            </w:pPr>
            <w:r>
              <w:rPr>
                <w:b/>
                <w:bCs/>
                <w:sz w:val="17"/>
                <w:szCs w:val="17"/>
              </w:rPr>
              <w:t>Fontes de Receita</w:t>
            </w:r>
          </w:p>
          <w:p w:rsidR="005B3FD4" w:rsidRDefault="00B56E6A" w14:paraId="54A08AC5" w14:textId="77777777">
            <w:r>
              <w:rPr>
                <w:sz w:val="16"/>
                <w:szCs w:val="16"/>
              </w:rPr>
              <w:t>• Venda de hardware (venda única)</w:t>
            </w:r>
          </w:p>
          <w:p w:rsidR="005B3FD4" w:rsidRDefault="00B56E6A" w14:paraId="2DF88FDE" w14:textId="77777777">
            <w:r>
              <w:rPr>
                <w:sz w:val="16"/>
                <w:szCs w:val="16"/>
              </w:rPr>
              <w:t>• Assinatura SaaS mensal por trabalhador</w:t>
            </w:r>
          </w:p>
          <w:p w:rsidR="005B3FD4" w:rsidRDefault="00B56E6A" w14:paraId="33B40B7F" w14:textId="77777777">
            <w:r>
              <w:rPr>
                <w:sz w:val="16"/>
                <w:szCs w:val="16"/>
              </w:rPr>
              <w:t>• Instalação e comissionamento</w:t>
            </w:r>
          </w:p>
        </w:tc>
      </w:tr>
    </w:tbl>
    <w:p w:rsidR="005B3FD4" w:rsidRDefault="005B3FD4" w14:paraId="666179C3" w14:textId="77777777">
      <w:pPr>
        <w:spacing w:after="160"/>
      </w:pPr>
    </w:p>
    <w:tbl>
      <w:tblPr>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0"/>
      </w:tblGrid>
      <w:tr w:rsidR="005B3FD4" w:rsidTr="2B706860" w14:paraId="42134119" w14:textId="77777777">
        <w:trPr>
          <w:jc w:val="center"/>
        </w:trPr>
        <w:tc>
          <w:tcPr>
            <w:tcW w:w="9020"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6B81F62B" w:rsidP="2B706860" w:rsidRDefault="6B81F62B" w14:paraId="603CC45F" w14:textId="394D612A">
            <w:pPr>
              <w:pStyle w:val="Normal"/>
              <w:spacing w:after="80"/>
              <w:jc w:val="center"/>
            </w:pPr>
            <w:r w:rsidR="6B81F62B">
              <w:drawing>
                <wp:inline wp14:editId="568EF653" wp14:anchorId="13F0991A">
                  <wp:extent cx="5257800" cy="3238500"/>
                  <wp:effectExtent l="0" t="0" r="0" b="0"/>
                  <wp:docPr id="626133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133760" name="Picture 626133760"/>
                          <pic:cNvPicPr/>
                        </pic:nvPicPr>
                        <pic:blipFill>
                          <a:blip xmlns:r="http://schemas.openxmlformats.org/officeDocument/2006/relationships" r:embed="rId1299333814">
                            <a:extLst>
                              <a:ext uri="{28A0092B-C50C-407E-A947-70E740481C1C}">
                                <a14:useLocalDpi xmlns:a14="http://schemas.microsoft.com/office/drawing/2010/main"/>
                              </a:ext>
                            </a:extLst>
                          </a:blip>
                          <a:stretch>
                            <a:fillRect/>
                          </a:stretch>
                        </pic:blipFill>
                        <pic:spPr>
                          <a:xfrm>
                            <a:off x="0" y="0"/>
                            <a:ext cx="5257800" cy="3238500"/>
                          </a:xfrm>
                          <a:prstGeom prst="rect">
                            <a:avLst/>
                          </a:prstGeom>
                        </pic:spPr>
                      </pic:pic>
                    </a:graphicData>
                  </a:graphic>
                </wp:inline>
              </w:drawing>
            </w:r>
          </w:p>
          <w:p w:rsidR="005B3FD4" w:rsidP="2B706860" w:rsidRDefault="00B56E6A" w14:paraId="77E90935" w14:textId="39E84E81">
            <w:pPr>
              <w:spacing w:after="60"/>
              <w:jc w:val="center"/>
            </w:pPr>
            <w:r w:rsidRPr="2B706860" w:rsidR="2C9FD238">
              <w:rPr>
                <w:b w:val="1"/>
                <w:bCs w:val="1"/>
                <w:sz w:val="22"/>
                <w:szCs w:val="22"/>
              </w:rPr>
              <w:t>Canvas do Modelo de Negócio — versão preliminar</w:t>
            </w:r>
          </w:p>
        </w:tc>
      </w:tr>
    </w:tbl>
    <w:p w:rsidR="005B3FD4" w:rsidRDefault="00B56E6A" w14:paraId="77B525E2" w14:textId="316CC1E1">
      <w:pPr>
        <w:spacing w:before="80" w:after="200"/>
        <w:jc w:val="center"/>
      </w:pPr>
      <w:r w:rsidRPr="2B706860" w:rsidR="2C9FD238">
        <w:rPr>
          <w:sz w:val="20"/>
          <w:szCs w:val="20"/>
        </w:rPr>
        <w:t xml:space="preserve">Figura </w:t>
      </w:r>
      <w:r w:rsidRPr="2B706860" w:rsidR="7BF1CCCA">
        <w:rPr>
          <w:sz w:val="20"/>
          <w:szCs w:val="20"/>
        </w:rPr>
        <w:t>3</w:t>
      </w:r>
      <w:r w:rsidRPr="2B706860" w:rsidR="2C9FD238">
        <w:rPr>
          <w:sz w:val="20"/>
          <w:szCs w:val="20"/>
        </w:rPr>
        <w:t xml:space="preserve"> — Canvas do Modelo de Negócio — versão preliminar.</w:t>
      </w:r>
    </w:p>
    <w:p w:rsidR="005B3FD4" w:rsidRDefault="00B56E6A" w14:paraId="7B7B4C14" w14:noSpellErr="1" w14:textId="60BF366D">
      <w:pPr>
        <w:spacing w:after="200"/>
        <w:jc w:val="center"/>
      </w:pPr>
      <w:r w:rsidRPr="2B706860" w:rsidR="2C9FD238">
        <w:rPr>
          <w:sz w:val="20"/>
          <w:szCs w:val="20"/>
        </w:rPr>
        <w:t>Fonte: Elaborado pelos autores (2026).</w:t>
      </w:r>
    </w:p>
    <w:p w:rsidR="005B3FD4" w:rsidP="2B706860" w:rsidRDefault="00B56E6A" w14:paraId="154205C1" w14:textId="7A7E5CED">
      <w:pPr>
        <w:spacing w:before="240" w:beforeAutospacing="off" w:after="240" w:afterAutospacing="off" w:line="360" w:lineRule="auto"/>
        <w:ind/>
        <w:jc w:val="both"/>
      </w:pPr>
      <w:r w:rsidRPr="2B706860" w:rsidR="2C9FD238">
        <w:rPr>
          <w:b w:val="1"/>
          <w:bCs w:val="1"/>
        </w:rPr>
        <w:t xml:space="preserve">Validação: </w:t>
      </w:r>
      <w:r w:rsidRPr="2B706860" w:rsidR="0C8EAC0B">
        <w:rPr>
          <w:rFonts w:ascii="Arial" w:hAnsi="Arial" w:eastAsia="Arial" w:cs="Arial"/>
          <w:noProof w:val="0"/>
          <w:sz w:val="24"/>
          <w:szCs w:val="24"/>
          <w:lang w:val="pt-BR"/>
        </w:rPr>
        <w:t>Até o momento, o grupo estabeleceu contato com o setor de desenvolvimento da NEXA Mineração, uma das principais mineradoras-alvo, o que permitiu um primeiro teste das hipóteses centrais junto a um interlocutor técnico do setor. As demais frentes de validação (entrevistas com áreas de HSE/SSMA e ampliação da amostra) estão planejadas como próximo passo.</w:t>
      </w:r>
    </w:p>
    <w:p w:rsidR="005B3FD4" w:rsidP="2B706860" w:rsidRDefault="00B56E6A" w14:paraId="2664FEE9" w14:textId="32AD3ECD">
      <w:pPr>
        <w:spacing w:before="240" w:beforeAutospacing="off" w:after="240" w:afterAutospacing="off" w:line="360" w:lineRule="auto"/>
        <w:ind/>
        <w:jc w:val="both"/>
      </w:pPr>
      <w:r w:rsidRPr="2B706860" w:rsidR="0C8EAC0B">
        <w:rPr>
          <w:rFonts w:ascii="Arial" w:hAnsi="Arial" w:eastAsia="Arial" w:cs="Arial"/>
          <w:noProof w:val="0"/>
          <w:sz w:val="24"/>
          <w:szCs w:val="24"/>
          <w:lang w:val="pt-BR"/>
        </w:rPr>
        <w:t>A partir desse primeiro contato, os blocos foram avaliados da seguinte forma:</w:t>
      </w:r>
    </w:p>
    <w:p w:rsidR="005B3FD4" w:rsidP="2B706860" w:rsidRDefault="00B56E6A" w14:paraId="596A82B9" w14:textId="739FD0DE">
      <w:pPr>
        <w:pStyle w:val="PargrafodaLista"/>
        <w:numPr>
          <w:ilvl w:val="0"/>
          <w:numId w:val="3"/>
        </w:numPr>
        <w:spacing w:before="0" w:beforeAutospacing="off" w:after="0" w:afterAutospacing="off" w:line="360" w:lineRule="auto"/>
        <w:ind/>
        <w:jc w:val="both"/>
        <w:rPr>
          <w:rFonts w:ascii="Arial" w:hAnsi="Arial" w:eastAsia="Arial" w:cs="Arial"/>
          <w:noProof w:val="0"/>
          <w:sz w:val="24"/>
          <w:szCs w:val="24"/>
          <w:lang w:val="pt-BR"/>
        </w:rPr>
      </w:pPr>
      <w:r w:rsidRPr="2B706860" w:rsidR="0C8EAC0B">
        <w:rPr>
          <w:rFonts w:ascii="Arial" w:hAnsi="Arial" w:eastAsia="Arial" w:cs="Arial"/>
          <w:b w:val="1"/>
          <w:bCs w:val="1"/>
          <w:noProof w:val="0"/>
          <w:sz w:val="24"/>
          <w:szCs w:val="24"/>
          <w:lang w:val="pt-BR"/>
        </w:rPr>
        <w:t>Segmentos de Clientes e Proposta de Valor:</w:t>
      </w:r>
      <w:r w:rsidRPr="2B706860" w:rsidR="0C8EAC0B">
        <w:rPr>
          <w:rFonts w:ascii="Arial" w:hAnsi="Arial" w:eastAsia="Arial" w:cs="Arial"/>
          <w:noProof w:val="0"/>
          <w:sz w:val="24"/>
          <w:szCs w:val="24"/>
          <w:lang w:val="pt-BR"/>
        </w:rPr>
        <w:t xml:space="preserve"> o contato com a NEXA confirmou a relevância do problema do trabalhador invisível no subsolo e o interesse técnico na combinação de monitoramento vital, localização e SOS em um único dispositivo. Essa conversa reforçou a hipótese de que o valor percebido está na integração — e não em funcionalidades isoladas já oferecidas por concorrentes.</w:t>
      </w:r>
    </w:p>
    <w:p w:rsidR="005B3FD4" w:rsidP="2B706860" w:rsidRDefault="00B56E6A" w14:paraId="2D99EE5E" w14:textId="3600B03C">
      <w:pPr>
        <w:pStyle w:val="PargrafodaLista"/>
        <w:numPr>
          <w:ilvl w:val="0"/>
          <w:numId w:val="3"/>
        </w:numPr>
        <w:spacing w:before="0" w:beforeAutospacing="off" w:after="0" w:afterAutospacing="off" w:line="360" w:lineRule="auto"/>
        <w:ind/>
        <w:jc w:val="both"/>
        <w:rPr>
          <w:rFonts w:ascii="Arial" w:hAnsi="Arial" w:eastAsia="Arial" w:cs="Arial"/>
          <w:noProof w:val="0"/>
          <w:sz w:val="24"/>
          <w:szCs w:val="24"/>
          <w:lang w:val="pt-BR"/>
        </w:rPr>
      </w:pPr>
      <w:r w:rsidRPr="2B706860" w:rsidR="0C8EAC0B">
        <w:rPr>
          <w:rFonts w:ascii="Arial" w:hAnsi="Arial" w:eastAsia="Arial" w:cs="Arial"/>
          <w:b w:val="1"/>
          <w:bCs w:val="1"/>
          <w:noProof w:val="0"/>
          <w:sz w:val="24"/>
          <w:szCs w:val="24"/>
          <w:lang w:val="pt-BR"/>
        </w:rPr>
        <w:t>Fontes de Receita:</w:t>
      </w:r>
      <w:r w:rsidRPr="2B706860" w:rsidR="0C8EAC0B">
        <w:rPr>
          <w:rFonts w:ascii="Arial" w:hAnsi="Arial" w:eastAsia="Arial" w:cs="Arial"/>
          <w:noProof w:val="0"/>
          <w:sz w:val="24"/>
          <w:szCs w:val="24"/>
          <w:lang w:val="pt-BR"/>
        </w:rPr>
        <w:t xml:space="preserve"> a interação apontou sensibilidade ao investimento inicial (CAPEX). Isso motivou o ajuste do modelo entre a versão preliminar e a final, migrando o peso da receita para a assinatura recorrente (SaaS por trabalhador) e diluindo o custo de infraestrutura, de forma a reduzir a barreira de entrada do cliente.</w:t>
      </w:r>
    </w:p>
    <w:p w:rsidR="005B3FD4" w:rsidP="2B706860" w:rsidRDefault="00B56E6A" w14:paraId="076645B4" w14:textId="75FD7090">
      <w:pPr>
        <w:pStyle w:val="PargrafodaLista"/>
        <w:numPr>
          <w:ilvl w:val="0"/>
          <w:numId w:val="3"/>
        </w:numPr>
        <w:spacing w:before="0" w:beforeAutospacing="off" w:after="0" w:afterAutospacing="off" w:line="360" w:lineRule="auto"/>
        <w:ind/>
        <w:jc w:val="both"/>
        <w:rPr>
          <w:rFonts w:ascii="Arial" w:hAnsi="Arial" w:eastAsia="Arial" w:cs="Arial"/>
          <w:noProof w:val="0"/>
          <w:sz w:val="24"/>
          <w:szCs w:val="24"/>
          <w:lang w:val="pt-BR"/>
        </w:rPr>
      </w:pPr>
      <w:r w:rsidRPr="2B706860" w:rsidR="0C8EAC0B">
        <w:rPr>
          <w:rFonts w:ascii="Arial" w:hAnsi="Arial" w:eastAsia="Arial" w:cs="Arial"/>
          <w:b w:val="1"/>
          <w:bCs w:val="1"/>
          <w:noProof w:val="0"/>
          <w:sz w:val="24"/>
          <w:szCs w:val="24"/>
          <w:lang w:val="pt-BR"/>
        </w:rPr>
        <w:t>Parcerias-chave, Atividades-chave e Recursos-chave:</w:t>
      </w:r>
      <w:r w:rsidRPr="2B706860" w:rsidR="0C8EAC0B">
        <w:rPr>
          <w:rFonts w:ascii="Arial" w:hAnsi="Arial" w:eastAsia="Arial" w:cs="Arial"/>
          <w:noProof w:val="0"/>
          <w:sz w:val="24"/>
          <w:szCs w:val="24"/>
          <w:lang w:val="pt-BR"/>
        </w:rPr>
        <w:t xml:space="preserve"> permaneceram estáveis entre as duas versões, uma vez que o contato inicial não trouxe elementos que exigissem revisão da estrutura operacional prevista.</w:t>
      </w:r>
    </w:p>
    <w:p w:rsidR="005B3FD4" w:rsidP="2B706860" w:rsidRDefault="00B56E6A" w14:paraId="07747F1D" w14:textId="708021D4">
      <w:pPr>
        <w:pStyle w:val="PargrafodaLista"/>
        <w:numPr>
          <w:ilvl w:val="0"/>
          <w:numId w:val="3"/>
        </w:numPr>
        <w:spacing w:before="0" w:beforeAutospacing="off" w:after="0" w:afterAutospacing="off" w:line="360" w:lineRule="auto"/>
        <w:ind/>
        <w:jc w:val="both"/>
        <w:rPr>
          <w:rFonts w:ascii="Arial" w:hAnsi="Arial" w:eastAsia="Arial" w:cs="Arial"/>
          <w:noProof w:val="0"/>
          <w:sz w:val="24"/>
          <w:szCs w:val="24"/>
          <w:lang w:val="pt-BR"/>
        </w:rPr>
      </w:pPr>
      <w:r w:rsidRPr="2B706860" w:rsidR="0C8EAC0B">
        <w:rPr>
          <w:rFonts w:ascii="Arial" w:hAnsi="Arial" w:eastAsia="Arial" w:cs="Arial"/>
          <w:b w:val="1"/>
          <w:bCs w:val="1"/>
          <w:noProof w:val="0"/>
          <w:sz w:val="24"/>
          <w:szCs w:val="24"/>
          <w:lang w:val="pt-BR"/>
        </w:rPr>
        <w:t>Canais e Relações com Clientes:</w:t>
      </w:r>
      <w:r w:rsidRPr="2B706860" w:rsidR="0C8EAC0B">
        <w:rPr>
          <w:rFonts w:ascii="Arial" w:hAnsi="Arial" w:eastAsia="Arial" w:cs="Arial"/>
          <w:noProof w:val="0"/>
          <w:sz w:val="24"/>
          <w:szCs w:val="24"/>
          <w:lang w:val="pt-BR"/>
        </w:rPr>
        <w:t xml:space="preserve"> o próprio acesso à NEXA por meio de um contato do setor de desenvolvimento validou a hipótese de canal — venda consultiva B2B direta, apoiada em relacionamento técnico com players do setor.</w:t>
      </w:r>
    </w:p>
    <w:p w:rsidR="005B3FD4" w:rsidP="2B706860" w:rsidRDefault="00B56E6A" w14:paraId="2FDCD501" w14:textId="038A55D5">
      <w:pPr>
        <w:spacing w:before="240" w:beforeAutospacing="off" w:after="240" w:afterAutospacing="off" w:line="360" w:lineRule="auto"/>
        <w:ind/>
        <w:jc w:val="both"/>
      </w:pPr>
      <w:r w:rsidRPr="2B706860" w:rsidR="0C8EAC0B">
        <w:rPr>
          <w:rFonts w:ascii="Arial" w:hAnsi="Arial" w:eastAsia="Arial" w:cs="Arial"/>
          <w:noProof w:val="0"/>
          <w:sz w:val="24"/>
          <w:szCs w:val="24"/>
          <w:lang w:val="pt-BR"/>
        </w:rPr>
        <w:t>A continuidade da validação, com ampliação do número de interlocutores e inclusão das áreas de segurança e operação, é tratada na seção de Próximos Passos.</w:t>
      </w:r>
    </w:p>
    <w:p w:rsidR="005B3FD4" w:rsidP="2B706860" w:rsidRDefault="00B56E6A" w14:paraId="44229A92" w14:textId="77A9FF3B">
      <w:pPr>
        <w:spacing w:after="120" w:line="360" w:lineRule="auto"/>
        <w:ind w:firstLine="709"/>
        <w:jc w:val="both"/>
        <w:rPr>
          <w:b w:val="1"/>
          <w:bCs w:val="1"/>
        </w:rPr>
      </w:pPr>
    </w:p>
    <w:p w:rsidR="005B3FD4" w:rsidRDefault="00B56E6A" w14:paraId="7E909DE4" w14:textId="77777777">
      <w:r>
        <w:br w:type="page"/>
      </w:r>
    </w:p>
    <w:p w:rsidR="005B3FD4" w:rsidRDefault="00B56E6A" w14:paraId="0D061F47" w14:textId="77777777">
      <w:pPr>
        <w:pStyle w:val="Ttulo1"/>
      </w:pPr>
      <w:bookmarkStart w:name="_Toc240561981" w:id="19"/>
      <w:r>
        <w:t>5   VALIDAÇÃO E PROTÓTIPO</w:t>
      </w:r>
      <w:bookmarkEnd w:id="19"/>
    </w:p>
    <w:p w:rsidR="005B3FD4" w:rsidRDefault="00B56E6A" w14:paraId="3EEAAC67" w14:textId="77777777">
      <w:pPr>
        <w:pStyle w:val="Ttulo2"/>
      </w:pPr>
      <w:bookmarkStart w:name="_Toc240561982" w:id="20"/>
      <w:r>
        <w:t>5.1   Validação</w:t>
      </w:r>
      <w:bookmarkEnd w:id="20"/>
    </w:p>
    <w:p w:rsidR="005B3FD4" w:rsidRDefault="00B56E6A" w14:paraId="4BE4BB71" w14:textId="77777777">
      <w:pPr>
        <w:spacing w:after="120" w:line="360" w:lineRule="auto"/>
        <w:ind w:firstLine="709"/>
        <w:jc w:val="both"/>
      </w:pPr>
      <w:r>
        <w:t>Para confirmar a viabilidade da Pulso, o grupo conduziu testes de hipóteses junto a potenciais clientes e usuários. A meta metodológica é reunir ao menos 50 respostas para validar três dimensões: o problema, a solução e a precificação proposta. Os instrumentos utilizados foram (preencher/ajustar): pesquisa de campo, formulário online, conversas com profissionais de segurança do trabalho e contato direto com mineradoras.</w:t>
      </w:r>
    </w:p>
    <w:p w:rsidR="005B3FD4" w:rsidRDefault="00B56E6A" w14:paraId="20F7B798" w14:textId="77777777">
      <w:pPr>
        <w:spacing w:after="120" w:line="360" w:lineRule="auto"/>
        <w:ind w:firstLine="709"/>
        <w:jc w:val="both"/>
      </w:pPr>
      <w:r w:rsidRPr="00F65981">
        <w:rPr>
          <w:b/>
          <w:bCs/>
          <w:highlight w:val="yellow"/>
        </w:rPr>
        <w:t xml:space="preserve">Resultados da validação (preencher): </w:t>
      </w:r>
      <w:r w:rsidRPr="00F65981">
        <w:rPr>
          <w:highlight w:val="yellow"/>
        </w:rPr>
        <w:t>resumir aqui os números coletados — quantas respostas, qual percentual confirmou o problema, qual aceitou a solução e qual validou o preço. Inserir gráficos/prints do formulário no espaço abaixo.</w:t>
      </w:r>
    </w:p>
    <w:tbl>
      <w:tblPr>
        <w:tblW w:w="91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128"/>
      </w:tblGrid>
      <w:tr w:rsidR="005B3FD4" w:rsidTr="2B706860" w14:paraId="698ACE5C" w14:textId="77777777">
        <w:trPr>
          <w:trHeight w:val="3080"/>
        </w:trPr>
        <w:tc>
          <w:tcPr>
            <w:tcW w:w="9128"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005B3FD4" w:rsidP="2B706860" w:rsidRDefault="00B56E6A" w14:paraId="3668B23E" w14:textId="7A07B1C9">
            <w:pPr>
              <w:pStyle w:val="Normal"/>
              <w:jc w:val="center"/>
            </w:pPr>
            <w:r w:rsidR="066092D2">
              <w:drawing>
                <wp:inline wp14:editId="5CB2EE3F" wp14:anchorId="0DC567B6">
                  <wp:extent cx="5332286" cy="3492817"/>
                  <wp:effectExtent l="0" t="0" r="0" b="0"/>
                  <wp:docPr id="1350053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053621" name="Picture 1350053621"/>
                          <pic:cNvPicPr/>
                        </pic:nvPicPr>
                        <pic:blipFill>
                          <a:blip xmlns:r="http://schemas.openxmlformats.org/officeDocument/2006/relationships" r:embed="rId2074241122">
                            <a:extLst>
                              <a:ext uri="{28A0092B-C50C-407E-A947-70E740481C1C}">
                                <a14:useLocalDpi xmlns:a14="http://schemas.microsoft.com/office/drawing/2010/main"/>
                              </a:ext>
                            </a:extLst>
                          </a:blip>
                          <a:srcRect l="0" t="4848" r="0" b="0"/>
                          <a:stretch>
                            <a:fillRect/>
                          </a:stretch>
                        </pic:blipFill>
                        <pic:spPr>
                          <a:xfrm rot="0">
                            <a:off x="0" y="0"/>
                            <a:ext cx="5332286" cy="3492817"/>
                          </a:xfrm>
                          <a:prstGeom prst="rect">
                            <a:avLst/>
                          </a:prstGeom>
                        </pic:spPr>
                      </pic:pic>
                    </a:graphicData>
                  </a:graphic>
                </wp:inline>
              </w:drawing>
            </w:r>
          </w:p>
        </w:tc>
      </w:tr>
    </w:tbl>
    <w:p w:rsidR="005B3FD4" w:rsidRDefault="00B56E6A" w14:paraId="0D1B9776" w14:textId="61A9B250">
      <w:pPr>
        <w:spacing w:before="80" w:after="200"/>
        <w:jc w:val="center"/>
      </w:pPr>
      <w:r w:rsidRPr="2B706860" w:rsidR="2C9FD238">
        <w:rPr>
          <w:sz w:val="20"/>
          <w:szCs w:val="20"/>
        </w:rPr>
        <w:t xml:space="preserve">Figura </w:t>
      </w:r>
      <w:r w:rsidRPr="2B706860" w:rsidR="65066596">
        <w:rPr>
          <w:sz w:val="20"/>
          <w:szCs w:val="20"/>
        </w:rPr>
        <w:t>4</w:t>
      </w:r>
      <w:r w:rsidRPr="2B706860" w:rsidR="2C9FD238">
        <w:rPr>
          <w:sz w:val="20"/>
          <w:szCs w:val="20"/>
        </w:rPr>
        <w:t xml:space="preserve"> — Síntese dos resultados de validação com clientes e usuários.</w:t>
      </w:r>
    </w:p>
    <w:p w:rsidR="005B3FD4" w:rsidRDefault="00B56E6A" w14:paraId="768E3CE4" w14:textId="77777777">
      <w:pPr>
        <w:spacing w:after="200"/>
        <w:jc w:val="center"/>
      </w:pPr>
      <w:r w:rsidRPr="2B706860" w:rsidR="2C9FD238">
        <w:rPr>
          <w:sz w:val="20"/>
          <w:szCs w:val="20"/>
        </w:rPr>
        <w:t>Fonte: Elaborado pelos autores (2026).</w:t>
      </w:r>
    </w:p>
    <w:p w:rsidR="2B706860" w:rsidP="2B706860" w:rsidRDefault="2B706860" w14:paraId="02CFDBC3" w14:textId="1B8E5A57">
      <w:pPr>
        <w:spacing w:after="200"/>
        <w:jc w:val="center"/>
        <w:rPr>
          <w:sz w:val="20"/>
          <w:szCs w:val="20"/>
        </w:rPr>
      </w:pPr>
    </w:p>
    <w:p w:rsidR="2B706860" w:rsidP="2B706860" w:rsidRDefault="2B706860" w14:paraId="24ACEC9F" w14:textId="4868C5A9">
      <w:pPr>
        <w:spacing w:after="200"/>
        <w:jc w:val="center"/>
        <w:rPr>
          <w:sz w:val="20"/>
          <w:szCs w:val="20"/>
        </w:rPr>
      </w:pPr>
    </w:p>
    <w:p w:rsidR="005B3FD4" w:rsidRDefault="00B56E6A" w14:paraId="49C2EB6B" w14:textId="77777777">
      <w:pPr>
        <w:pStyle w:val="Ttulo2"/>
      </w:pPr>
      <w:bookmarkStart w:name="_Toc240561983" w:id="21"/>
      <w:r>
        <w:t>5.2   Prototipação (MVP)</w:t>
      </w:r>
      <w:bookmarkEnd w:id="21"/>
    </w:p>
    <w:p w:rsidR="005B3FD4" w:rsidRDefault="00B56E6A" w14:paraId="55CE339F" w14:textId="77777777">
      <w:pPr>
        <w:spacing w:after="120" w:line="360" w:lineRule="auto"/>
        <w:ind w:firstLine="709"/>
        <w:jc w:val="both"/>
      </w:pPr>
      <w:r>
        <w:t>Com base nos elementos validados, a Pulso construiu um protótipo mínimo funcional. Atualmente, a prova de conceito está materializada em um digital twin — simulação completa e em tempo real que integra sensores, rede LoRa, algoritmo de localização UWB e dashboard. A migração para o hardware físico está em andamento. Insira abaixo os wireframes, fotos, links e vídeos que demonstram os testes do produto.</w:t>
      </w:r>
    </w:p>
    <w:tbl>
      <w:tblPr>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0"/>
      </w:tblGrid>
      <w:tr w:rsidR="005B3FD4" w:rsidTr="2B706860" w14:paraId="6DCA04E9" w14:textId="77777777">
        <w:trPr>
          <w:jc w:val="center"/>
        </w:trPr>
        <w:tc>
          <w:tcPr>
            <w:tcW w:w="9020"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6C192A9F" w:rsidP="2B706860" w:rsidRDefault="6C192A9F" w14:paraId="13A36BFB" w14:textId="29BFE60C">
            <w:pPr>
              <w:pStyle w:val="Normal"/>
              <w:spacing w:after="80"/>
              <w:jc w:val="center"/>
            </w:pPr>
            <w:r w:rsidR="6C192A9F">
              <w:drawing>
                <wp:inline wp14:editId="502A06CD" wp14:anchorId="7E45990B">
                  <wp:extent cx="5257800" cy="2743200"/>
                  <wp:effectExtent l="0" t="0" r="0" b="0"/>
                  <wp:docPr id="752076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076598" name="Picture 752076598"/>
                          <pic:cNvPicPr/>
                        </pic:nvPicPr>
                        <pic:blipFill>
                          <a:blip xmlns:r="http://schemas.openxmlformats.org/officeDocument/2006/relationships" r:embed="rId577374389">
                            <a:extLst>
                              <a:ext uri="{28A0092B-C50C-407E-A947-70E740481C1C}">
                                <a14:useLocalDpi xmlns:a14="http://schemas.microsoft.com/office/drawing/2010/main"/>
                              </a:ext>
                            </a:extLst>
                          </a:blip>
                          <a:stretch>
                            <a:fillRect/>
                          </a:stretch>
                        </pic:blipFill>
                        <pic:spPr>
                          <a:xfrm>
                            <a:off x="0" y="0"/>
                            <a:ext cx="5257800" cy="2743200"/>
                          </a:xfrm>
                          <a:prstGeom prst="rect">
                            <a:avLst/>
                          </a:prstGeom>
                        </pic:spPr>
                      </pic:pic>
                    </a:graphicData>
                  </a:graphic>
                </wp:inline>
              </w:drawing>
            </w:r>
          </w:p>
          <w:p w:rsidR="005B3FD4" w:rsidP="2B706860" w:rsidRDefault="00B56E6A" w14:paraId="6B81CE08" w14:textId="1D1AC89A">
            <w:pPr>
              <w:spacing w:after="60"/>
              <w:jc w:val="center"/>
            </w:pPr>
            <w:r w:rsidRPr="2B706860" w:rsidR="2C9FD238">
              <w:rPr>
                <w:b w:val="1"/>
                <w:bCs w:val="1"/>
                <w:sz w:val="22"/>
                <w:szCs w:val="22"/>
              </w:rPr>
              <w:t xml:space="preserve">Digital </w:t>
            </w:r>
            <w:r w:rsidRPr="2B706860" w:rsidR="2C9FD238">
              <w:rPr>
                <w:b w:val="1"/>
                <w:bCs w:val="1"/>
                <w:sz w:val="22"/>
                <w:szCs w:val="22"/>
              </w:rPr>
              <w:t>twin</w:t>
            </w:r>
            <w:r w:rsidRPr="2B706860" w:rsidR="2C9FD238">
              <w:rPr>
                <w:b w:val="1"/>
                <w:bCs w:val="1"/>
                <w:sz w:val="22"/>
                <w:szCs w:val="22"/>
              </w:rPr>
              <w:t xml:space="preserve"> / dashboard da Pulso</w:t>
            </w:r>
          </w:p>
        </w:tc>
      </w:tr>
    </w:tbl>
    <w:p w:rsidR="005B3FD4" w:rsidRDefault="00B56E6A" w14:paraId="7A2B5028" w14:textId="44F05C32">
      <w:pPr>
        <w:spacing w:before="80" w:after="200"/>
        <w:jc w:val="center"/>
      </w:pPr>
      <w:r w:rsidRPr="2B706860" w:rsidR="2C9FD238">
        <w:rPr>
          <w:sz w:val="20"/>
          <w:szCs w:val="20"/>
        </w:rPr>
        <w:t xml:space="preserve">Figura </w:t>
      </w:r>
      <w:r w:rsidRPr="2B706860" w:rsidR="494704CD">
        <w:rPr>
          <w:sz w:val="20"/>
          <w:szCs w:val="20"/>
        </w:rPr>
        <w:t>5</w:t>
      </w:r>
      <w:r w:rsidRPr="2B706860" w:rsidR="2C9FD238">
        <w:rPr>
          <w:sz w:val="20"/>
          <w:szCs w:val="20"/>
        </w:rPr>
        <w:t xml:space="preserve"> — Digital </w:t>
      </w:r>
      <w:r w:rsidRPr="2B706860" w:rsidR="2C9FD238">
        <w:rPr>
          <w:sz w:val="20"/>
          <w:szCs w:val="20"/>
        </w:rPr>
        <w:t>twin</w:t>
      </w:r>
      <w:r w:rsidRPr="2B706860" w:rsidR="2C9FD238">
        <w:rPr>
          <w:sz w:val="20"/>
          <w:szCs w:val="20"/>
        </w:rPr>
        <w:t xml:space="preserve"> da Pulso — dashboard da sala de controle.</w:t>
      </w:r>
    </w:p>
    <w:p w:rsidR="005B3FD4" w:rsidRDefault="00B56E6A" w14:paraId="6AAF15ED" w14:textId="77777777">
      <w:pPr>
        <w:spacing w:after="200"/>
        <w:jc w:val="center"/>
      </w:pPr>
      <w:r>
        <w:rPr>
          <w:sz w:val="20"/>
          <w:szCs w:val="20"/>
        </w:rPr>
        <w:t>Fonte: Elaborado pelos autores (2026).</w:t>
      </w:r>
    </w:p>
    <w:p w:rsidR="005B3FD4" w:rsidRDefault="005B3FD4" w14:paraId="59E907A1" w14:textId="77777777">
      <w:pPr>
        <w:spacing w:after="80"/>
      </w:pPr>
    </w:p>
    <w:tbl>
      <w:tblPr>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0"/>
      </w:tblGrid>
      <w:tr w:rsidR="005B3FD4" w:rsidTr="2B706860" w14:paraId="1D009771" w14:textId="77777777">
        <w:trPr>
          <w:jc w:val="center"/>
        </w:trPr>
        <w:tc>
          <w:tcPr>
            <w:tcW w:w="9020"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005B3FD4" w:rsidRDefault="00B56E6A" w14:paraId="5BD67FDB" w14:textId="77777777">
            <w:pPr>
              <w:spacing w:after="80"/>
              <w:jc w:val="center"/>
            </w:pPr>
            <w:r>
              <w:rPr>
                <w:b/>
                <w:bCs/>
                <w:color w:val="C9922A"/>
                <w:sz w:val="22"/>
                <w:szCs w:val="22"/>
              </w:rPr>
              <w:t>⬛  INSERIR IMAGEM AQUI</w:t>
            </w:r>
          </w:p>
          <w:p w:rsidR="005B3FD4" w:rsidRDefault="00B56E6A" w14:paraId="4EF3E2A1" w14:textId="4E7D17D1">
            <w:pPr>
              <w:spacing w:after="60"/>
              <w:jc w:val="center"/>
            </w:pPr>
            <w:r w:rsidRPr="2B706860" w:rsidR="2C9FD238">
              <w:rPr>
                <w:b w:val="1"/>
                <w:bCs w:val="1"/>
                <w:sz w:val="22"/>
                <w:szCs w:val="22"/>
              </w:rPr>
              <w:t xml:space="preserve">Protótipo físico da braçadeira </w:t>
            </w:r>
          </w:p>
          <w:p w:rsidR="005B3FD4" w:rsidRDefault="00B56E6A" w14:paraId="7D4A0DCE" w14:textId="77777777">
            <w:pPr>
              <w:jc w:val="center"/>
            </w:pPr>
            <w:r>
              <w:rPr>
                <w:i/>
                <w:iCs/>
                <w:color w:val="595959"/>
                <w:sz w:val="20"/>
                <w:szCs w:val="20"/>
              </w:rPr>
              <w:t>Inserir foto do protótipo de hardware, wireframes do app ou maquete do dispositivo.</w:t>
            </w:r>
          </w:p>
        </w:tc>
      </w:tr>
    </w:tbl>
    <w:p w:rsidR="005B3FD4" w:rsidRDefault="00B56E6A" w14:paraId="3ABE8A6A" w14:textId="51011D70">
      <w:pPr>
        <w:spacing w:before="80" w:after="200"/>
        <w:jc w:val="center"/>
      </w:pPr>
      <w:r w:rsidRPr="2B706860" w:rsidR="2C9FD238">
        <w:rPr>
          <w:sz w:val="20"/>
          <w:szCs w:val="20"/>
        </w:rPr>
        <w:t xml:space="preserve">Figura </w:t>
      </w:r>
      <w:r w:rsidRPr="2B706860" w:rsidR="54480414">
        <w:rPr>
          <w:sz w:val="20"/>
          <w:szCs w:val="20"/>
        </w:rPr>
        <w:t>6</w:t>
      </w:r>
      <w:r w:rsidRPr="2B706860" w:rsidR="2C9FD238">
        <w:rPr>
          <w:sz w:val="20"/>
          <w:szCs w:val="20"/>
        </w:rPr>
        <w:t xml:space="preserve"> — Protótipo físico / </w:t>
      </w:r>
      <w:r w:rsidRPr="2B706860" w:rsidR="2C9FD238">
        <w:rPr>
          <w:sz w:val="20"/>
          <w:szCs w:val="20"/>
        </w:rPr>
        <w:t>wireframes</w:t>
      </w:r>
      <w:r w:rsidRPr="2B706860" w:rsidR="2C9FD238">
        <w:rPr>
          <w:sz w:val="20"/>
          <w:szCs w:val="20"/>
        </w:rPr>
        <w:t xml:space="preserve"> da braçadeira Pulso.</w:t>
      </w:r>
    </w:p>
    <w:p w:rsidR="005B3FD4" w:rsidRDefault="00B56E6A" w14:paraId="3AD0DF79" w14:textId="77777777">
      <w:pPr>
        <w:spacing w:after="200"/>
        <w:jc w:val="center"/>
      </w:pPr>
      <w:r>
        <w:rPr>
          <w:sz w:val="20"/>
          <w:szCs w:val="20"/>
        </w:rPr>
        <w:t>Fonte: Elaborado pelos autores (2026).</w:t>
      </w:r>
    </w:p>
    <w:p w:rsidR="005B3FD4" w:rsidRDefault="00B56E6A" w14:paraId="7A19EC10" w14:textId="77777777">
      <w:pPr>
        <w:spacing w:after="120" w:line="360" w:lineRule="auto"/>
        <w:ind w:firstLine="709"/>
        <w:jc w:val="both"/>
      </w:pPr>
      <w:r>
        <w:rPr>
          <w:b/>
          <w:bCs/>
        </w:rPr>
        <w:t xml:space="preserve">Link do protótipo / vídeo demonstrativo: </w:t>
      </w:r>
      <w:r w:rsidRPr="00F65981">
        <w:rPr>
          <w:highlight w:val="yellow"/>
        </w:rPr>
        <w:t>(inserir link — vídeo do digital twin, repositório ou demonstração).</w:t>
      </w:r>
    </w:p>
    <w:p w:rsidR="005B3FD4" w:rsidRDefault="00B56E6A" w14:paraId="4F820A1D" w14:textId="77777777">
      <w:r>
        <w:br w:type="page"/>
      </w:r>
    </w:p>
    <w:p w:rsidR="005B3FD4" w:rsidRDefault="00B56E6A" w14:paraId="4ACACE61" w14:textId="77777777">
      <w:pPr>
        <w:pStyle w:val="Ttulo1"/>
      </w:pPr>
      <w:bookmarkStart w:name="_Toc240561984" w:id="22"/>
      <w:r>
        <w:t>6   ROAD MAP</w:t>
      </w:r>
      <w:bookmarkEnd w:id="22"/>
    </w:p>
    <w:p w:rsidR="005B3FD4" w:rsidRDefault="00B56E6A" w14:paraId="615C42E4" w14:textId="77777777">
      <w:pPr>
        <w:spacing w:after="120" w:line="360" w:lineRule="auto"/>
        <w:ind w:firstLine="709"/>
        <w:jc w:val="both"/>
      </w:pPr>
      <w:r>
        <w:t>O road map da Pulso organiza a evolução do negócio da ideia à escala comercial em 24 meses, em quatro marcos:</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3200"/>
        <w:gridCol w:w="3720"/>
      </w:tblGrid>
      <w:tr w:rsidR="005B3FD4" w14:paraId="2864295E" w14:textId="77777777">
        <w:trPr>
          <w:tblHeader/>
        </w:trPr>
        <w:tc>
          <w:tcPr>
            <w:tcW w:w="21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2B7F14FF" w14:textId="77777777">
            <w:pPr>
              <w:jc w:val="center"/>
            </w:pPr>
            <w:r>
              <w:rPr>
                <w:b/>
                <w:bCs/>
                <w:color w:val="FFFFFF"/>
                <w:sz w:val="20"/>
                <w:szCs w:val="20"/>
              </w:rPr>
              <w:t>Período</w:t>
            </w:r>
          </w:p>
        </w:tc>
        <w:tc>
          <w:tcPr>
            <w:tcW w:w="32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45555141" w14:textId="77777777">
            <w:pPr>
              <w:jc w:val="center"/>
            </w:pPr>
            <w:r>
              <w:rPr>
                <w:b/>
                <w:bCs/>
                <w:color w:val="FFFFFF"/>
                <w:sz w:val="20"/>
                <w:szCs w:val="20"/>
              </w:rPr>
              <w:t>Marco</w:t>
            </w:r>
          </w:p>
        </w:tc>
        <w:tc>
          <w:tcPr>
            <w:tcW w:w="372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751B038D" w14:textId="77777777">
            <w:pPr>
              <w:jc w:val="center"/>
            </w:pPr>
            <w:r>
              <w:rPr>
                <w:b/>
                <w:bCs/>
                <w:color w:val="FFFFFF"/>
                <w:sz w:val="20"/>
                <w:szCs w:val="20"/>
              </w:rPr>
              <w:t>Entregas e metas</w:t>
            </w:r>
          </w:p>
        </w:tc>
      </w:tr>
      <w:tr w:rsidR="005B3FD4" w14:paraId="34B12185" w14:textId="77777777">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593B944" w14:textId="77777777">
            <w:r>
              <w:rPr>
                <w:b/>
                <w:bCs/>
                <w:sz w:val="20"/>
                <w:szCs w:val="20"/>
              </w:rPr>
              <w:t>Meses 0–6</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F372F6F" w14:textId="77777777">
            <w:r>
              <w:rPr>
                <w:b/>
                <w:bCs/>
                <w:sz w:val="20"/>
                <w:szCs w:val="20"/>
              </w:rPr>
              <w:t>MVP funcional</w:t>
            </w:r>
          </w:p>
        </w:tc>
        <w:tc>
          <w:tcPr>
            <w:tcW w:w="37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32384F8" w14:textId="77777777">
            <w:r>
              <w:rPr>
                <w:sz w:val="20"/>
                <w:szCs w:val="20"/>
              </w:rPr>
              <w:t>Hardware físico + dashboard + rede LoRa. Investimento seed: R$ 800 mil.</w:t>
            </w:r>
          </w:p>
        </w:tc>
      </w:tr>
      <w:tr w:rsidR="005B3FD4" w14:paraId="14A2CB9D" w14:textId="77777777">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0A5FB5B9" w14:textId="77777777">
            <w:r>
              <w:rPr>
                <w:b/>
                <w:bCs/>
                <w:sz w:val="20"/>
                <w:szCs w:val="20"/>
              </w:rPr>
              <w:t>Meses 6–12</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14CB3BD9" w14:textId="77777777">
            <w:r>
              <w:rPr>
                <w:b/>
                <w:bCs/>
                <w:sz w:val="20"/>
                <w:szCs w:val="20"/>
              </w:rPr>
              <w:t>Piloto pago</w:t>
            </w:r>
          </w:p>
        </w:tc>
        <w:tc>
          <w:tcPr>
            <w:tcW w:w="37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3C3ABCD" w14:textId="77777777">
            <w:r>
              <w:rPr>
                <w:sz w:val="20"/>
                <w:szCs w:val="20"/>
              </w:rPr>
              <w:t>100 trabalhadores em mina parceira, dados reais. MRR ~R$ 8.000/mês.</w:t>
            </w:r>
          </w:p>
        </w:tc>
      </w:tr>
      <w:tr w:rsidR="005B3FD4" w14:paraId="57058B87" w14:textId="77777777">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446A0E57" w14:textId="77777777">
            <w:r>
              <w:rPr>
                <w:b/>
                <w:bCs/>
                <w:sz w:val="20"/>
                <w:szCs w:val="20"/>
              </w:rPr>
              <w:t>Meses 12–18</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3B5044F" w14:textId="77777777">
            <w:r>
              <w:rPr>
                <w:b/>
                <w:bCs/>
                <w:sz w:val="20"/>
                <w:szCs w:val="20"/>
              </w:rPr>
              <w:t>Certificação ATEX</w:t>
            </w:r>
          </w:p>
        </w:tc>
        <w:tc>
          <w:tcPr>
            <w:tcW w:w="37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42732955" w14:textId="77777777">
            <w:r>
              <w:rPr>
                <w:sz w:val="20"/>
                <w:szCs w:val="20"/>
              </w:rPr>
              <w:t>Homologação para ambientes explosivos; expansão para 3 operações. MRR ~R$ 120.000/mês.</w:t>
            </w:r>
          </w:p>
        </w:tc>
      </w:tr>
      <w:tr w:rsidR="005B3FD4" w14:paraId="6A26DAD9" w14:textId="77777777">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0AC6983B" w14:textId="77777777">
            <w:r>
              <w:rPr>
                <w:b/>
                <w:bCs/>
                <w:sz w:val="20"/>
                <w:szCs w:val="20"/>
              </w:rPr>
              <w:t>Meses 18–24</w:t>
            </w:r>
          </w:p>
        </w:tc>
        <w:tc>
          <w:tcPr>
            <w:tcW w:w="32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FCACF45" w14:textId="77777777">
            <w:r>
              <w:rPr>
                <w:b/>
                <w:bCs/>
                <w:sz w:val="20"/>
                <w:szCs w:val="20"/>
              </w:rPr>
              <w:t>Escala comercial</w:t>
            </w:r>
          </w:p>
        </w:tc>
        <w:tc>
          <w:tcPr>
            <w:tcW w:w="37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27E80FB" w14:textId="77777777">
            <w:r>
              <w:rPr>
                <w:sz w:val="20"/>
                <w:szCs w:val="20"/>
              </w:rPr>
              <w:t>Entrada nas maiores operações (Vale, NEXA, Kinross, Anglo American). MRR projetado ~R$ 400.000/mês.</w:t>
            </w:r>
          </w:p>
        </w:tc>
      </w:tr>
    </w:tbl>
    <w:p w:rsidR="005B3FD4" w:rsidRDefault="005B3FD4" w14:paraId="6FA6A37A" w14:textId="77777777">
      <w:pPr>
        <w:spacing w:after="160"/>
      </w:pPr>
    </w:p>
    <w:tbl>
      <w:tblPr>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0"/>
      </w:tblGrid>
      <w:tr w:rsidR="005B3FD4" w:rsidTr="2B706860" w14:paraId="44FF32A1" w14:textId="77777777">
        <w:trPr>
          <w:jc w:val="center"/>
        </w:trPr>
        <w:tc>
          <w:tcPr>
            <w:tcW w:w="9020"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11895F73" w:rsidP="2B706860" w:rsidRDefault="11895F73" w14:paraId="1D4969C7" w14:textId="6F29C955">
            <w:pPr>
              <w:spacing w:after="80"/>
              <w:jc w:val="center"/>
              <w:rPr>
                <w:b w:val="1"/>
                <w:bCs w:val="1"/>
                <w:color w:val="C9922A"/>
                <w:sz w:val="22"/>
                <w:szCs w:val="22"/>
              </w:rPr>
            </w:pPr>
            <w:r w:rsidR="11895F73">
              <w:drawing>
                <wp:inline wp14:editId="2FB45801" wp14:anchorId="4B44E964">
                  <wp:extent cx="5257800" cy="2686050"/>
                  <wp:effectExtent l="0" t="0" r="0" b="0"/>
                  <wp:docPr id="1846064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064564" name="Picture 1846064564"/>
                          <pic:cNvPicPr/>
                        </pic:nvPicPr>
                        <pic:blipFill>
                          <a:blip xmlns:r="http://schemas.openxmlformats.org/officeDocument/2006/relationships" r:embed="rId1798232675">
                            <a:extLst>
                              <a:ext uri="{28A0092B-C50C-407E-A947-70E740481C1C}">
                                <a14:useLocalDpi xmlns:a14="http://schemas.microsoft.com/office/drawing/2010/main"/>
                              </a:ext>
                            </a:extLst>
                          </a:blip>
                          <a:stretch>
                            <a:fillRect/>
                          </a:stretch>
                        </pic:blipFill>
                        <pic:spPr>
                          <a:xfrm>
                            <a:off x="0" y="0"/>
                            <a:ext cx="5257800" cy="2686050"/>
                          </a:xfrm>
                          <a:prstGeom prst="rect">
                            <a:avLst/>
                          </a:prstGeom>
                        </pic:spPr>
                      </pic:pic>
                    </a:graphicData>
                  </a:graphic>
                </wp:inline>
              </w:drawing>
            </w:r>
          </w:p>
          <w:p w:rsidR="005B3FD4" w:rsidP="2B706860" w:rsidRDefault="00B56E6A" w14:paraId="2F0DF1BA" w14:textId="082B5B67">
            <w:pPr>
              <w:spacing w:after="60"/>
              <w:jc w:val="center"/>
            </w:pPr>
            <w:r w:rsidRPr="2B706860" w:rsidR="2C9FD238">
              <w:rPr>
                <w:b w:val="1"/>
                <w:bCs w:val="1"/>
                <w:sz w:val="22"/>
                <w:szCs w:val="22"/>
              </w:rPr>
              <w:t>Linha do tempo / Road Map visual</w:t>
            </w:r>
          </w:p>
        </w:tc>
      </w:tr>
    </w:tbl>
    <w:p w:rsidR="005B3FD4" w:rsidRDefault="00B56E6A" w14:paraId="0D461DF6" w14:textId="3A506BD1">
      <w:pPr>
        <w:spacing w:before="80" w:after="200"/>
        <w:jc w:val="center"/>
      </w:pPr>
      <w:r w:rsidRPr="2B706860" w:rsidR="2C9FD238">
        <w:rPr>
          <w:sz w:val="20"/>
          <w:szCs w:val="20"/>
        </w:rPr>
        <w:t xml:space="preserve">Figura </w:t>
      </w:r>
      <w:r w:rsidRPr="2B706860" w:rsidR="42DE5E69">
        <w:rPr>
          <w:sz w:val="20"/>
          <w:szCs w:val="20"/>
        </w:rPr>
        <w:t>7</w:t>
      </w:r>
      <w:r w:rsidRPr="2B706860" w:rsidR="2C9FD238">
        <w:rPr>
          <w:sz w:val="20"/>
          <w:szCs w:val="20"/>
        </w:rPr>
        <w:t xml:space="preserve"> — Road </w:t>
      </w:r>
      <w:r w:rsidRPr="2B706860" w:rsidR="2C9FD238">
        <w:rPr>
          <w:sz w:val="20"/>
          <w:szCs w:val="20"/>
        </w:rPr>
        <w:t>map</w:t>
      </w:r>
      <w:r w:rsidRPr="2B706860" w:rsidR="2C9FD238">
        <w:rPr>
          <w:sz w:val="20"/>
          <w:szCs w:val="20"/>
        </w:rPr>
        <w:t xml:space="preserve"> da Pulso — 24 meses.</w:t>
      </w:r>
    </w:p>
    <w:p w:rsidR="005B3FD4" w:rsidRDefault="00B56E6A" w14:paraId="55F8272E" w14:textId="77777777">
      <w:pPr>
        <w:spacing w:after="200"/>
        <w:jc w:val="center"/>
      </w:pPr>
      <w:r>
        <w:rPr>
          <w:sz w:val="20"/>
          <w:szCs w:val="20"/>
        </w:rPr>
        <w:t>Fonte: Elaborado pelos autores (2026).</w:t>
      </w:r>
    </w:p>
    <w:p w:rsidR="005B3FD4" w:rsidRDefault="00B56E6A" w14:paraId="2C03EE1F" w14:textId="77777777">
      <w:r>
        <w:br w:type="page"/>
      </w:r>
    </w:p>
    <w:p w:rsidR="005B3FD4" w:rsidRDefault="00B56E6A" w14:paraId="2DD2F002" w14:textId="77777777">
      <w:pPr>
        <w:pStyle w:val="Ttulo1"/>
      </w:pPr>
      <w:bookmarkStart w:name="_Toc240561985" w:id="23"/>
      <w:r>
        <w:t>7   PLANILHA FINANCEIRA, PRECIFICAÇÃO E TAM/SAM/SOM</w:t>
      </w:r>
      <w:bookmarkEnd w:id="23"/>
    </w:p>
    <w:p w:rsidR="005B3FD4" w:rsidRDefault="00B56E6A" w14:paraId="104E40EA" w14:textId="77777777">
      <w:pPr>
        <w:pStyle w:val="Ttulo2"/>
      </w:pPr>
      <w:bookmarkStart w:name="_Toc240561986" w:id="24"/>
      <w:r>
        <w:t>7.1   Precificação</w:t>
      </w:r>
      <w:bookmarkEnd w:id="24"/>
    </w:p>
    <w:p w:rsidR="005B3FD4" w:rsidRDefault="00B56E6A" w14:paraId="251D0FBA" w14:textId="77777777">
      <w:pPr>
        <w:spacing w:after="120" w:line="360" w:lineRule="auto"/>
        <w:ind w:firstLine="709"/>
        <w:jc w:val="both"/>
      </w:pPr>
      <w:r>
        <w:t>O modelo combina uma venda única de hardware/infraestrutura com uma assinatura recorrente (SaaS). A precificação apresentada nas seções anteriores deve ser consolidada aqui; recomenda-se anexar a planilha financeira detalhada (custos, receitas, margem e ponto de equilíbrio) no espaço indicado.</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3000"/>
        <w:gridCol w:w="3020"/>
      </w:tblGrid>
      <w:tr w:rsidR="005B3FD4" w14:paraId="69910D48" w14:textId="77777777">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66F10751" w14:textId="77777777">
            <w:pPr>
              <w:jc w:val="center"/>
            </w:pPr>
            <w:r>
              <w:rPr>
                <w:b/>
                <w:bCs/>
                <w:color w:val="FFFFFF"/>
                <w:sz w:val="20"/>
                <w:szCs w:val="20"/>
              </w:rPr>
              <w:t>Item</w:t>
            </w:r>
          </w:p>
        </w:tc>
        <w:tc>
          <w:tcPr>
            <w:tcW w:w="30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47B2A9D5" w14:textId="77777777">
            <w:pPr>
              <w:jc w:val="center"/>
            </w:pPr>
            <w:r>
              <w:rPr>
                <w:b/>
                <w:bCs/>
                <w:color w:val="FFFFFF"/>
                <w:sz w:val="20"/>
                <w:szCs w:val="20"/>
              </w:rPr>
              <w:t>Preço</w:t>
            </w:r>
          </w:p>
        </w:tc>
        <w:tc>
          <w:tcPr>
            <w:tcW w:w="302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2C2A3070" w14:textId="77777777">
            <w:pPr>
              <w:jc w:val="center"/>
            </w:pPr>
            <w:r>
              <w:rPr>
                <w:b/>
                <w:bCs/>
                <w:color w:val="FFFFFF"/>
                <w:sz w:val="20"/>
                <w:szCs w:val="20"/>
              </w:rPr>
              <w:t>Natureza</w:t>
            </w:r>
          </w:p>
        </w:tc>
      </w:tr>
      <w:tr w:rsidR="005B3FD4" w14:paraId="1AA0BBF5" w14:textId="77777777">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CB75FC4" w14:textId="77777777">
            <w:r>
              <w:rPr>
                <w:b/>
                <w:bCs/>
                <w:sz w:val="20"/>
                <w:szCs w:val="20"/>
              </w:rPr>
              <w:t>Hardware (kit + infraestrutura)</w:t>
            </w:r>
          </w:p>
        </w:tc>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1E1CF87" w14:textId="4CE937A1">
            <w:r>
              <w:rPr>
                <w:sz w:val="20"/>
                <w:szCs w:val="20"/>
              </w:rPr>
              <w:t xml:space="preserve">R$ </w:t>
            </w:r>
            <w:r w:rsidR="00F65981">
              <w:rPr>
                <w:sz w:val="20"/>
                <w:szCs w:val="20"/>
              </w:rPr>
              <w:t>550</w:t>
            </w:r>
            <w:r>
              <w:rPr>
                <w:sz w:val="20"/>
                <w:szCs w:val="20"/>
              </w:rPr>
              <w:t xml:space="preserve"> / trabalhador</w:t>
            </w:r>
          </w:p>
        </w:tc>
        <w:tc>
          <w:tcPr>
            <w:tcW w:w="30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6EE3221E" w14:textId="77777777">
            <w:r>
              <w:rPr>
                <w:sz w:val="20"/>
                <w:szCs w:val="20"/>
              </w:rPr>
              <w:t>Venda única (CAPEX)</w:t>
            </w:r>
          </w:p>
        </w:tc>
      </w:tr>
      <w:tr w:rsidR="005B3FD4" w14:paraId="22D7C063" w14:textId="77777777">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3575E6D" w14:textId="77777777">
            <w:r>
              <w:rPr>
                <w:b/>
                <w:bCs/>
                <w:sz w:val="20"/>
                <w:szCs w:val="20"/>
              </w:rPr>
              <w:t>Assinatura SaaS</w:t>
            </w:r>
          </w:p>
        </w:tc>
        <w:tc>
          <w:tcPr>
            <w:tcW w:w="30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69CE4CD1" w14:textId="0D62EF82">
            <w:r>
              <w:rPr>
                <w:sz w:val="20"/>
                <w:szCs w:val="20"/>
              </w:rPr>
              <w:t xml:space="preserve">R$ </w:t>
            </w:r>
            <w:r w:rsidR="00F65981">
              <w:rPr>
                <w:sz w:val="20"/>
                <w:szCs w:val="20"/>
              </w:rPr>
              <w:t>500</w:t>
            </w:r>
            <w:r>
              <w:rPr>
                <w:sz w:val="20"/>
                <w:szCs w:val="20"/>
              </w:rPr>
              <w:t xml:space="preserve"> / trabalhador / mês</w:t>
            </w:r>
          </w:p>
        </w:tc>
        <w:tc>
          <w:tcPr>
            <w:tcW w:w="30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A65EA3C" w14:textId="77777777">
            <w:r>
              <w:rPr>
                <w:sz w:val="20"/>
                <w:szCs w:val="20"/>
              </w:rPr>
              <w:t>Recorrente (OPEX)</w:t>
            </w:r>
          </w:p>
        </w:tc>
      </w:tr>
    </w:tbl>
    <w:p w:rsidR="005B3FD4" w:rsidRDefault="005B3FD4" w14:paraId="2432F14F" w14:textId="77777777">
      <w:pPr>
        <w:spacing w:after="80"/>
      </w:pPr>
    </w:p>
    <w:p w:rsidR="005B3FD4" w:rsidRDefault="00B56E6A" w14:paraId="71F801E4" w14:textId="77777777">
      <w:pPr>
        <w:pStyle w:val="Ttulo2"/>
      </w:pPr>
      <w:bookmarkStart w:name="_Toc240561987" w:id="25"/>
      <w:r>
        <w:t>7.2   TAM, SAM e SOM</w:t>
      </w:r>
      <w:bookmarkEnd w:id="25"/>
    </w:p>
    <w:p w:rsidR="005B3FD4" w:rsidRDefault="00B56E6A" w14:paraId="526D8170" w14:textId="77777777">
      <w:pPr>
        <w:spacing w:after="120" w:line="360" w:lineRule="auto"/>
        <w:ind w:firstLine="709"/>
        <w:jc w:val="both"/>
      </w:pPr>
      <w:r>
        <w:t>A análise de mercado utiliza o funil TAM/SAM/SOM, do potencial global ao mercado obtível:</w:t>
      </w: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3400"/>
        <w:gridCol w:w="3520"/>
      </w:tblGrid>
      <w:tr w:rsidR="005B3FD4" w:rsidTr="2B706860" w14:paraId="7E7DDCF5" w14:textId="77777777">
        <w:trPr>
          <w:tblHeader/>
        </w:trPr>
        <w:tc>
          <w:tcPr>
            <w:tcW w:w="21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4E0B7808" w14:textId="77777777">
            <w:pPr>
              <w:jc w:val="center"/>
            </w:pPr>
            <w:r>
              <w:rPr>
                <w:b/>
                <w:bCs/>
                <w:color w:val="FFFFFF"/>
                <w:sz w:val="20"/>
                <w:szCs w:val="20"/>
              </w:rPr>
              <w:t>Indicador</w:t>
            </w:r>
          </w:p>
        </w:tc>
        <w:tc>
          <w:tcPr>
            <w:tcW w:w="340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2908BCA6" w14:textId="77777777">
            <w:pPr>
              <w:jc w:val="center"/>
            </w:pPr>
            <w:r>
              <w:rPr>
                <w:b/>
                <w:bCs/>
                <w:color w:val="FFFFFF"/>
                <w:sz w:val="20"/>
                <w:szCs w:val="20"/>
              </w:rPr>
              <w:t>Recorte</w:t>
            </w:r>
          </w:p>
        </w:tc>
        <w:tc>
          <w:tcPr>
            <w:tcW w:w="3520" w:type="dxa"/>
            <w:tcBorders>
              <w:top w:val="single" w:color="999999" w:sz="4" w:space="0"/>
              <w:left w:val="single" w:color="999999" w:sz="4" w:space="0"/>
              <w:bottom w:val="single" w:color="999999" w:sz="4" w:space="0"/>
              <w:right w:val="single" w:color="999999" w:sz="4" w:space="0"/>
            </w:tcBorders>
            <w:shd w:val="clear" w:color="auto" w:fill="C9922A"/>
            <w:tcMar>
              <w:top w:w="80" w:type="dxa"/>
              <w:left w:w="120" w:type="dxa"/>
              <w:bottom w:w="80" w:type="dxa"/>
              <w:right w:w="120" w:type="dxa"/>
            </w:tcMar>
            <w:vAlign w:val="center"/>
          </w:tcPr>
          <w:p w:rsidR="005B3FD4" w:rsidRDefault="00B56E6A" w14:paraId="4F39FBCE" w14:textId="77777777">
            <w:pPr>
              <w:jc w:val="center"/>
            </w:pPr>
            <w:r>
              <w:rPr>
                <w:b/>
                <w:bCs/>
                <w:color w:val="FFFFFF"/>
                <w:sz w:val="20"/>
                <w:szCs w:val="20"/>
              </w:rPr>
              <w:t>Valor anual</w:t>
            </w:r>
          </w:p>
        </w:tc>
      </w:tr>
      <w:tr w:rsidR="005B3FD4" w:rsidTr="2B706860" w14:paraId="4BE32A0F" w14:textId="77777777">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D929C03" w14:textId="77777777">
            <w:r>
              <w:rPr>
                <w:b/>
                <w:bCs/>
                <w:sz w:val="20"/>
                <w:szCs w:val="20"/>
              </w:rPr>
              <w:t>TAM</w:t>
            </w:r>
          </w:p>
        </w:tc>
        <w:tc>
          <w:tcPr>
            <w:tcW w:w="3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C78066B" w14:textId="77777777">
            <w:r>
              <w:rPr>
                <w:sz w:val="20"/>
                <w:szCs w:val="20"/>
              </w:rPr>
              <w:t>Mercado global de mineração subterrânea (~8 mi de trabalhadores)</w:t>
            </w:r>
          </w:p>
        </w:tc>
        <w:tc>
          <w:tcPr>
            <w:tcW w:w="35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639AFCDA" w14:textId="77777777">
            <w:r>
              <w:rPr>
                <w:b/>
                <w:bCs/>
                <w:color w:val="C9922A"/>
                <w:sz w:val="20"/>
                <w:szCs w:val="20"/>
              </w:rPr>
              <w:t>~R$ 48 bilhões</w:t>
            </w:r>
          </w:p>
        </w:tc>
      </w:tr>
      <w:tr w:rsidR="005B3FD4" w:rsidTr="2B706860" w14:paraId="1408D34B" w14:textId="77777777">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64D16CBF" w14:textId="77777777">
            <w:r>
              <w:rPr>
                <w:b/>
                <w:bCs/>
                <w:sz w:val="20"/>
                <w:szCs w:val="20"/>
              </w:rPr>
              <w:t>SAM</w:t>
            </w:r>
          </w:p>
        </w:tc>
        <w:tc>
          <w:tcPr>
            <w:tcW w:w="3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5145B96C" w14:textId="77777777">
            <w:r>
              <w:rPr>
                <w:sz w:val="20"/>
                <w:szCs w:val="20"/>
              </w:rPr>
              <w:t>Brasil — 180 mil trabalhadores no subsolo</w:t>
            </w:r>
          </w:p>
        </w:tc>
        <w:tc>
          <w:tcPr>
            <w:tcW w:w="35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AE73C7F" w14:textId="77777777">
            <w:r>
              <w:rPr>
                <w:b/>
                <w:bCs/>
                <w:color w:val="C9922A"/>
                <w:sz w:val="20"/>
                <w:szCs w:val="20"/>
              </w:rPr>
              <w:t>~R$ 1,08 bilhão</w:t>
            </w:r>
          </w:p>
        </w:tc>
      </w:tr>
      <w:tr w:rsidR="005B3FD4" w:rsidTr="2B706860" w14:paraId="0DD933C4" w14:textId="77777777">
        <w:tc>
          <w:tcPr>
            <w:tcW w:w="21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319EA12A" w14:textId="77777777">
            <w:r>
              <w:rPr>
                <w:b/>
                <w:bCs/>
                <w:sz w:val="20"/>
                <w:szCs w:val="20"/>
              </w:rPr>
              <w:t>SOM</w:t>
            </w:r>
          </w:p>
        </w:tc>
        <w:tc>
          <w:tcPr>
            <w:tcW w:w="340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2D999596" w14:textId="77777777">
            <w:r>
              <w:rPr>
                <w:sz w:val="20"/>
                <w:szCs w:val="20"/>
              </w:rPr>
              <w:t>50 maiores operações, 10% de penetração em 5 anos (~9 mil trab.)</w:t>
            </w:r>
          </w:p>
        </w:tc>
        <w:tc>
          <w:tcPr>
            <w:tcW w:w="3520"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rsidR="005B3FD4" w:rsidRDefault="00B56E6A" w14:paraId="780C6059" w14:textId="77777777">
            <w:r>
              <w:rPr>
                <w:b/>
                <w:bCs/>
                <w:color w:val="C9922A"/>
                <w:sz w:val="20"/>
                <w:szCs w:val="20"/>
              </w:rPr>
              <w:t>~R$ 54 milhões</w:t>
            </w:r>
          </w:p>
        </w:tc>
      </w:tr>
    </w:tbl>
    <w:tbl>
      <w:tblPr>
        <w:tblW w:w="9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0"/>
      </w:tblGrid>
      <w:tr w:rsidR="005B3FD4" w:rsidTr="2B706860" w14:paraId="27CC4FCD" w14:textId="77777777">
        <w:trPr>
          <w:jc w:val="center"/>
        </w:trPr>
        <w:tc>
          <w:tcPr>
            <w:tcW w:w="9020" w:type="dxa"/>
            <w:tcBorders>
              <w:top w:val="dashed" w:color="C9922A" w:sz="8" w:space="0"/>
              <w:left w:val="dashed" w:color="C9922A" w:sz="8" w:space="0"/>
              <w:bottom w:val="dashed" w:color="C9922A" w:sz="8" w:space="0"/>
              <w:right w:val="dashed" w:color="C9922A" w:sz="8" w:space="0"/>
            </w:tcBorders>
            <w:shd w:val="clear" w:color="auto" w:fill="FBF6EC"/>
            <w:tcMar>
              <w:top w:w="360" w:type="dxa"/>
              <w:left w:w="360" w:type="dxa"/>
              <w:bottom w:w="360" w:type="dxa"/>
              <w:right w:w="360" w:type="dxa"/>
            </w:tcMar>
            <w:vAlign w:val="center"/>
          </w:tcPr>
          <w:p w:rsidR="4F4D7BC8" w:rsidP="2B706860" w:rsidRDefault="4F4D7BC8" w14:paraId="45A1B9CA" w14:textId="09927CBE">
            <w:pPr>
              <w:pStyle w:val="Normal"/>
              <w:spacing w:after="80"/>
              <w:jc w:val="center"/>
            </w:pPr>
            <w:r w:rsidR="4F4D7BC8">
              <w:drawing>
                <wp:inline wp14:editId="3D8FE924" wp14:anchorId="6C49A35D">
                  <wp:extent cx="4407126" cy="2502029"/>
                  <wp:effectExtent l="0" t="0" r="0" b="0"/>
                  <wp:docPr id="1272325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325424" name="Picture 1272325424"/>
                          <pic:cNvPicPr/>
                        </pic:nvPicPr>
                        <pic:blipFill>
                          <a:blip xmlns:r="http://schemas.openxmlformats.org/officeDocument/2006/relationships" r:embed="rId1693519919">
                            <a:extLst>
                              <a:ext uri="{28A0092B-C50C-407E-A947-70E740481C1C}">
                                <a14:useLocalDpi xmlns:a14="http://schemas.microsoft.com/office/drawing/2010/main"/>
                              </a:ext>
                            </a:extLst>
                          </a:blip>
                          <a:stretch>
                            <a:fillRect/>
                          </a:stretch>
                        </pic:blipFill>
                        <pic:spPr>
                          <a:xfrm>
                            <a:off x="0" y="0"/>
                            <a:ext cx="4407126" cy="2502029"/>
                          </a:xfrm>
                          <a:prstGeom prst="rect">
                            <a:avLst/>
                          </a:prstGeom>
                        </pic:spPr>
                      </pic:pic>
                    </a:graphicData>
                  </a:graphic>
                </wp:inline>
              </w:drawing>
            </w:r>
          </w:p>
          <w:p w:rsidR="005B3FD4" w:rsidRDefault="00B56E6A" w14:paraId="4BFBD2F8" w14:textId="77777777">
            <w:pPr>
              <w:spacing w:after="60"/>
              <w:jc w:val="center"/>
            </w:pPr>
            <w:r>
              <w:rPr>
                <w:b/>
                <w:bCs/>
                <w:sz w:val="22"/>
                <w:szCs w:val="22"/>
              </w:rPr>
              <w:t>Planilha financeira detalhada</w:t>
            </w:r>
          </w:p>
          <w:p w:rsidR="005B3FD4" w:rsidP="2B706860" w:rsidRDefault="00B56E6A" w14:paraId="16D9422C" w14:textId="7465E496">
            <w:pPr>
              <w:pStyle w:val="Normal"/>
              <w:suppressLineNumbers w:val="0"/>
              <w:bidi w:val="0"/>
              <w:spacing w:before="0" w:beforeAutospacing="off" w:after="0" w:afterAutospacing="off" w:line="259" w:lineRule="auto"/>
              <w:ind w:left="0" w:right="0"/>
              <w:jc w:val="center"/>
              <w:rPr>
                <w:b w:val="0"/>
                <w:bCs w:val="0"/>
                <w:color w:val="45B0E1" w:themeColor="accent1" w:themeTint="99" w:themeShade="FF"/>
                <w:u w:val="single"/>
              </w:rPr>
            </w:pPr>
            <w:r w:rsidRPr="2B706860" w:rsidR="2C9FD238">
              <w:rPr>
                <w:rFonts w:ascii="Arial" w:hAnsi="Arial" w:eastAsia="Arial" w:cs="Arial"/>
                <w:b w:val="0"/>
                <w:bCs w:val="0"/>
                <w:color w:val="45B0E1" w:themeColor="accent1" w:themeTint="99" w:themeShade="FF"/>
                <w:sz w:val="24"/>
                <w:szCs w:val="24"/>
                <w:u w:val="none"/>
                <w:lang w:eastAsia="pt-BR" w:bidi="ar-SA"/>
              </w:rPr>
              <w:t>(</w:t>
            </w:r>
            <w:hyperlink r:id="Rdc96fa6b20f34c10">
              <w:r w:rsidRPr="2B706860" w:rsidR="434F132F">
                <w:rPr>
                  <w:rFonts w:ascii="Arial" w:hAnsi="Arial" w:eastAsia="Arial" w:cs="Arial"/>
                  <w:b w:val="0"/>
                  <w:bCs w:val="0"/>
                  <w:color w:val="45B0E1" w:themeColor="accent1" w:themeTint="99" w:themeShade="FF"/>
                  <w:sz w:val="24"/>
                  <w:szCs w:val="24"/>
                  <w:u w:val="single"/>
                  <w:lang w:eastAsia="pt-BR" w:bidi="ar-SA"/>
                </w:rPr>
                <w:t>Link para a planilha</w:t>
              </w:r>
            </w:hyperlink>
            <w:r w:rsidRPr="2B706860" w:rsidR="2C9FD238">
              <w:rPr>
                <w:rFonts w:ascii="Arial" w:hAnsi="Arial" w:eastAsia="Arial" w:cs="Arial"/>
                <w:b w:val="0"/>
                <w:bCs w:val="0"/>
                <w:color w:val="45B0E1" w:themeColor="accent1" w:themeTint="99" w:themeShade="FF"/>
                <w:sz w:val="24"/>
                <w:szCs w:val="24"/>
                <w:u w:val="none"/>
                <w:lang w:eastAsia="pt-BR" w:bidi="ar-SA"/>
              </w:rPr>
              <w:t>)</w:t>
            </w:r>
          </w:p>
        </w:tc>
      </w:tr>
    </w:tbl>
    <w:p w:rsidR="005B3FD4" w:rsidRDefault="00B56E6A" w14:paraId="641E3FB1" w14:textId="5F6352F4">
      <w:pPr>
        <w:spacing w:before="80" w:after="200"/>
        <w:jc w:val="center"/>
      </w:pPr>
      <w:r w:rsidRPr="2B706860" w:rsidR="2C9FD238">
        <w:rPr>
          <w:sz w:val="20"/>
          <w:szCs w:val="20"/>
        </w:rPr>
        <w:t xml:space="preserve">Figura </w:t>
      </w:r>
      <w:r w:rsidRPr="2B706860" w:rsidR="7C144923">
        <w:rPr>
          <w:sz w:val="20"/>
          <w:szCs w:val="20"/>
        </w:rPr>
        <w:t>8</w:t>
      </w:r>
      <w:r w:rsidRPr="2B706860" w:rsidR="2C9FD238">
        <w:rPr>
          <w:sz w:val="20"/>
          <w:szCs w:val="20"/>
        </w:rPr>
        <w:t xml:space="preserve"> — Planilha financeira e projeções da Pulso.</w:t>
      </w:r>
    </w:p>
    <w:p w:rsidR="005B3FD4" w:rsidP="2B706860" w:rsidRDefault="00B56E6A" w14:paraId="42D402E3" w14:textId="208427E0">
      <w:pPr>
        <w:spacing w:after="200"/>
        <w:jc w:val="center"/>
      </w:pPr>
      <w:r w:rsidRPr="2B706860" w:rsidR="2C9FD238">
        <w:rPr>
          <w:sz w:val="20"/>
          <w:szCs w:val="20"/>
        </w:rPr>
        <w:t>Fonte: Elaborado pelos autores (2026).</w:t>
      </w:r>
    </w:p>
    <w:p w:rsidR="005B3FD4" w:rsidRDefault="00B56E6A" w14:paraId="5A7F96F4" w14:textId="77777777">
      <w:pPr>
        <w:pStyle w:val="Ttulo1"/>
      </w:pPr>
      <w:bookmarkStart w:name="_Toc240561988" w:id="26"/>
      <w:r>
        <w:t>8   LINK DA APRESENTAÇÃO DO PITCH</w:t>
      </w:r>
      <w:bookmarkEnd w:id="26"/>
    </w:p>
    <w:p w:rsidR="005B3FD4" w:rsidP="2B706860" w:rsidRDefault="00B56E6A" w14:paraId="6BCEFC55" w14:textId="654651A9">
      <w:pPr>
        <w:spacing w:after="120" w:line="360" w:lineRule="auto"/>
        <w:ind w:firstLine="709"/>
        <w:jc w:val="both"/>
        <w:rPr>
          <w:highlight w:val="yellow"/>
        </w:rPr>
      </w:pPr>
      <w:r w:rsidRPr="2B706860" w:rsidR="2C9FD238">
        <w:rPr>
          <w:b w:val="1"/>
          <w:bCs w:val="1"/>
        </w:rPr>
        <w:t xml:space="preserve">Vídeo do </w:t>
      </w:r>
      <w:r w:rsidRPr="2B706860" w:rsidR="2C9FD238">
        <w:rPr>
          <w:b w:val="1"/>
          <w:bCs w:val="1"/>
        </w:rPr>
        <w:t>pitch</w:t>
      </w:r>
      <w:r w:rsidRPr="2B706860" w:rsidR="2C9FD238">
        <w:rPr>
          <w:b w:val="1"/>
          <w:bCs w:val="1"/>
        </w:rPr>
        <w:t xml:space="preserve">: </w:t>
      </w:r>
      <w:hyperlink r:id="Rbe87acc02bff4257">
        <w:r w:rsidRPr="2B706860" w:rsidR="71D8DA77">
          <w:rPr>
            <w:rStyle w:val="Hyperlink"/>
            <w:b w:val="0"/>
            <w:bCs w:val="0"/>
            <w:u w:val="single"/>
          </w:rPr>
          <w:t>Link para o Video</w:t>
        </w:r>
      </w:hyperlink>
    </w:p>
    <w:p w:rsidR="005B3FD4" w:rsidP="2B706860" w:rsidRDefault="00B56E6A" w14:paraId="7EB34615" w14:textId="5D1D0CF7">
      <w:pPr>
        <w:pStyle w:val="Normal"/>
        <w:suppressLineNumbers w:val="0"/>
        <w:bidi w:val="0"/>
        <w:spacing w:before="0" w:beforeAutospacing="off" w:after="120" w:afterAutospacing="off" w:line="360" w:lineRule="auto"/>
        <w:ind w:left="0" w:right="0" w:firstLine="709"/>
        <w:jc w:val="both"/>
      </w:pPr>
      <w:r w:rsidRPr="2B706860" w:rsidR="2C9FD238">
        <w:rPr>
          <w:b w:val="1"/>
          <w:bCs w:val="1"/>
        </w:rPr>
        <w:t xml:space="preserve">Slides da apresentação: </w:t>
      </w:r>
      <w:hyperlink r:id="R97cafc753aab4df8">
        <w:r w:rsidRPr="2B706860" w:rsidR="648ABC28">
          <w:rPr>
            <w:rStyle w:val="Hyperlink"/>
          </w:rPr>
          <w:t>Link para a apresentação</w:t>
        </w:r>
      </w:hyperlink>
    </w:p>
    <w:p w:rsidR="005B3FD4" w:rsidRDefault="00B56E6A" w14:paraId="3E94818D" w14:textId="710C988E">
      <w:pPr>
        <w:spacing w:after="120" w:line="360" w:lineRule="auto"/>
        <w:ind w:firstLine="709"/>
        <w:jc w:val="both"/>
        <w:rPr>
          <w:b w:val="0"/>
          <w:bCs w:val="0"/>
        </w:rPr>
      </w:pPr>
      <w:r w:rsidRPr="2B706860" w:rsidR="2C9FD238">
        <w:rPr>
          <w:b w:val="1"/>
          <w:bCs w:val="1"/>
        </w:rPr>
        <w:t xml:space="preserve">Digital </w:t>
      </w:r>
      <w:r w:rsidRPr="2B706860" w:rsidR="2C9FD238">
        <w:rPr>
          <w:b w:val="1"/>
          <w:bCs w:val="1"/>
        </w:rPr>
        <w:t>twin</w:t>
      </w:r>
      <w:r w:rsidRPr="2B706860" w:rsidR="2C9FD238">
        <w:rPr>
          <w:b w:val="1"/>
          <w:bCs w:val="1"/>
        </w:rPr>
        <w:t xml:space="preserve"> / demonstração: </w:t>
      </w:r>
      <w:hyperlink r:id="Reb6971f0b7f14323">
        <w:r w:rsidRPr="2B706860" w:rsidR="59BD2CEA">
          <w:rPr>
            <w:rStyle w:val="Hyperlink"/>
            <w:b w:val="0"/>
            <w:bCs w:val="0"/>
          </w:rPr>
          <w:t>Link para Repositório</w:t>
        </w:r>
      </w:hyperlink>
    </w:p>
    <w:p w:rsidR="005B3FD4" w:rsidRDefault="00B56E6A" w14:paraId="4D62F7CC" w14:textId="77777777">
      <w:r>
        <w:br w:type="page"/>
      </w:r>
    </w:p>
    <w:p w:rsidR="005B3FD4" w:rsidRDefault="00B56E6A" w14:paraId="68C91BA2" w14:textId="77777777">
      <w:pPr>
        <w:pStyle w:val="Ttulo1"/>
      </w:pPr>
      <w:bookmarkStart w:name="_Toc240561989" w:id="27"/>
      <w:r>
        <w:t>9   PRÓXIMOS PASSOS</w:t>
      </w:r>
      <w:bookmarkEnd w:id="27"/>
    </w:p>
    <w:p w:rsidR="005B3FD4" w:rsidRDefault="00B56E6A" w14:paraId="0636147C" w14:textId="573C398C">
      <w:pPr>
        <w:spacing w:after="120" w:line="360" w:lineRule="auto"/>
        <w:ind w:firstLine="709"/>
        <w:jc w:val="both"/>
      </w:pPr>
      <w:r>
        <w:t>Concluída a etapa acadêmica, o grupo pretende dar continuidade ao desenvolvimento da Pulso com os seguintes passos:</w:t>
      </w:r>
    </w:p>
    <w:p w:rsidR="005B3FD4" w:rsidRDefault="00B56E6A" w14:paraId="63BC8B79" w14:textId="77777777">
      <w:pPr>
        <w:pStyle w:val="PargrafodaLista"/>
        <w:numPr>
          <w:ilvl w:val="0"/>
          <w:numId w:val="2"/>
        </w:numPr>
        <w:spacing w:after="80" w:line="360" w:lineRule="auto"/>
        <w:jc w:val="both"/>
      </w:pPr>
      <w:r>
        <w:rPr>
          <w:b/>
          <w:bCs/>
        </w:rPr>
        <w:t xml:space="preserve">Hardware físico: </w:t>
      </w:r>
      <w:r>
        <w:t>finalizar a migração do digital twin para o protótipo físico funcional da braçadeira.</w:t>
      </w:r>
    </w:p>
    <w:p w:rsidR="005B3FD4" w:rsidRDefault="00B56E6A" w14:paraId="533F8429" w14:textId="09945132">
      <w:pPr>
        <w:pStyle w:val="PargrafodaLista"/>
        <w:numPr>
          <w:ilvl w:val="0"/>
          <w:numId w:val="2"/>
        </w:numPr>
        <w:spacing w:after="80" w:line="360" w:lineRule="auto"/>
        <w:jc w:val="both"/>
      </w:pPr>
      <w:r>
        <w:rPr>
          <w:b/>
          <w:bCs/>
        </w:rPr>
        <w:t xml:space="preserve">Piloto real: </w:t>
      </w:r>
      <w:r>
        <w:t xml:space="preserve">converter o contato já existente com </w:t>
      </w:r>
      <w:r w:rsidR="00F65981">
        <w:t>a NEXA</w:t>
      </w:r>
      <w:r>
        <w:t xml:space="preserve"> em um piloto pago em ambiente controlado.</w:t>
      </w:r>
    </w:p>
    <w:p w:rsidR="005B3FD4" w:rsidRDefault="00B56E6A" w14:paraId="46BE059E" w14:textId="77777777">
      <w:pPr>
        <w:pStyle w:val="PargrafodaLista"/>
        <w:numPr>
          <w:ilvl w:val="0"/>
          <w:numId w:val="2"/>
        </w:numPr>
        <w:spacing w:after="80" w:line="360" w:lineRule="auto"/>
        <w:jc w:val="both"/>
      </w:pPr>
      <w:r>
        <w:rPr>
          <w:b/>
          <w:bCs/>
        </w:rPr>
        <w:t xml:space="preserve">Certificação: </w:t>
      </w:r>
      <w:r>
        <w:t>iniciar o processo de certificação ATEX e adequação plena à NR-22 e à NR-01.</w:t>
      </w:r>
    </w:p>
    <w:p w:rsidR="005B3FD4" w:rsidRDefault="00B56E6A" w14:paraId="02EA4762" w14:textId="77777777">
      <w:pPr>
        <w:pStyle w:val="PargrafodaLista"/>
        <w:numPr>
          <w:ilvl w:val="0"/>
          <w:numId w:val="2"/>
        </w:numPr>
        <w:spacing w:after="80" w:line="360" w:lineRule="auto"/>
        <w:jc w:val="both"/>
      </w:pPr>
      <w:r>
        <w:rPr>
          <w:b/>
          <w:bCs/>
        </w:rPr>
        <w:t xml:space="preserve">Captação: </w:t>
      </w:r>
      <w:r>
        <w:t>estruturar a captação seed (R$ 800 mil) para financiar MVP, certificação e primeiro time de engenharia.</w:t>
      </w:r>
    </w:p>
    <w:p w:rsidR="005B3FD4" w:rsidRDefault="00B56E6A" w14:paraId="70C12AED" w14:textId="5627CA09">
      <w:pPr>
        <w:pStyle w:val="PargrafodaLista"/>
        <w:numPr>
          <w:ilvl w:val="0"/>
          <w:numId w:val="2"/>
        </w:numPr>
        <w:spacing w:after="80" w:line="360" w:lineRule="auto"/>
        <w:jc w:val="both"/>
        <w:rPr/>
      </w:pPr>
      <w:r w:rsidRPr="2B706860" w:rsidR="2C9FD238">
        <w:rPr>
          <w:b w:val="1"/>
          <w:bCs w:val="1"/>
        </w:rPr>
        <w:t xml:space="preserve">Continuidade acadêmica/empresarial: </w:t>
      </w:r>
      <w:r w:rsidRPr="2B706860" w:rsidR="7D9AA05D">
        <w:rPr>
          <w:noProof w:val="0"/>
          <w:lang w:val="pt-BR"/>
        </w:rPr>
        <w:t>O grupo pretende dar continuidade ao projeto como uma iniciativa de segundo plano, mantendo-o ativo em paralelo às atividades profissionais e acadêmicas de cada integrante. A intenção é preservar o desenvolvimento da Pulso de forma incremental, ao mesmo tempo em que se buscam oportunidades de amadurecimento — como programas de incubação e aceleração, editais de inovação e potenciais parcerias com players do setor de mineração — que permitam evoluir a solução do estágio atual de prova de conceito para um produto comercialmente viável.</w:t>
      </w:r>
    </w:p>
    <w:p w:rsidR="005B3FD4" w:rsidRDefault="00B56E6A" w14:paraId="3D98CC5F" w14:textId="77777777">
      <w:r>
        <w:br w:type="page"/>
      </w:r>
    </w:p>
    <w:p w:rsidR="005B3FD4" w:rsidRDefault="00B56E6A" w14:paraId="29E53619" w14:textId="77777777">
      <w:pPr>
        <w:spacing w:after="240" w:line="360" w:lineRule="auto"/>
      </w:pPr>
      <w:r>
        <w:rPr>
          <w:b/>
          <w:bCs/>
        </w:rPr>
        <w:t>REFERÊNCIAS</w:t>
      </w:r>
    </w:p>
    <w:p w:rsidRPr="00F65981" w:rsidR="005B3FD4" w:rsidRDefault="00B56E6A" w14:paraId="595931E6" w14:textId="77777777">
      <w:pPr>
        <w:spacing w:after="160" w:line="360" w:lineRule="auto"/>
        <w:jc w:val="both"/>
        <w:rPr>
          <w:lang w:val="en-US"/>
        </w:rPr>
      </w:pPr>
      <w:r>
        <w:t xml:space="preserve">BLANK, Steve; DORF, Bob. </w:t>
      </w:r>
      <w:r w:rsidRPr="00F65981">
        <w:rPr>
          <w:lang w:val="en-US"/>
        </w:rPr>
        <w:t>The Startup Owner’s Manual: The Step-by-step Guide for Building a Great Company. Pescadero, CA: Ranch Publishing, 2012.</w:t>
      </w:r>
    </w:p>
    <w:p w:rsidR="005B3FD4" w:rsidRDefault="00B56E6A" w14:paraId="4DDC3612" w14:textId="77777777">
      <w:pPr>
        <w:spacing w:after="160" w:line="360" w:lineRule="auto"/>
        <w:jc w:val="both"/>
      </w:pPr>
      <w:r w:rsidRPr="00F65981">
        <w:rPr>
          <w:lang w:val="en-US"/>
        </w:rPr>
        <w:t xml:space="preserve">CROLL, Alistair; YOSKOVITZ, Benjamin. Lean Analytics: Use Data to Build a Better Startup Faster. </w:t>
      </w:r>
      <w:r>
        <w:t>Sebastopol, CA: O’Reilly, 2013.</w:t>
      </w:r>
    </w:p>
    <w:p w:rsidR="005B3FD4" w:rsidRDefault="00B56E6A" w14:paraId="14133180" w14:textId="77777777">
      <w:pPr>
        <w:spacing w:after="160" w:line="360" w:lineRule="auto"/>
        <w:jc w:val="both"/>
      </w:pPr>
      <w:r>
        <w:t>OSTERWALDER, Alexander; PIGNEUR, Yves. Business Model Generation: Inovação em modelos de negócios. São Paulo: Alta Books, 2013.</w:t>
      </w:r>
    </w:p>
    <w:p w:rsidR="005B3FD4" w:rsidRDefault="00B56E6A" w14:paraId="3F5EB0A0" w14:textId="77777777">
      <w:pPr>
        <w:spacing w:after="160" w:line="360" w:lineRule="auto"/>
        <w:jc w:val="both"/>
      </w:pPr>
      <w:r>
        <w:t>RIES, Eric. A Startup Enxuta: Como Empreendedores atuais utilizam a inovação contínua para criar empresas extremamente bem-sucedidas. São Paulo: Leya, 2012.</w:t>
      </w:r>
    </w:p>
    <w:p w:rsidR="005B3FD4" w:rsidRDefault="00B56E6A" w14:paraId="2EAABBA6" w14:textId="77777777">
      <w:pPr>
        <w:spacing w:after="160" w:line="360" w:lineRule="auto"/>
        <w:jc w:val="both"/>
      </w:pPr>
      <w:r>
        <w:t>AGÊNCIA NACIONAL DE MINERAÇÃO (ANM). Dados do setor mineral brasileiro. Brasília: ANM, 2024. (inserir referência completa e acesso).</w:t>
      </w:r>
    </w:p>
    <w:p w:rsidR="005B3FD4" w:rsidRDefault="00B56E6A" w14:paraId="66ED9AC1" w14:textId="77777777">
      <w:pPr>
        <w:spacing w:after="160" w:line="360" w:lineRule="auto"/>
        <w:jc w:val="both"/>
      </w:pPr>
      <w:r>
        <w:t>INSTITUTO BRASILEIRO DE MINERAÇÃO (IBRAM). Informações e análises da economia mineral brasileira. Brasília: IBRAM, 2024. (inserir referência completa e acesso).</w:t>
      </w:r>
    </w:p>
    <w:p w:rsidR="005B3FD4" w:rsidRDefault="00B56E6A" w14:paraId="4456DAF2" w14:textId="77777777">
      <w:pPr>
        <w:spacing w:after="160" w:line="360" w:lineRule="auto"/>
        <w:jc w:val="both"/>
      </w:pPr>
      <w:r>
        <w:t>BRASIL. Norma Regulamentadora nº 22 (NR-22) — Segurança e Saúde Ocupacional na Mineração. Brasília: Ministério do Trabalho e Emprego. (inserir edição/acesso).</w:t>
      </w:r>
    </w:p>
    <w:sectPr w:rsidR="005B3FD4" w:rsidSect="00135645">
      <w:pgSz w:w="11906" w:h="16838" w:orient="portrait"/>
      <w:pgMar w:top="1701" w:right="1134" w:bottom="1134" w:left="1701" w:header="708" w:footer="708"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348A" w:rsidRDefault="0038348A" w14:paraId="14D7E6AD" w14:textId="77777777">
      <w:r>
        <w:separator/>
      </w:r>
    </w:p>
  </w:endnote>
  <w:endnote w:type="continuationSeparator" w:id="0">
    <w:p w:rsidR="0038348A" w:rsidRDefault="0038348A" w14:paraId="13C50EB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A67E5" w:rsidRDefault="001A67E5" w14:paraId="4D62D7F3" w14:textId="77777777">
    <w:pPr>
      <w:pStyle w:val="Rodap"/>
    </w:pPr>
    <w:r>
      <w:rPr>
        <w:noProof/>
      </w:rPr>
      <mc:AlternateContent>
        <mc:Choice Requires="wps">
          <w:drawing>
            <wp:anchor distT="0" distB="0" distL="0" distR="0" simplePos="0" relativeHeight="251660288" behindDoc="0" locked="0" layoutInCell="1" allowOverlap="1" wp14:anchorId="54AA08E2" wp14:editId="1A23A304">
              <wp:simplePos x="635" y="635"/>
              <wp:positionH relativeFrom="page">
                <wp:align>center</wp:align>
              </wp:positionH>
              <wp:positionV relativeFrom="page">
                <wp:align>bottom</wp:align>
              </wp:positionV>
              <wp:extent cx="1229995" cy="345440"/>
              <wp:effectExtent l="0" t="0" r="8255" b="0"/>
              <wp:wrapNone/>
              <wp:docPr id="1458219197" name="Text Box 2" descr="Classified as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9995" cy="345440"/>
                      </a:xfrm>
                      <a:prstGeom prst="rect">
                        <a:avLst/>
                      </a:prstGeom>
                      <a:noFill/>
                      <a:ln>
                        <a:noFill/>
                      </a:ln>
                    </wps:spPr>
                    <wps:txbx>
                      <w:txbxContent>
                        <w:p w:rsidRPr="00C31361" w:rsidR="001A67E5" w:rsidP="00C31361" w:rsidRDefault="001A67E5" w14:paraId="1BC81244" w14:textId="77777777">
                          <w:pPr>
                            <w:rPr>
                              <w:rFonts w:ascii="Aptos" w:hAnsi="Aptos" w:eastAsia="Aptos" w:cs="Aptos"/>
                              <w:noProof/>
                              <w:sz w:val="20"/>
                              <w:szCs w:val="20"/>
                            </w:rPr>
                          </w:pPr>
                          <w:r w:rsidRPr="00C31361">
                            <w:rPr>
                              <w:rFonts w:ascii="Aptos" w:hAnsi="Aptos" w:eastAsia="Aptos" w:cs="Aptos"/>
                              <w:noProof/>
                              <w:sz w:val="20"/>
                              <w:szCs w:val="20"/>
                            </w:rPr>
                            <w:t>Classified as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5B8E4ECD">
            <v:shapetype id="_x0000_t202" coordsize="21600,21600" o:spt="202" path="m,l,21600r21600,l21600,xe" w14:anchorId="54AA08E2">
              <v:stroke joinstyle="miter"/>
              <v:path gradientshapeok="t" o:connecttype="rect"/>
            </v:shapetype>
            <v:shape id="Text Box 2" style="position:absolute;margin-left:0;margin-top:0;width:96.85pt;height:27.2pt;z-index:251660288;visibility:visible;mso-wrap-style:none;mso-wrap-distance-left:0;mso-wrap-distance-top:0;mso-wrap-distance-right:0;mso-wrap-distance-bottom:0;mso-position-horizontal:center;mso-position-horizontal-relative:page;mso-position-vertical:bottom;mso-position-vertical-relative:page;v-text-anchor:bottom" alt="Classified as Business"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">
              <v:textbox style="mso-fit-shape-to-text:t" inset="0,0,0,15pt">
                <w:txbxContent>
                  <w:p w:rsidRPr="00C31361" w:rsidR="001A67E5" w:rsidP="00C31361" w:rsidRDefault="001A67E5" w14:paraId="408D652D" w14:textId="77777777">
                    <w:pPr>
                      <w:rPr>
                        <w:rFonts w:ascii="Aptos" w:hAnsi="Aptos" w:eastAsia="Aptos" w:cs="Aptos"/>
                        <w:noProof/>
                        <w:sz w:val="20"/>
                        <w:szCs w:val="20"/>
                      </w:rPr>
                    </w:pPr>
                    <w:r w:rsidRPr="00C31361">
                      <w:rPr>
                        <w:rFonts w:ascii="Aptos" w:hAnsi="Aptos" w:eastAsia="Aptos" w:cs="Aptos"/>
                        <w:noProof/>
                        <w:sz w:val="20"/>
                        <w:szCs w:val="20"/>
                      </w:rPr>
                      <w:t>Classified as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A67E5" w:rsidRDefault="001A67E5" w14:paraId="707BD288" w14:textId="77777777">
    <w:pPr>
      <w:pStyle w:val="Rodap"/>
    </w:pPr>
    <w:r>
      <w:rPr>
        <w:noProof/>
      </w:rPr>
      <mc:AlternateContent>
        <mc:Choice Requires="wps">
          <w:drawing>
            <wp:anchor distT="0" distB="0" distL="0" distR="0" simplePos="0" relativeHeight="251659264" behindDoc="0" locked="0" layoutInCell="1" allowOverlap="1" wp14:anchorId="64318CEB" wp14:editId="5BF8039D">
              <wp:simplePos x="635" y="635"/>
              <wp:positionH relativeFrom="page">
                <wp:align>center</wp:align>
              </wp:positionH>
              <wp:positionV relativeFrom="page">
                <wp:align>bottom</wp:align>
              </wp:positionV>
              <wp:extent cx="1229995" cy="345440"/>
              <wp:effectExtent l="0" t="0" r="8255" b="0"/>
              <wp:wrapNone/>
              <wp:docPr id="1333143023" name="Text Box 1" descr="Classified as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9995" cy="345440"/>
                      </a:xfrm>
                      <a:prstGeom prst="rect">
                        <a:avLst/>
                      </a:prstGeom>
                      <a:noFill/>
                      <a:ln>
                        <a:noFill/>
                      </a:ln>
                    </wps:spPr>
                    <wps:txbx>
                      <w:txbxContent>
                        <w:p w:rsidRPr="00C31361" w:rsidR="001A67E5" w:rsidP="00C31361" w:rsidRDefault="001A67E5" w14:paraId="65717A04" w14:textId="77777777">
                          <w:pPr>
                            <w:rPr>
                              <w:rFonts w:ascii="Aptos" w:hAnsi="Aptos" w:eastAsia="Aptos" w:cs="Aptos"/>
                              <w:noProof/>
                              <w:sz w:val="20"/>
                              <w:szCs w:val="20"/>
                            </w:rPr>
                          </w:pPr>
                          <w:r w:rsidRPr="00C31361">
                            <w:rPr>
                              <w:rFonts w:ascii="Aptos" w:hAnsi="Aptos" w:eastAsia="Aptos" w:cs="Aptos"/>
                              <w:noProof/>
                              <w:sz w:val="20"/>
                              <w:szCs w:val="20"/>
                            </w:rPr>
                            <w:t>Classified as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54FE07BD">
            <v:shapetype id="_x0000_t202" coordsize="21600,21600" o:spt="202" path="m,l,21600r21600,l21600,xe" w14:anchorId="64318CEB">
              <v:stroke joinstyle="miter"/>
              <v:path gradientshapeok="t" o:connecttype="rect"/>
            </v:shapetype>
            <v:shape id="Text Box 1" style="position:absolute;margin-left:0;margin-top:0;width:96.85pt;height:27.2pt;z-index:251659264;visibility:visible;mso-wrap-style:none;mso-wrap-distance-left:0;mso-wrap-distance-top:0;mso-wrap-distance-right:0;mso-wrap-distance-bottom:0;mso-position-horizontal:center;mso-position-horizontal-relative:page;mso-position-vertical:bottom;mso-position-vertical-relative:page;v-text-anchor:bottom" alt="Classified as Business"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">
              <v:textbox style="mso-fit-shape-to-text:t" inset="0,0,0,15pt">
                <w:txbxContent>
                  <w:p w:rsidRPr="00C31361" w:rsidR="001A67E5" w:rsidP="00C31361" w:rsidRDefault="001A67E5" w14:paraId="09921CE5" w14:textId="77777777">
                    <w:pPr>
                      <w:rPr>
                        <w:rFonts w:ascii="Aptos" w:hAnsi="Aptos" w:eastAsia="Aptos" w:cs="Aptos"/>
                        <w:noProof/>
                        <w:sz w:val="20"/>
                        <w:szCs w:val="20"/>
                      </w:rPr>
                    </w:pPr>
                    <w:r w:rsidRPr="00C31361">
                      <w:rPr>
                        <w:rFonts w:ascii="Aptos" w:hAnsi="Aptos" w:eastAsia="Aptos" w:cs="Aptos"/>
                        <w:noProof/>
                        <w:sz w:val="20"/>
                        <w:szCs w:val="20"/>
                      </w:rPr>
                      <w:t>Classified as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264257"/>
      <w:docPartObj>
        <w:docPartGallery w:val="Page Numbers (Bottom of Page)"/>
        <w:docPartUnique/>
      </w:docPartObj>
    </w:sdtPr>
    <w:sdtContent>
      <w:p w:rsidR="00135645" w:rsidRDefault="00135645" w14:paraId="658FD44B" w14:textId="58CCBAB7">
        <w:pPr>
          <w:pStyle w:val="Rodap"/>
          <w:jc w:val="right"/>
        </w:pPr>
        <w:r>
          <w:fldChar w:fldCharType="begin"/>
        </w:r>
        <w:r>
          <w:instrText>PAGE   \* MERGEFORMAT</w:instrText>
        </w:r>
        <w:r>
          <w:fldChar w:fldCharType="separate"/>
        </w:r>
        <w:r>
          <w:t>2</w:t>
        </w:r>
        <w:r>
          <w:fldChar w:fldCharType="end"/>
        </w:r>
      </w:p>
    </w:sdtContent>
  </w:sdt>
  <w:p w:rsidR="000D10A2" w:rsidP="000D10A2" w:rsidRDefault="000D10A2" w14:paraId="2D65B165" w14:textId="7777777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348A" w:rsidRDefault="0038348A" w14:paraId="61AFA1EC" w14:textId="77777777">
      <w:r>
        <w:separator/>
      </w:r>
    </w:p>
  </w:footnote>
  <w:footnote w:type="continuationSeparator" w:id="0">
    <w:p w:rsidR="0038348A" w:rsidRDefault="0038348A" w14:paraId="2205E0E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7e467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74A23B8"/>
    <w:multiLevelType w:val="hybridMultilevel"/>
    <w:tmpl w:val="FFFFFFFF"/>
    <w:lvl w:ilvl="0" w:tplc="1262A13E">
      <w:start w:val="1"/>
      <w:numFmt w:val="bullet"/>
      <w:lvlText w:val="•"/>
      <w:lvlJc w:val="left"/>
      <w:pPr>
        <w:ind w:left="720" w:hanging="360"/>
      </w:pPr>
      <w:rPr>
        <w:rFonts w:ascii="Arial" w:hAnsi="Arial" w:eastAsia="Arial" w:cs="Arial"/>
        <w:sz w:val="24"/>
        <w:szCs w:val="24"/>
      </w:rPr>
    </w:lvl>
    <w:lvl w:ilvl="1" w:tplc="3AFE842E">
      <w:numFmt w:val="decimal"/>
      <w:lvlText w:val=""/>
      <w:lvlJc w:val="left"/>
    </w:lvl>
    <w:lvl w:ilvl="2" w:tplc="567A06D6">
      <w:numFmt w:val="decimal"/>
      <w:lvlText w:val=""/>
      <w:lvlJc w:val="left"/>
    </w:lvl>
    <w:lvl w:ilvl="3" w:tplc="801C1A40">
      <w:numFmt w:val="decimal"/>
      <w:lvlText w:val=""/>
      <w:lvlJc w:val="left"/>
    </w:lvl>
    <w:lvl w:ilvl="4" w:tplc="8E6C362E">
      <w:numFmt w:val="decimal"/>
      <w:lvlText w:val=""/>
      <w:lvlJc w:val="left"/>
    </w:lvl>
    <w:lvl w:ilvl="5" w:tplc="F19EBE3A">
      <w:numFmt w:val="decimal"/>
      <w:lvlText w:val=""/>
      <w:lvlJc w:val="left"/>
    </w:lvl>
    <w:lvl w:ilvl="6" w:tplc="45948D8A">
      <w:numFmt w:val="decimal"/>
      <w:lvlText w:val=""/>
      <w:lvlJc w:val="left"/>
    </w:lvl>
    <w:lvl w:ilvl="7" w:tplc="8C12021E">
      <w:numFmt w:val="decimal"/>
      <w:lvlText w:val=""/>
      <w:lvlJc w:val="left"/>
    </w:lvl>
    <w:lvl w:ilvl="8" w:tplc="71A2C8F6">
      <w:numFmt w:val="decimal"/>
      <w:lvlText w:val=""/>
      <w:lvlJc w:val="left"/>
    </w:lvl>
  </w:abstractNum>
  <w:abstractNum w:abstractNumId="1" w15:restartNumberingAfterBreak="0">
    <w:nsid w:val="7AAD2493"/>
    <w:multiLevelType w:val="hybridMultilevel"/>
    <w:tmpl w:val="FFFFFFFF"/>
    <w:lvl w:ilvl="0" w:tplc="9E64DD46">
      <w:start w:val="1"/>
      <w:numFmt w:val="bullet"/>
      <w:lvlText w:val="●"/>
      <w:lvlJc w:val="left"/>
      <w:pPr>
        <w:ind w:left="720" w:hanging="360"/>
      </w:pPr>
    </w:lvl>
    <w:lvl w:ilvl="1" w:tplc="64D8425E">
      <w:start w:val="1"/>
      <w:numFmt w:val="bullet"/>
      <w:lvlText w:val="○"/>
      <w:lvlJc w:val="left"/>
      <w:pPr>
        <w:ind w:left="1440" w:hanging="360"/>
      </w:pPr>
    </w:lvl>
    <w:lvl w:ilvl="2" w:tplc="748EECF0">
      <w:start w:val="1"/>
      <w:numFmt w:val="bullet"/>
      <w:lvlText w:val="■"/>
      <w:lvlJc w:val="left"/>
      <w:pPr>
        <w:ind w:left="2160" w:hanging="360"/>
      </w:pPr>
    </w:lvl>
    <w:lvl w:ilvl="3" w:tplc="61CAFADA">
      <w:start w:val="1"/>
      <w:numFmt w:val="bullet"/>
      <w:lvlText w:val="●"/>
      <w:lvlJc w:val="left"/>
      <w:pPr>
        <w:ind w:left="2880" w:hanging="360"/>
      </w:pPr>
    </w:lvl>
    <w:lvl w:ilvl="4" w:tplc="3904BFF8">
      <w:start w:val="1"/>
      <w:numFmt w:val="bullet"/>
      <w:lvlText w:val="○"/>
      <w:lvlJc w:val="left"/>
      <w:pPr>
        <w:ind w:left="3600" w:hanging="360"/>
      </w:pPr>
    </w:lvl>
    <w:lvl w:ilvl="5" w:tplc="2446ECB4">
      <w:start w:val="1"/>
      <w:numFmt w:val="bullet"/>
      <w:lvlText w:val="■"/>
      <w:lvlJc w:val="left"/>
      <w:pPr>
        <w:ind w:left="4320" w:hanging="360"/>
      </w:pPr>
    </w:lvl>
    <w:lvl w:ilvl="6" w:tplc="597C6192">
      <w:start w:val="1"/>
      <w:numFmt w:val="bullet"/>
      <w:lvlText w:val="●"/>
      <w:lvlJc w:val="left"/>
      <w:pPr>
        <w:ind w:left="5040" w:hanging="360"/>
      </w:pPr>
    </w:lvl>
    <w:lvl w:ilvl="7" w:tplc="78D04A74">
      <w:start w:val="1"/>
      <w:numFmt w:val="bullet"/>
      <w:lvlText w:val="●"/>
      <w:lvlJc w:val="left"/>
      <w:pPr>
        <w:ind w:left="5760" w:hanging="360"/>
      </w:pPr>
    </w:lvl>
    <w:lvl w:ilvl="8" w:tplc="94F87072">
      <w:start w:val="1"/>
      <w:numFmt w:val="bullet"/>
      <w:lvlText w:val="●"/>
      <w:lvlJc w:val="left"/>
      <w:pPr>
        <w:ind w:left="6480" w:hanging="360"/>
      </w:pPr>
    </w:lvl>
  </w:abstractNum>
  <w:num w:numId="3">
    <w:abstractNumId w:val="2"/>
  </w:num>
  <w:num w:numId="1" w16cid:durableId="188759311">
    <w:abstractNumId w:val="1"/>
    <w:lvlOverride w:ilvl="0">
      <w:startOverride w:val="1"/>
    </w:lvlOverride>
  </w:num>
  <w:num w:numId="2" w16cid:durableId="174852731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FD4"/>
    <w:rsid w:val="000D10A2"/>
    <w:rsid w:val="000F33FB"/>
    <w:rsid w:val="00135645"/>
    <w:rsid w:val="00153F3E"/>
    <w:rsid w:val="001A67E5"/>
    <w:rsid w:val="0038348A"/>
    <w:rsid w:val="005B3FD4"/>
    <w:rsid w:val="00677C41"/>
    <w:rsid w:val="007120A8"/>
    <w:rsid w:val="00B56E6A"/>
    <w:rsid w:val="00B70431"/>
    <w:rsid w:val="00BB74D3"/>
    <w:rsid w:val="00C31361"/>
    <w:rsid w:val="00F65981"/>
    <w:rsid w:val="02B7B512"/>
    <w:rsid w:val="066092D2"/>
    <w:rsid w:val="097C8FF9"/>
    <w:rsid w:val="09F7573A"/>
    <w:rsid w:val="0C8EAC0B"/>
    <w:rsid w:val="11895F73"/>
    <w:rsid w:val="11BCF433"/>
    <w:rsid w:val="11C79D70"/>
    <w:rsid w:val="12925186"/>
    <w:rsid w:val="12925186"/>
    <w:rsid w:val="133600EA"/>
    <w:rsid w:val="165EFEF7"/>
    <w:rsid w:val="1DB86F08"/>
    <w:rsid w:val="244CB11F"/>
    <w:rsid w:val="25BB4989"/>
    <w:rsid w:val="26C08209"/>
    <w:rsid w:val="29676EED"/>
    <w:rsid w:val="29676EED"/>
    <w:rsid w:val="2B706860"/>
    <w:rsid w:val="2C9FD238"/>
    <w:rsid w:val="3277E4B2"/>
    <w:rsid w:val="368BC402"/>
    <w:rsid w:val="3C9B7FC3"/>
    <w:rsid w:val="4234B7C4"/>
    <w:rsid w:val="42CC7310"/>
    <w:rsid w:val="42DE5E69"/>
    <w:rsid w:val="434F132F"/>
    <w:rsid w:val="494704CD"/>
    <w:rsid w:val="4A12D8C1"/>
    <w:rsid w:val="4F4D7BC8"/>
    <w:rsid w:val="4F6C3E63"/>
    <w:rsid w:val="50FA7C29"/>
    <w:rsid w:val="53224D6E"/>
    <w:rsid w:val="54480414"/>
    <w:rsid w:val="591EF81E"/>
    <w:rsid w:val="59BD2CEA"/>
    <w:rsid w:val="5E06C06D"/>
    <w:rsid w:val="5FB0F867"/>
    <w:rsid w:val="648ABC28"/>
    <w:rsid w:val="64D2052B"/>
    <w:rsid w:val="65066596"/>
    <w:rsid w:val="666E6979"/>
    <w:rsid w:val="667092C9"/>
    <w:rsid w:val="68B7933E"/>
    <w:rsid w:val="6B5CE637"/>
    <w:rsid w:val="6B81F62B"/>
    <w:rsid w:val="6C192A9F"/>
    <w:rsid w:val="6DC25896"/>
    <w:rsid w:val="6F294895"/>
    <w:rsid w:val="71D8DA77"/>
    <w:rsid w:val="7BC016BD"/>
    <w:rsid w:val="7BF1CCCA"/>
    <w:rsid w:val="7C144923"/>
    <w:rsid w:val="7D9AA05D"/>
    <w:rsid w:val="7F5BCB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34891"/>
  <w15:docId w15:val="{68D9BB92-1296-FF4D-A24E-56D4802AAD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5645"/>
  </w:style>
  <w:style w:type="paragraph" w:styleId="Ttulo1">
    <w:name w:val="heading 1"/>
    <w:uiPriority w:val="9"/>
    <w:qFormat/>
    <w:pPr>
      <w:spacing w:before="360" w:after="240" w:line="360" w:lineRule="auto"/>
      <w:outlineLvl w:val="0"/>
    </w:pPr>
    <w:rPr>
      <w:b/>
      <w:bCs/>
    </w:rPr>
  </w:style>
  <w:style w:type="paragraph" w:styleId="Ttulo2">
    <w:name w:val="heading 2"/>
    <w:uiPriority w:val="9"/>
    <w:unhideWhenUsed/>
    <w:qFormat/>
    <w:pPr>
      <w:spacing w:before="280" w:after="160" w:line="360"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styleId="TextodenotaderodapChar" w:customStyle="1">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styleId="TextodenotadefimChar" w:customStyle="1">
    <w:name w:val="Texto de nota de fim Char"/>
    <w:link w:val="Textodenotadefim"/>
    <w:uiPriority w:val="99"/>
    <w:semiHidden/>
    <w:unhideWhenUsed/>
    <w:rPr>
      <w:sz w:val="20"/>
      <w:szCs w:val="20"/>
    </w:rPr>
  </w:style>
  <w:style w:type="paragraph" w:styleId="Rodap">
    <w:name w:val="footer"/>
    <w:basedOn w:val="Normal"/>
    <w:link w:val="RodapChar"/>
    <w:uiPriority w:val="99"/>
    <w:unhideWhenUsed/>
    <w:rsid w:val="00C31361"/>
    <w:pPr>
      <w:tabs>
        <w:tab w:val="center" w:pos="4252"/>
        <w:tab w:val="right" w:pos="8504"/>
      </w:tabs>
    </w:pPr>
  </w:style>
  <w:style w:type="character" w:styleId="RodapChar" w:customStyle="1">
    <w:name w:val="Rodapé Char"/>
    <w:basedOn w:val="Fontepargpadro"/>
    <w:link w:val="Rodap"/>
    <w:uiPriority w:val="99"/>
    <w:rsid w:val="00C31361"/>
  </w:style>
  <w:style w:type="paragraph" w:styleId="Cabealho">
    <w:name w:val="header"/>
    <w:basedOn w:val="Normal"/>
    <w:link w:val="CabealhoChar"/>
    <w:uiPriority w:val="99"/>
    <w:unhideWhenUsed/>
    <w:rsid w:val="000D10A2"/>
    <w:pPr>
      <w:tabs>
        <w:tab w:val="center" w:pos="4252"/>
        <w:tab w:val="right" w:pos="8504"/>
      </w:tabs>
    </w:pPr>
  </w:style>
  <w:style w:type="character" w:styleId="CabealhoChar" w:customStyle="1">
    <w:name w:val="Cabeçalho Char"/>
    <w:basedOn w:val="Fontepargpadro"/>
    <w:link w:val="Cabealho"/>
    <w:uiPriority w:val="99"/>
    <w:rsid w:val="000D10A2"/>
  </w:style>
  <w:style w:type="paragraph" w:styleId="CabealhodoSumrio">
    <w:name w:val="TOC Heading"/>
    <w:basedOn w:val="Ttulo1"/>
    <w:next w:val="Normal"/>
    <w:uiPriority w:val="39"/>
    <w:unhideWhenUsed/>
    <w:qFormat/>
    <w:rsid w:val="000D10A2"/>
    <w:pPr>
      <w:keepNext/>
      <w:keepLines/>
      <w:spacing w:before="240" w:after="0" w:line="259" w:lineRule="auto"/>
      <w:outlineLvl w:val="9"/>
    </w:pPr>
    <w:rPr>
      <w:rFonts w:asciiTheme="majorHAnsi" w:hAnsiTheme="majorHAnsi" w:eastAsiaTheme="majorEastAsia" w:cstheme="majorBidi"/>
      <w:b w:val="0"/>
      <w:bCs w:val="0"/>
      <w:color w:val="0F4761" w:themeColor="accent1" w:themeShade="BF"/>
      <w:sz w:val="32"/>
      <w:szCs w:val="32"/>
    </w:rPr>
  </w:style>
  <w:style w:type="paragraph" w:styleId="Sumrio1">
    <w:name w:val="toc 1"/>
    <w:basedOn w:val="Normal"/>
    <w:next w:val="Normal"/>
    <w:autoRedefine/>
    <w:uiPriority w:val="39"/>
    <w:unhideWhenUsed/>
    <w:rsid w:val="000D10A2"/>
    <w:pPr>
      <w:spacing w:after="100"/>
    </w:pPr>
  </w:style>
  <w:style w:type="paragraph" w:styleId="Sumrio2">
    <w:name w:val="toc 2"/>
    <w:basedOn w:val="Normal"/>
    <w:next w:val="Normal"/>
    <w:autoRedefine/>
    <w:uiPriority w:val="39"/>
    <w:unhideWhenUsed/>
    <w:rsid w:val="000D10A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image" Target="/media/image.png" Id="rId1116549373" /><Relationship Type="http://schemas.openxmlformats.org/officeDocument/2006/relationships/image" Target="/media/image2.png" Id="rId1466335681" /><Relationship Type="http://schemas.openxmlformats.org/officeDocument/2006/relationships/image" Target="/media/image3.png" Id="rId1299333814" /><Relationship Type="http://schemas.openxmlformats.org/officeDocument/2006/relationships/image" Target="/media/image4.png" Id="rId2074241122" /><Relationship Type="http://schemas.openxmlformats.org/officeDocument/2006/relationships/image" Target="/media/image5.png" Id="rId577374389" /><Relationship Type="http://schemas.openxmlformats.org/officeDocument/2006/relationships/image" Target="/media/image6.png" Id="rId1798232675" /><Relationship Type="http://schemas.openxmlformats.org/officeDocument/2006/relationships/image" Target="/media/image7.png" Id="rId1693519919" /><Relationship Type="http://schemas.openxmlformats.org/officeDocument/2006/relationships/hyperlink" Target="https://fiapcom-my.sharepoint.com/:x:/g/personal/rm94049_fiap_com_br/IQDsLuvWaOT7Rp8MMdcxdr3dAdOgOe-_3rQ3iTz0c4XSBbw?e=SgDhcH" TargetMode="External" Id="Rdc96fa6b20f34c10" /><Relationship Type="http://schemas.openxmlformats.org/officeDocument/2006/relationships/hyperlink" Target="https://youtu.be/0cOvBn5gYNI" TargetMode="External" Id="Rbe87acc02bff4257" /><Relationship Type="http://schemas.openxmlformats.org/officeDocument/2006/relationships/hyperlink" Target="https://canva.link/lgfpc2qgbksacx5" TargetMode="External" Id="R97cafc753aab4df8" /><Relationship Type="http://schemas.openxmlformats.org/officeDocument/2006/relationships/hyperlink" Target="https://github.com/M4ns0urX/Pulso" TargetMode="External" Id="Reb6971f0b7f14323"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86244-B173-45C1-962D-7C39930EC06A}">
  <ds:schemaRefs>
    <ds:schemaRef ds:uri="http://schemas.openxmlformats.org/officeDocument/2006/bibliography"/>
  </ds:schemaRefs>
</ds:datastoreItem>
</file>

<file path=docMetadata/LabelInfo.xml><?xml version="1.0" encoding="utf-8"?>
<clbl:labelList xmlns:clbl="http://schemas.microsoft.com/office/2020/mipLabelMetadata">
  <clbl:label id="{8d6a82de-332f-43b8-a8a7-1928fd67507f}" enabled="1" method="Standard" siteId="{097464b8-069c-453e-9254-c17ec707310d}"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Pulso — FIAP 2026</dc:creator>
  <lastModifiedBy>Matheus Vilela de Andrade</lastModifiedBy>
  <revision>3</revision>
  <dcterms:created xsi:type="dcterms:W3CDTF">2026-09-17T21:29:00.0000000Z</dcterms:created>
  <dcterms:modified xsi:type="dcterms:W3CDTF">2026-09-17T23:35:26.1623394Z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4f7625ef,56eaa8bd,10b5de6f</vt:lpwstr>
  </property>
  <property fmtid="{D5CDD505-2E9C-101B-9397-08002B2CF9AE}" pid="3" name="ClassificationContentMarkingFooterFontProps">
    <vt:lpwstr>#000000,10,Aptos</vt:lpwstr>
  </property>
  <property fmtid="{D5CDD505-2E9C-101B-9397-08002B2CF9AE}" pid="4" name="ClassificationContentMarkingFooterText">
    <vt:lpwstr>Classified as Business</vt:lpwstr>
  </property>
</Properties>
</file>