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C0A62" w14:textId="77777777" w:rsidR="001A0087" w:rsidRDefault="001A0087">
      <w:pPr>
        <w:keepNext w:val="0"/>
        <w:widowControl w:val="0"/>
        <w:pBdr>
          <w:top w:val="nil"/>
          <w:left w:val="nil"/>
          <w:bottom w:val="nil"/>
          <w:right w:val="nil"/>
          <w:between w:val="nil"/>
        </w:pBdr>
        <w:spacing w:after="0" w:line="276" w:lineRule="auto"/>
        <w:ind w:left="0" w:hanging="2"/>
        <w:jc w:val="left"/>
        <w:rPr>
          <w:rFonts w:eastAsia="Arial"/>
          <w:color w:val="000000"/>
          <w:szCs w:val="22"/>
        </w:rPr>
      </w:pPr>
    </w:p>
    <w:tbl>
      <w:tblPr>
        <w:tblStyle w:val="a"/>
        <w:tblW w:w="85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6577"/>
      </w:tblGrid>
      <w:tr w:rsidR="001A0087" w14:paraId="7AA37ADC" w14:textId="77777777">
        <w:trPr>
          <w:trHeight w:val="1060"/>
        </w:trPr>
        <w:tc>
          <w:tcPr>
            <w:tcW w:w="1991" w:type="dxa"/>
          </w:tcPr>
          <w:p w14:paraId="6C6752B4" w14:textId="77777777" w:rsidR="001A0087" w:rsidRDefault="001A0087">
            <w:pPr>
              <w:ind w:left="0" w:hanging="2"/>
              <w:rPr>
                <w:rFonts w:ascii="Twentieth Century" w:eastAsia="Twentieth Century" w:hAnsi="Twentieth Century" w:cs="Twentieth Century"/>
              </w:rPr>
            </w:pPr>
          </w:p>
          <w:p w14:paraId="52DCB2F5"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noProof/>
              </w:rPr>
              <w:drawing>
                <wp:inline distT="114300" distB="114300" distL="114300" distR="114300" wp14:anchorId="2D2E5DDF" wp14:editId="66D410FF">
                  <wp:extent cx="1133475" cy="342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33475" cy="342900"/>
                          </a:xfrm>
                          <a:prstGeom prst="rect">
                            <a:avLst/>
                          </a:prstGeom>
                          <a:ln/>
                        </pic:spPr>
                      </pic:pic>
                    </a:graphicData>
                  </a:graphic>
                </wp:inline>
              </w:drawing>
            </w:r>
          </w:p>
          <w:p w14:paraId="77CA4CAC" w14:textId="77777777" w:rsidR="001A0087" w:rsidRDefault="001A0087">
            <w:pPr>
              <w:ind w:left="0" w:hanging="2"/>
              <w:rPr>
                <w:rFonts w:ascii="Twentieth Century" w:eastAsia="Twentieth Century" w:hAnsi="Twentieth Century" w:cs="Twentieth Century"/>
              </w:rPr>
            </w:pPr>
          </w:p>
        </w:tc>
        <w:tc>
          <w:tcPr>
            <w:tcW w:w="6577" w:type="dxa"/>
          </w:tcPr>
          <w:p w14:paraId="26EC635D" w14:textId="77777777" w:rsidR="001A0087" w:rsidRDefault="001A0087">
            <w:pPr>
              <w:ind w:left="0" w:hanging="2"/>
              <w:rPr>
                <w:rFonts w:ascii="Twentieth Century" w:eastAsia="Twentieth Century" w:hAnsi="Twentieth Century" w:cs="Twentieth Century"/>
              </w:rPr>
            </w:pPr>
          </w:p>
          <w:p w14:paraId="55ACAA72" w14:textId="77777777" w:rsidR="001A0087" w:rsidRDefault="00000000">
            <w:pPr>
              <w:ind w:left="1" w:hanging="3"/>
              <w:jc w:val="center"/>
              <w:rPr>
                <w:rFonts w:ascii="Twentieth Century" w:eastAsia="Twentieth Century" w:hAnsi="Twentieth Century" w:cs="Twentieth Century"/>
                <w:sz w:val="28"/>
                <w:szCs w:val="28"/>
              </w:rPr>
            </w:pPr>
            <w:r>
              <w:rPr>
                <w:rFonts w:ascii="Twentieth Century" w:eastAsia="Twentieth Century" w:hAnsi="Twentieth Century" w:cs="Twentieth Century"/>
                <w:b/>
                <w:sz w:val="28"/>
                <w:szCs w:val="28"/>
              </w:rPr>
              <w:t>TERMO DE ENCERRAMENTO</w:t>
            </w:r>
          </w:p>
          <w:p w14:paraId="5C13B213" w14:textId="77777777" w:rsidR="001A0087" w:rsidRDefault="001A0087">
            <w:pPr>
              <w:ind w:left="0" w:hanging="2"/>
              <w:rPr>
                <w:rFonts w:ascii="Twentieth Century" w:eastAsia="Twentieth Century" w:hAnsi="Twentieth Century" w:cs="Twentieth Century"/>
              </w:rPr>
            </w:pPr>
          </w:p>
        </w:tc>
      </w:tr>
      <w:tr w:rsidR="001A0087" w14:paraId="4DE4EC19" w14:textId="77777777">
        <w:tc>
          <w:tcPr>
            <w:tcW w:w="8568" w:type="dxa"/>
            <w:gridSpan w:val="2"/>
            <w:shd w:val="clear" w:color="auto" w:fill="D9D9D9"/>
          </w:tcPr>
          <w:p w14:paraId="6CAD42B4"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Objetivos</w:t>
            </w:r>
          </w:p>
        </w:tc>
      </w:tr>
      <w:tr w:rsidR="001A0087" w14:paraId="44B3D32F" w14:textId="77777777">
        <w:trPr>
          <w:trHeight w:val="285"/>
        </w:trPr>
        <w:tc>
          <w:tcPr>
            <w:tcW w:w="8568" w:type="dxa"/>
            <w:gridSpan w:val="2"/>
          </w:tcPr>
          <w:p w14:paraId="62426CE5"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Este documento tem por objetivo registrar o encerramento do projeto.</w:t>
            </w:r>
          </w:p>
          <w:p w14:paraId="29588A06" w14:textId="77777777" w:rsidR="001A0087" w:rsidRDefault="001A0087">
            <w:pPr>
              <w:ind w:left="0" w:hanging="2"/>
              <w:rPr>
                <w:rFonts w:ascii="Twentieth Century" w:eastAsia="Twentieth Century" w:hAnsi="Twentieth Century" w:cs="Twentieth Century"/>
              </w:rPr>
            </w:pPr>
          </w:p>
        </w:tc>
      </w:tr>
      <w:tr w:rsidR="001A0087" w14:paraId="2F5D858D" w14:textId="77777777">
        <w:trPr>
          <w:trHeight w:val="480"/>
        </w:trPr>
        <w:tc>
          <w:tcPr>
            <w:tcW w:w="1991" w:type="dxa"/>
            <w:shd w:val="clear" w:color="auto" w:fill="D9D9D9"/>
          </w:tcPr>
          <w:p w14:paraId="41B98518"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Projeto</w:t>
            </w:r>
          </w:p>
        </w:tc>
        <w:tc>
          <w:tcPr>
            <w:tcW w:w="6577" w:type="dxa"/>
          </w:tcPr>
          <w:p w14:paraId="0533CD74" w14:textId="2BF72287" w:rsidR="001A0087" w:rsidRDefault="0061682A">
            <w:pPr>
              <w:ind w:left="0" w:hanging="2"/>
              <w:rPr>
                <w:rFonts w:ascii="Twentieth Century" w:eastAsia="Twentieth Century" w:hAnsi="Twentieth Century" w:cs="Twentieth Century"/>
              </w:rPr>
            </w:pPr>
            <w:r>
              <w:rPr>
                <w:rFonts w:ascii="Twentieth Century" w:eastAsia="Twentieth Century" w:hAnsi="Twentieth Century" w:cs="Twentieth Century"/>
              </w:rPr>
              <w:t xml:space="preserve">Baixo uso da </w:t>
            </w:r>
            <w:proofErr w:type="spellStart"/>
            <w:r>
              <w:rPr>
                <w:rFonts w:ascii="Twentieth Century" w:eastAsia="Twentieth Century" w:hAnsi="Twentieth Century" w:cs="Twentieth Century"/>
              </w:rPr>
              <w:t>capiba</w:t>
            </w:r>
            <w:proofErr w:type="spellEnd"/>
            <w:r>
              <w:rPr>
                <w:rFonts w:ascii="Twentieth Century" w:eastAsia="Twentieth Century" w:hAnsi="Twentieth Century" w:cs="Twentieth Century"/>
              </w:rPr>
              <w:t xml:space="preserve"> pelos cidadãos recifenses</w:t>
            </w:r>
          </w:p>
        </w:tc>
      </w:tr>
      <w:tr w:rsidR="001A0087" w14:paraId="3F948C27" w14:textId="77777777">
        <w:trPr>
          <w:trHeight w:val="405"/>
        </w:trPr>
        <w:tc>
          <w:tcPr>
            <w:tcW w:w="1991" w:type="dxa"/>
            <w:shd w:val="clear" w:color="auto" w:fill="D9D9D9"/>
          </w:tcPr>
          <w:p w14:paraId="31D944B8"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Data Registro</w:t>
            </w:r>
          </w:p>
        </w:tc>
        <w:tc>
          <w:tcPr>
            <w:tcW w:w="6577" w:type="dxa"/>
          </w:tcPr>
          <w:p w14:paraId="772E2028" w14:textId="55E3B1F5"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1</w:t>
            </w:r>
            <w:r w:rsidR="0061682A">
              <w:rPr>
                <w:rFonts w:ascii="Twentieth Century" w:eastAsia="Twentieth Century" w:hAnsi="Twentieth Century" w:cs="Twentieth Century"/>
              </w:rPr>
              <w:t>4</w:t>
            </w:r>
            <w:r>
              <w:rPr>
                <w:rFonts w:ascii="Twentieth Century" w:eastAsia="Twentieth Century" w:hAnsi="Twentieth Century" w:cs="Twentieth Century"/>
              </w:rPr>
              <w:t>/0</w:t>
            </w:r>
            <w:r w:rsidR="0061682A">
              <w:rPr>
                <w:rFonts w:ascii="Twentieth Century" w:eastAsia="Twentieth Century" w:hAnsi="Twentieth Century" w:cs="Twentieth Century"/>
              </w:rPr>
              <w:t>8</w:t>
            </w:r>
            <w:r>
              <w:rPr>
                <w:rFonts w:ascii="Twentieth Century" w:eastAsia="Twentieth Century" w:hAnsi="Twentieth Century" w:cs="Twentieth Century"/>
              </w:rPr>
              <w:t>/2025</w:t>
            </w:r>
          </w:p>
        </w:tc>
      </w:tr>
      <w:tr w:rsidR="001A0087" w14:paraId="418336E0" w14:textId="77777777">
        <w:trPr>
          <w:trHeight w:val="627"/>
        </w:trPr>
        <w:tc>
          <w:tcPr>
            <w:tcW w:w="1991" w:type="dxa"/>
            <w:shd w:val="clear" w:color="auto" w:fill="D9D9D9"/>
          </w:tcPr>
          <w:p w14:paraId="40D1841E"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Responsável (da parte cliente):</w:t>
            </w:r>
          </w:p>
        </w:tc>
        <w:tc>
          <w:tcPr>
            <w:tcW w:w="6577" w:type="dxa"/>
          </w:tcPr>
          <w:p w14:paraId="40C64578"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Pedro Casé, Gestor de Fomento Universitário.</w:t>
            </w:r>
          </w:p>
          <w:p w14:paraId="1163ECE1" w14:textId="79483BA6" w:rsidR="001A0087" w:rsidRDefault="0061682A">
            <w:pPr>
              <w:ind w:left="0" w:hanging="2"/>
              <w:rPr>
                <w:rFonts w:ascii="Twentieth Century" w:eastAsia="Twentieth Century" w:hAnsi="Twentieth Century" w:cs="Twentieth Century"/>
              </w:rPr>
            </w:pPr>
            <w:r w:rsidRPr="0061682A">
              <w:rPr>
                <w:rFonts w:ascii="Twentieth Century" w:eastAsia="Twentieth Century" w:hAnsi="Twentieth Century" w:cs="Twentieth Century"/>
              </w:rPr>
              <w:t>Igor Nogueira Lins - Gerente Geral de Plataformas de Serviços Públicos Digitais</w:t>
            </w:r>
            <w:r w:rsidR="00000000">
              <w:rPr>
                <w:rFonts w:ascii="Twentieth Century" w:eastAsia="Twentieth Century" w:hAnsi="Twentieth Century" w:cs="Twentieth Century"/>
              </w:rPr>
              <w:t>.</w:t>
            </w:r>
          </w:p>
        </w:tc>
      </w:tr>
      <w:tr w:rsidR="001A0087" w14:paraId="2C02720E" w14:textId="77777777">
        <w:trPr>
          <w:trHeight w:val="323"/>
        </w:trPr>
        <w:tc>
          <w:tcPr>
            <w:tcW w:w="1991" w:type="dxa"/>
            <w:shd w:val="clear" w:color="auto" w:fill="D9D9D9"/>
          </w:tcPr>
          <w:p w14:paraId="61DCFF9F"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Responsável (da parte do projeto):</w:t>
            </w:r>
          </w:p>
        </w:tc>
        <w:tc>
          <w:tcPr>
            <w:tcW w:w="6577" w:type="dxa"/>
          </w:tcPr>
          <w:p w14:paraId="76476534" w14:textId="61088050" w:rsidR="001A0087" w:rsidRDefault="0061682A">
            <w:pPr>
              <w:ind w:left="0" w:hanging="2"/>
              <w:rPr>
                <w:rFonts w:ascii="Twentieth Century" w:eastAsia="Twentieth Century" w:hAnsi="Twentieth Century" w:cs="Twentieth Century"/>
              </w:rPr>
            </w:pPr>
            <w:r>
              <w:rPr>
                <w:rFonts w:ascii="Twentieth Century" w:eastAsia="Twentieth Century" w:hAnsi="Twentieth Century" w:cs="Twentieth Century"/>
              </w:rPr>
              <w:t>Maria Clara Gomes Alves</w:t>
            </w:r>
            <w:r w:rsidR="00000000">
              <w:rPr>
                <w:rFonts w:ascii="Twentieth Century" w:eastAsia="Twentieth Century" w:hAnsi="Twentieth Century" w:cs="Twentieth Century"/>
              </w:rPr>
              <w:t>, Gerente de Projeto.</w:t>
            </w:r>
          </w:p>
        </w:tc>
      </w:tr>
      <w:tr w:rsidR="001A0087" w14:paraId="3F48D6CA" w14:textId="77777777">
        <w:trPr>
          <w:trHeight w:val="323"/>
        </w:trPr>
        <w:tc>
          <w:tcPr>
            <w:tcW w:w="1991" w:type="dxa"/>
            <w:shd w:val="clear" w:color="auto" w:fill="D9D9D9"/>
          </w:tcPr>
          <w:p w14:paraId="74DE47CB"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 xml:space="preserve">Etapa do projeto </w:t>
            </w:r>
          </w:p>
        </w:tc>
        <w:tc>
          <w:tcPr>
            <w:tcW w:w="6577" w:type="dxa"/>
          </w:tcPr>
          <w:p w14:paraId="0E75263E"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Entrega Final</w:t>
            </w:r>
          </w:p>
        </w:tc>
      </w:tr>
      <w:tr w:rsidR="001A0087" w14:paraId="70E654CC" w14:textId="77777777">
        <w:trPr>
          <w:trHeight w:val="323"/>
        </w:trPr>
        <w:tc>
          <w:tcPr>
            <w:tcW w:w="1991" w:type="dxa"/>
            <w:shd w:val="clear" w:color="auto" w:fill="D9D9D9"/>
          </w:tcPr>
          <w:p w14:paraId="6864DB0C"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 xml:space="preserve">Motivo do Encerramento </w:t>
            </w:r>
          </w:p>
        </w:tc>
        <w:tc>
          <w:tcPr>
            <w:tcW w:w="6577" w:type="dxa"/>
          </w:tcPr>
          <w:p w14:paraId="00344922" w14:textId="0AD1AAFC" w:rsidR="001A0087" w:rsidRDefault="00000000">
            <w:pPr>
              <w:spacing w:before="240" w:after="240"/>
              <w:ind w:left="0" w:hanging="2"/>
              <w:rPr>
                <w:rFonts w:ascii="Twentieth Century" w:eastAsia="Twentieth Century" w:hAnsi="Twentieth Century" w:cs="Twentieth Century"/>
              </w:rPr>
            </w:pPr>
            <w:r>
              <w:rPr>
                <w:rFonts w:ascii="Twentieth Century" w:eastAsia="Twentieth Century" w:hAnsi="Twentieth Century" w:cs="Twentieth Century"/>
              </w:rPr>
              <w:t xml:space="preserve">O projeto foi concluído de acordo com os parâmetros estabelecidos durante o planejamento. Inicialmente, a equipe realizou uma inferência para compreender o problema em questão e o funcionamento do processo das atividades. Em seguida, foram realizadas reuniões para aprofundar o entendimento do problema e desenvolver possíveis soluções, sempre validando com os Stakeholders Pedro Casé e/ou </w:t>
            </w:r>
            <w:r w:rsidR="0061682A">
              <w:rPr>
                <w:rFonts w:ascii="Twentieth Century" w:eastAsia="Twentieth Century" w:hAnsi="Twentieth Century" w:cs="Twentieth Century"/>
              </w:rPr>
              <w:t>Igor Nogueira</w:t>
            </w:r>
            <w:r>
              <w:rPr>
                <w:rFonts w:ascii="Twentieth Century" w:eastAsia="Twentieth Century" w:hAnsi="Twentieth Century" w:cs="Twentieth Century"/>
              </w:rPr>
              <w:t>. Posteriormente, iniciamos a fase de idealização das soluções com base nos feedbacks coletados, aplicando-as em um protótipo de baixa fidelidade. Por fim, após novas validações, desenvolvemos um protótipo de alta fidelidade, alinhando continuamente as validações com os clientes. Esse protótipo foi entregue junto com sua respectiva documentação no âmbito de planejamento e gerenciamento de projetos.</w:t>
            </w:r>
          </w:p>
        </w:tc>
      </w:tr>
    </w:tbl>
    <w:p w14:paraId="4F4FFFD6" w14:textId="77777777" w:rsidR="001A0087" w:rsidRDefault="001A0087">
      <w:pPr>
        <w:ind w:left="0" w:hanging="2"/>
        <w:rPr>
          <w:rFonts w:ascii="Twentieth Century" w:eastAsia="Twentieth Century" w:hAnsi="Twentieth Century" w:cs="Twentieth Century"/>
        </w:rPr>
      </w:pPr>
    </w:p>
    <w:p w14:paraId="4B1681FE" w14:textId="77777777" w:rsidR="001A0087" w:rsidRDefault="001A0087">
      <w:pPr>
        <w:ind w:left="0" w:hanging="2"/>
        <w:rPr>
          <w:rFonts w:ascii="Twentieth Century" w:eastAsia="Twentieth Century" w:hAnsi="Twentieth Century" w:cs="Twentieth Century"/>
        </w:rPr>
      </w:pPr>
    </w:p>
    <w:p w14:paraId="3985D187" w14:textId="77777777"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 xml:space="preserve">Declaramos encerrado o projeto Banco de Oportunidades e consideramos encerrados os compromissos entre as partes nas condições: todos os planejamentos foram cumpridos </w:t>
      </w:r>
      <w:r>
        <w:rPr>
          <w:rFonts w:ascii="Twentieth Century" w:eastAsia="Twentieth Century" w:hAnsi="Twentieth Century" w:cs="Twentieth Century"/>
        </w:rPr>
        <w:lastRenderedPageBreak/>
        <w:t>integralmente, os prazos do projeto foram encerrados sem pendências e as partes concordam que não há mais exigências ou responsabilidades futuras decorrentes deste projeto.</w:t>
      </w:r>
    </w:p>
    <w:p w14:paraId="5DC4033B" w14:textId="77777777" w:rsidR="001A0087" w:rsidRDefault="001A0087">
      <w:pPr>
        <w:ind w:left="0" w:hanging="2"/>
        <w:rPr>
          <w:rFonts w:ascii="Twentieth Century" w:eastAsia="Twentieth Century" w:hAnsi="Twentieth Century" w:cs="Twentieth Century"/>
        </w:rPr>
      </w:pPr>
    </w:p>
    <w:p w14:paraId="43BCCA72" w14:textId="77777777" w:rsidR="001A0087" w:rsidRDefault="001A0087">
      <w:pPr>
        <w:ind w:left="0" w:hanging="2"/>
        <w:rPr>
          <w:rFonts w:ascii="Twentieth Century" w:eastAsia="Twentieth Century" w:hAnsi="Twentieth Century" w:cs="Twentieth Century"/>
        </w:rPr>
      </w:pPr>
    </w:p>
    <w:p w14:paraId="3CAF535A" w14:textId="4ADA0400" w:rsidR="001A0087" w:rsidRDefault="00000000">
      <w:pPr>
        <w:ind w:left="0" w:hanging="2"/>
        <w:rPr>
          <w:rFonts w:ascii="Twentieth Century" w:eastAsia="Twentieth Century" w:hAnsi="Twentieth Century" w:cs="Twentieth Century"/>
        </w:rPr>
      </w:pPr>
      <w:r>
        <w:rPr>
          <w:rFonts w:ascii="Twentieth Century" w:eastAsia="Twentieth Century" w:hAnsi="Twentieth Century" w:cs="Twentieth Century"/>
        </w:rPr>
        <w:t>Recife, 1</w:t>
      </w:r>
      <w:r w:rsidR="0061682A">
        <w:rPr>
          <w:rFonts w:ascii="Twentieth Century" w:eastAsia="Twentieth Century" w:hAnsi="Twentieth Century" w:cs="Twentieth Century"/>
        </w:rPr>
        <w:t>4</w:t>
      </w:r>
      <w:r>
        <w:rPr>
          <w:rFonts w:ascii="Twentieth Century" w:eastAsia="Twentieth Century" w:hAnsi="Twentieth Century" w:cs="Twentieth Century"/>
        </w:rPr>
        <w:t xml:space="preserve"> de </w:t>
      </w:r>
      <w:proofErr w:type="gramStart"/>
      <w:r>
        <w:rPr>
          <w:rFonts w:ascii="Twentieth Century" w:eastAsia="Twentieth Century" w:hAnsi="Twentieth Century" w:cs="Twentieth Century"/>
        </w:rPr>
        <w:t>A</w:t>
      </w:r>
      <w:r w:rsidR="0061682A">
        <w:rPr>
          <w:rFonts w:ascii="Twentieth Century" w:eastAsia="Twentieth Century" w:hAnsi="Twentieth Century" w:cs="Twentieth Century"/>
        </w:rPr>
        <w:t>gosto</w:t>
      </w:r>
      <w:proofErr w:type="gramEnd"/>
      <w:r>
        <w:rPr>
          <w:rFonts w:ascii="Twentieth Century" w:eastAsia="Twentieth Century" w:hAnsi="Twentieth Century" w:cs="Twentieth Century"/>
        </w:rPr>
        <w:t xml:space="preserve"> de 2025 </w:t>
      </w:r>
    </w:p>
    <w:p w14:paraId="2D1D78AA" w14:textId="77777777" w:rsidR="001A0087" w:rsidRDefault="001A0087">
      <w:pPr>
        <w:ind w:left="0" w:hanging="2"/>
        <w:rPr>
          <w:rFonts w:ascii="Twentieth Century" w:eastAsia="Twentieth Century" w:hAnsi="Twentieth Century" w:cs="Twentieth Century"/>
        </w:rPr>
      </w:pPr>
    </w:p>
    <w:p w14:paraId="5EAAEAD9" w14:textId="77777777" w:rsidR="001A0087" w:rsidRDefault="001A0087">
      <w:pPr>
        <w:ind w:left="0" w:hanging="2"/>
        <w:jc w:val="left"/>
        <w:rPr>
          <w:rFonts w:ascii="Twentieth Century" w:eastAsia="Twentieth Century" w:hAnsi="Twentieth Century" w:cs="Twentieth Century"/>
        </w:rPr>
      </w:pPr>
    </w:p>
    <w:p w14:paraId="5E005F8C" w14:textId="77777777" w:rsidR="001A0087" w:rsidRDefault="001A0087">
      <w:pPr>
        <w:ind w:left="0" w:hanging="2"/>
        <w:jc w:val="left"/>
        <w:rPr>
          <w:rFonts w:ascii="Twentieth Century" w:eastAsia="Twentieth Century" w:hAnsi="Twentieth Century" w:cs="Twentieth Century"/>
        </w:rPr>
      </w:pPr>
    </w:p>
    <w:p w14:paraId="4F5E5A18" w14:textId="77777777" w:rsidR="001A0087" w:rsidRDefault="00000000">
      <w:pPr>
        <w:ind w:left="0" w:hanging="2"/>
        <w:jc w:val="center"/>
        <w:rPr>
          <w:rFonts w:ascii="Twentieth Century" w:eastAsia="Twentieth Century" w:hAnsi="Twentieth Century" w:cs="Twentieth Century"/>
          <w:b/>
          <w:sz w:val="26"/>
          <w:szCs w:val="26"/>
        </w:rPr>
      </w:pPr>
      <w:r>
        <w:pict w14:anchorId="709CF06F">
          <v:rect id="_x0000_i1025" style="width:0;height:1.5pt" o:hralign="center" o:hrstd="t" o:hr="t" fillcolor="#a0a0a0" stroked="f"/>
        </w:pict>
      </w:r>
    </w:p>
    <w:p w14:paraId="71B33B8F" w14:textId="77777777" w:rsidR="001A0087" w:rsidRDefault="00000000">
      <w:pPr>
        <w:ind w:left="0" w:hanging="2"/>
        <w:jc w:val="center"/>
        <w:rPr>
          <w:rFonts w:ascii="Twentieth Century" w:eastAsia="Twentieth Century" w:hAnsi="Twentieth Century" w:cs="Twentieth Century"/>
        </w:rPr>
      </w:pPr>
      <w:r>
        <w:rPr>
          <w:rFonts w:ascii="Twentieth Century" w:eastAsia="Twentieth Century" w:hAnsi="Twentieth Century" w:cs="Twentieth Century"/>
        </w:rPr>
        <w:t xml:space="preserve">Pedro Casé, Gestor de Fomento Universitário </w:t>
      </w:r>
      <w:r>
        <w:rPr>
          <w:rFonts w:ascii="Lato" w:eastAsia="Lato" w:hAnsi="Lato" w:cs="Lato"/>
        </w:rPr>
        <w:t xml:space="preserve">— </w:t>
      </w:r>
      <w:r>
        <w:rPr>
          <w:rFonts w:ascii="Twentieth Century" w:eastAsia="Twentieth Century" w:hAnsi="Twentieth Century" w:cs="Twentieth Century"/>
        </w:rPr>
        <w:t xml:space="preserve">Prefeitura do Recife </w:t>
      </w:r>
    </w:p>
    <w:p w14:paraId="0400CBEC" w14:textId="77777777" w:rsidR="001A0087" w:rsidRDefault="001A0087">
      <w:pPr>
        <w:ind w:left="0" w:hanging="2"/>
        <w:jc w:val="center"/>
        <w:rPr>
          <w:rFonts w:ascii="Twentieth Century" w:eastAsia="Twentieth Century" w:hAnsi="Twentieth Century" w:cs="Twentieth Century"/>
        </w:rPr>
      </w:pPr>
    </w:p>
    <w:p w14:paraId="2D9BD0A9" w14:textId="77777777" w:rsidR="001A0087" w:rsidRDefault="001A0087">
      <w:pPr>
        <w:ind w:left="0" w:hanging="2"/>
        <w:jc w:val="left"/>
        <w:rPr>
          <w:rFonts w:ascii="Twentieth Century" w:eastAsia="Twentieth Century" w:hAnsi="Twentieth Century" w:cs="Twentieth Century"/>
        </w:rPr>
      </w:pPr>
    </w:p>
    <w:p w14:paraId="4DA0B883" w14:textId="77777777" w:rsidR="001A0087" w:rsidRDefault="00000000">
      <w:pPr>
        <w:ind w:left="0" w:hanging="2"/>
        <w:jc w:val="center"/>
        <w:rPr>
          <w:rFonts w:ascii="Twentieth Century" w:eastAsia="Twentieth Century" w:hAnsi="Twentieth Century" w:cs="Twentieth Century"/>
        </w:rPr>
      </w:pPr>
      <w:r>
        <w:pict w14:anchorId="4FC0BE72">
          <v:rect id="_x0000_i1026" style="width:0;height:1.5pt" o:hralign="center" o:hrstd="t" o:hr="t" fillcolor="#a0a0a0" stroked="f"/>
        </w:pict>
      </w:r>
    </w:p>
    <w:p w14:paraId="29D3609E" w14:textId="5E32A296" w:rsidR="001A0087" w:rsidRDefault="0061682A" w:rsidP="0061682A">
      <w:pPr>
        <w:ind w:left="0" w:hanging="2"/>
        <w:jc w:val="center"/>
        <w:rPr>
          <w:rFonts w:ascii="Twentieth Century" w:eastAsia="Twentieth Century" w:hAnsi="Twentieth Century" w:cs="Twentieth Century"/>
        </w:rPr>
      </w:pPr>
      <w:r w:rsidRPr="0061682A">
        <w:rPr>
          <w:rFonts w:ascii="Twentieth Century" w:eastAsia="Twentieth Century" w:hAnsi="Twentieth Century" w:cs="Twentieth Century"/>
        </w:rPr>
        <w:t>Igor Nogueira Lins - Gerente Geral de Plataformas de Serviços Públicos Digitais</w:t>
      </w:r>
      <w:r>
        <w:rPr>
          <w:rFonts w:ascii="Twentieth Century" w:eastAsia="Twentieth Century" w:hAnsi="Twentieth Century" w:cs="Twentieth Century"/>
        </w:rPr>
        <w:t>.</w:t>
      </w:r>
    </w:p>
    <w:sectPr w:rsidR="001A0087">
      <w:footerReference w:type="default" r:id="rId8"/>
      <w:pgSz w:w="11906" w:h="16838"/>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E83C2" w14:textId="77777777" w:rsidR="006910B3" w:rsidRDefault="006910B3">
      <w:pPr>
        <w:spacing w:after="0" w:line="240" w:lineRule="auto"/>
        <w:ind w:left="0" w:hanging="2"/>
      </w:pPr>
      <w:r>
        <w:separator/>
      </w:r>
    </w:p>
  </w:endnote>
  <w:endnote w:type="continuationSeparator" w:id="0">
    <w:p w14:paraId="7D26D9CE" w14:textId="77777777" w:rsidR="006910B3" w:rsidRDefault="006910B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000000000000000"/>
    <w:charset w:val="00"/>
    <w:family w:val="roman"/>
    <w:notTrueType/>
    <w:pitch w:val="default"/>
    <w:embedRegular r:id="rId1" w:fontKey="{C91FF9F8-3B18-42E5-B15A-D3BFA19BCDDD}"/>
  </w:font>
  <w:font w:name="KHOFCH+TimesNew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2" w:fontKey="{C60B12B6-1D89-4223-A6E4-5044D2127408}"/>
    <w:embedItalic r:id="rId3" w:fontKey="{F59D6413-20A9-478D-B2A9-D55193BEDCD6}"/>
  </w:font>
  <w:font w:name="Twentieth Century">
    <w:altName w:val="Calibri"/>
    <w:charset w:val="00"/>
    <w:family w:val="auto"/>
    <w:pitch w:val="default"/>
  </w:font>
  <w:font w:name="Lato">
    <w:charset w:val="00"/>
    <w:family w:val="swiss"/>
    <w:pitch w:val="variable"/>
    <w:sig w:usb0="E10002FF" w:usb1="5000ECFF" w:usb2="00000021" w:usb3="00000000" w:csb0="0000019F" w:csb1="00000000"/>
    <w:embedRegular r:id="rId4" w:fontKey="{EE4D4192-B6BF-41F9-94C6-75B4E55867BD}"/>
  </w:font>
  <w:font w:name="Balthazar">
    <w:charset w:val="00"/>
    <w:family w:val="auto"/>
    <w:pitch w:val="default"/>
    <w:embedRegular r:id="rId5" w:fontKey="{B74CB8E9-20CC-43A5-A4E0-FAEEF49DBD43}"/>
  </w:font>
  <w:font w:name="Calibri">
    <w:panose1 w:val="020F0502020204030204"/>
    <w:charset w:val="00"/>
    <w:family w:val="swiss"/>
    <w:pitch w:val="variable"/>
    <w:sig w:usb0="E4002EFF" w:usb1="C000247B" w:usb2="00000009" w:usb3="00000000" w:csb0="000001FF" w:csb1="00000000"/>
    <w:embedRegular r:id="rId6" w:fontKey="{D5447F48-A8BF-4058-B502-9D1687C9D42D}"/>
  </w:font>
  <w:font w:name="Cambria">
    <w:panose1 w:val="02040503050406030204"/>
    <w:charset w:val="00"/>
    <w:family w:val="roman"/>
    <w:pitch w:val="variable"/>
    <w:sig w:usb0="E00006FF" w:usb1="420024FF" w:usb2="02000000" w:usb3="00000000" w:csb0="0000019F" w:csb1="00000000"/>
    <w:embedRegular r:id="rId7" w:fontKey="{B243DEBC-E58B-4432-B62C-7ED376F938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2680A" w14:textId="77777777" w:rsidR="001A0087" w:rsidRDefault="001A0087">
    <w:pPr>
      <w:keepNext w:val="0"/>
      <w:pBdr>
        <w:top w:val="nil"/>
        <w:left w:val="nil"/>
        <w:bottom w:val="single" w:sz="12" w:space="1" w:color="000000"/>
        <w:right w:val="nil"/>
        <w:between w:val="nil"/>
      </w:pBdr>
      <w:tabs>
        <w:tab w:val="center" w:pos="4252"/>
        <w:tab w:val="right" w:pos="8504"/>
      </w:tabs>
      <w:spacing w:after="0" w:line="240" w:lineRule="auto"/>
      <w:ind w:left="0" w:hanging="2"/>
      <w:jc w:val="left"/>
      <w:rPr>
        <w:rFonts w:ascii="Balthazar" w:eastAsia="Balthazar" w:hAnsi="Balthazar" w:cs="Balthazar"/>
        <w:color w:val="000000"/>
        <w:sz w:val="24"/>
        <w:szCs w:val="24"/>
      </w:rPr>
    </w:pPr>
  </w:p>
  <w:p w14:paraId="63EE0DD7" w14:textId="77777777" w:rsidR="001A0087" w:rsidRDefault="00000000">
    <w:pPr>
      <w:keepNext w:val="0"/>
      <w:pBdr>
        <w:top w:val="nil"/>
        <w:left w:val="nil"/>
        <w:bottom w:val="nil"/>
        <w:right w:val="nil"/>
        <w:between w:val="nil"/>
      </w:pBdr>
      <w:tabs>
        <w:tab w:val="center" w:pos="4252"/>
        <w:tab w:val="right" w:pos="8504"/>
      </w:tabs>
      <w:spacing w:after="0" w:line="240" w:lineRule="auto"/>
      <w:ind w:left="0" w:hanging="2"/>
      <w:jc w:val="left"/>
      <w:rPr>
        <w:rFonts w:ascii="Balthazar" w:eastAsia="Balthazar" w:hAnsi="Balthazar" w:cs="Balthazar"/>
        <w:color w:val="000000"/>
        <w:sz w:val="24"/>
        <w:szCs w:val="24"/>
      </w:rPr>
    </w:pPr>
    <w:r>
      <w:rPr>
        <w:rFonts w:ascii="Balthazar" w:eastAsia="Balthazar" w:hAnsi="Balthazar" w:cs="Balthazar"/>
        <w:color w:val="000000"/>
        <w:sz w:val="24"/>
        <w:szCs w:val="24"/>
      </w:rPr>
      <w:t>Maria Luiza Gomes de Souza Passos, PMP</w:t>
    </w:r>
    <w:r>
      <w:rPr>
        <w:rFonts w:ascii="Balthazar" w:eastAsia="Balthazar" w:hAnsi="Balthazar" w:cs="Balthazar"/>
        <w:color w:val="000000"/>
        <w:sz w:val="24"/>
        <w:szCs w:val="24"/>
      </w:rPr>
      <w:tab/>
      <w:t xml:space="preserve">Pág. </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PAGE</w:instrText>
    </w:r>
    <w:r>
      <w:rPr>
        <w:rFonts w:ascii="Times New Roman" w:hAnsi="Times New Roman" w:cs="Times New Roman"/>
        <w:color w:val="000000"/>
        <w:sz w:val="24"/>
        <w:szCs w:val="24"/>
      </w:rPr>
      <w:fldChar w:fldCharType="separate"/>
    </w:r>
    <w:r w:rsidR="0061682A">
      <w:rPr>
        <w:rFonts w:ascii="Times New Roman" w:hAnsi="Times New Roman" w:cs="Times New Roman"/>
        <w:noProof/>
        <w:color w:val="000000"/>
        <w:sz w:val="24"/>
        <w:szCs w:val="24"/>
      </w:rPr>
      <w:t>2</w:t>
    </w:r>
    <w:r>
      <w:rPr>
        <w:rFonts w:ascii="Times New Roman" w:hAnsi="Times New Roman" w:cs="Times New Roman"/>
        <w:color w:val="000000"/>
        <w:sz w:val="24"/>
        <w:szCs w:val="24"/>
      </w:rPr>
      <w:fldChar w:fldCharType="end"/>
    </w:r>
  </w:p>
  <w:p w14:paraId="3E95D283" w14:textId="77777777" w:rsidR="001A0087" w:rsidRDefault="001A0087">
    <w:pPr>
      <w:keepNext w:val="0"/>
      <w:pBdr>
        <w:top w:val="nil"/>
        <w:left w:val="nil"/>
        <w:bottom w:val="nil"/>
        <w:right w:val="nil"/>
        <w:between w:val="nil"/>
      </w:pBdr>
      <w:tabs>
        <w:tab w:val="center" w:pos="4252"/>
        <w:tab w:val="right" w:pos="8504"/>
      </w:tabs>
      <w:spacing w:after="0" w:line="240" w:lineRule="auto"/>
      <w:ind w:left="0" w:hanging="2"/>
      <w:jc w:val="left"/>
      <w:rPr>
        <w:rFonts w:ascii="Times New Roman" w:hAnsi="Times New Roman" w:cs="Times New Roman"/>
        <w:color w:val="000000"/>
        <w:sz w:val="24"/>
        <w:szCs w:val="24"/>
      </w:rPr>
    </w:pPr>
  </w:p>
  <w:p w14:paraId="14B9CA87" w14:textId="77777777" w:rsidR="001A0087" w:rsidRDefault="001A0087">
    <w:pPr>
      <w:keepNext w:val="0"/>
      <w:pBdr>
        <w:top w:val="nil"/>
        <w:left w:val="nil"/>
        <w:bottom w:val="nil"/>
        <w:right w:val="nil"/>
        <w:between w:val="nil"/>
      </w:pBdr>
      <w:tabs>
        <w:tab w:val="center" w:pos="4252"/>
        <w:tab w:val="right" w:pos="8504"/>
      </w:tabs>
      <w:spacing w:after="0" w:line="240" w:lineRule="auto"/>
      <w:ind w:left="0" w:hanging="2"/>
      <w:jc w:val="left"/>
      <w:rPr>
        <w:rFonts w:ascii="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2683D" w14:textId="77777777" w:rsidR="006910B3" w:rsidRDefault="006910B3">
      <w:pPr>
        <w:spacing w:after="0" w:line="240" w:lineRule="auto"/>
        <w:ind w:left="0" w:hanging="2"/>
      </w:pPr>
      <w:r>
        <w:separator/>
      </w:r>
    </w:p>
  </w:footnote>
  <w:footnote w:type="continuationSeparator" w:id="0">
    <w:p w14:paraId="4F7C8EFD" w14:textId="77777777" w:rsidR="006910B3" w:rsidRDefault="006910B3">
      <w:pPr>
        <w:spacing w:after="0" w:line="240" w:lineRule="auto"/>
        <w:ind w:left="0" w:hanging="2"/>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087"/>
    <w:rsid w:val="001A0087"/>
    <w:rsid w:val="0061682A"/>
    <w:rsid w:val="006910B3"/>
    <w:rsid w:val="00BC76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F499"/>
  <w15:docId w15:val="{1D195EA7-F68C-44E9-9307-211D4C4BE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tabs>
        <w:tab w:val="center" w:pos="4419"/>
        <w:tab w:val="right" w:pos="8838"/>
      </w:tabs>
      <w:spacing w:after="120" w:line="1" w:lineRule="atLeast"/>
      <w:ind w:leftChars="-1" w:left="1021" w:hangingChars="1" w:hanging="1"/>
      <w:jc w:val="both"/>
      <w:textDirection w:val="btLr"/>
      <w:textAlignment w:val="top"/>
      <w:outlineLvl w:val="7"/>
    </w:pPr>
    <w:rPr>
      <w:rFonts w:ascii="Arial" w:hAnsi="Arial" w:cs="Arial"/>
      <w:position w:val="-1"/>
      <w:sz w:val="22"/>
      <w:szCs w:val="20"/>
    </w:rPr>
  </w:style>
  <w:style w:type="paragraph" w:styleId="Ttulo1">
    <w:name w:val="heading 1"/>
    <w:basedOn w:val="Normal"/>
    <w:next w:val="Normal"/>
    <w:uiPriority w:val="9"/>
    <w:qFormat/>
    <w:pPr>
      <w:suppressAutoHyphens/>
      <w:ind w:left="-1"/>
      <w:jc w:val="center"/>
      <w:outlineLvl w:val="0"/>
    </w:pPr>
    <w:rPr>
      <w:rFonts w:ascii="Arial Unicode MS" w:hAnsi="Arial Unicode MS"/>
      <w:b/>
      <w:bCs/>
      <w:sz w:val="24"/>
    </w:rPr>
  </w:style>
  <w:style w:type="paragraph" w:styleId="Ttulo2">
    <w:name w:val="heading 2"/>
    <w:basedOn w:val="Normal"/>
    <w:next w:val="Normal"/>
    <w:uiPriority w:val="9"/>
    <w:semiHidden/>
    <w:unhideWhenUsed/>
    <w:qFormat/>
    <w:pPr>
      <w:suppressAutoHyphens/>
      <w:spacing w:before="240" w:after="60"/>
      <w:ind w:left="-1"/>
      <w:outlineLvl w:val="1"/>
    </w:pPr>
    <w:rPr>
      <w:b/>
      <w:bCs/>
      <w:i/>
      <w:iCs/>
      <w:sz w:val="28"/>
      <w:szCs w:val="28"/>
    </w:rPr>
  </w:style>
  <w:style w:type="paragraph" w:styleId="Ttulo3">
    <w:name w:val="heading 3"/>
    <w:basedOn w:val="Normal"/>
    <w:next w:val="Normal"/>
    <w:uiPriority w:val="9"/>
    <w:semiHidden/>
    <w:unhideWhenUsed/>
    <w:qFormat/>
    <w:pPr>
      <w:suppressAutoHyphens/>
      <w:spacing w:before="240" w:after="60"/>
      <w:ind w:left="-1"/>
      <w:outlineLvl w:val="2"/>
    </w:pPr>
    <w:rPr>
      <w:b/>
      <w:bCs/>
      <w:sz w:val="26"/>
      <w:szCs w:val="26"/>
    </w:rPr>
  </w:style>
  <w:style w:type="paragraph" w:styleId="Ttulo4">
    <w:name w:val="heading 4"/>
    <w:basedOn w:val="Normal"/>
    <w:next w:val="Normal"/>
    <w:uiPriority w:val="9"/>
    <w:semiHidden/>
    <w:unhideWhenUsed/>
    <w:qFormat/>
    <w:pPr>
      <w:suppressAutoHyphens/>
      <w:ind w:left="-1"/>
      <w:jc w:val="center"/>
      <w:outlineLvl w:val="3"/>
    </w:pPr>
    <w:rPr>
      <w:b/>
      <w:bCs/>
      <w:sz w:val="32"/>
      <w:szCs w:val="24"/>
      <w:lang w:val="en-US"/>
    </w:rPr>
  </w:style>
  <w:style w:type="paragraph" w:styleId="Ttulo5">
    <w:name w:val="heading 5"/>
    <w:basedOn w:val="Normal"/>
    <w:next w:val="Normal"/>
    <w:uiPriority w:val="9"/>
    <w:semiHidden/>
    <w:unhideWhenUsed/>
    <w:qFormat/>
    <w:pPr>
      <w:suppressAutoHyphens/>
      <w:ind w:left="-1"/>
      <w:jc w:val="right"/>
      <w:outlineLvl w:val="4"/>
    </w:pPr>
    <w:rPr>
      <w:rFonts w:ascii="MS Mincho" w:hAnsi="MS Mincho"/>
      <w:b/>
      <w:bCs/>
      <w:sz w:val="56"/>
    </w:rPr>
  </w:style>
  <w:style w:type="paragraph" w:styleId="Ttulo6">
    <w:name w:val="heading 6"/>
    <w:basedOn w:val="Normal"/>
    <w:next w:val="Normal"/>
    <w:uiPriority w:val="9"/>
    <w:semiHidden/>
    <w:unhideWhenUsed/>
    <w:qFormat/>
    <w:pPr>
      <w:keepLines/>
      <w:spacing w:before="200" w:after="40"/>
      <w:outlineLvl w:val="5"/>
    </w:pPr>
    <w:rPr>
      <w:b/>
      <w:sz w:val="20"/>
    </w:rPr>
  </w:style>
  <w:style w:type="paragraph" w:styleId="Ttulo7">
    <w:name w:val="heading 7"/>
    <w:basedOn w:val="Normal"/>
    <w:next w:val="Normal"/>
    <w:pPr>
      <w:suppressAutoHyphens/>
      <w:spacing w:line="360" w:lineRule="auto"/>
      <w:ind w:left="-1"/>
      <w:outlineLvl w:val="6"/>
    </w:pPr>
    <w:rPr>
      <w:b/>
      <w:sz w:val="20"/>
    </w:rPr>
  </w:style>
  <w:style w:type="paragraph" w:styleId="Ttulo8">
    <w:name w:val="heading 8"/>
    <w:basedOn w:val="Normal"/>
    <w:next w:val="Normal"/>
    <w:pPr>
      <w:suppressAutoHyphens/>
      <w:spacing w:before="240" w:after="60"/>
      <w:ind w:left="-1"/>
    </w:pPr>
    <w:rPr>
      <w:i/>
      <w:iCs/>
      <w:sz w:val="24"/>
      <w:szCs w:val="24"/>
    </w:rPr>
  </w:style>
  <w:style w:type="paragraph" w:styleId="Ttulo9">
    <w:name w:val="heading 9"/>
    <w:basedOn w:val="Normal"/>
    <w:next w:val="Normal"/>
    <w:pPr>
      <w:suppressAutoHyphens/>
      <w:spacing w:before="240" w:after="60"/>
      <w:ind w:left="-1"/>
      <w:outlineLvl w:val="8"/>
    </w:pPr>
    <w:rPr>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Lines/>
      <w:spacing w:before="480"/>
    </w:pPr>
    <w:rPr>
      <w:b/>
      <w:sz w:val="72"/>
      <w:szCs w:val="72"/>
    </w:rPr>
  </w:style>
  <w:style w:type="paragraph" w:styleId="Cabealho">
    <w:name w:val="header"/>
    <w:basedOn w:val="Normal"/>
    <w:pPr>
      <w:tabs>
        <w:tab w:val="center" w:pos="4252"/>
        <w:tab w:val="right" w:pos="8504"/>
      </w:tabs>
      <w:suppressAutoHyphens/>
      <w:ind w:left="-1"/>
      <w:outlineLvl w:val="0"/>
    </w:pPr>
    <w:rPr>
      <w:sz w:val="24"/>
      <w:szCs w:val="24"/>
    </w:rPr>
  </w:style>
  <w:style w:type="paragraph" w:styleId="Rodap">
    <w:name w:val="footer"/>
    <w:basedOn w:val="Normal"/>
    <w:pPr>
      <w:tabs>
        <w:tab w:val="center" w:pos="4252"/>
        <w:tab w:val="right" w:pos="8504"/>
      </w:tabs>
      <w:suppressAutoHyphens/>
      <w:ind w:left="-1"/>
      <w:outlineLvl w:val="0"/>
    </w:pPr>
    <w:rPr>
      <w:sz w:val="24"/>
      <w:szCs w:val="24"/>
    </w:rPr>
  </w:style>
  <w:style w:type="character" w:styleId="Nmerodepgina">
    <w:name w:val="page number"/>
    <w:basedOn w:val="Fontepargpadro"/>
    <w:rPr>
      <w:w w:val="100"/>
      <w:position w:val="-1"/>
      <w:effect w:val="none"/>
      <w:vertAlign w:val="baseline"/>
      <w:cs w:val="0"/>
      <w:em w:val="none"/>
    </w:rPr>
  </w:style>
  <w:style w:type="paragraph" w:styleId="Recuodecorpodetexto2">
    <w:name w:val="Body Text Indent 2"/>
    <w:basedOn w:val="Normal"/>
    <w:pPr>
      <w:suppressAutoHyphens/>
      <w:ind w:left="4200"/>
      <w:outlineLvl w:val="0"/>
    </w:pPr>
    <w:rPr>
      <w:rFonts w:ascii="Arial Unicode MS" w:hAnsi="Arial Unicode MS"/>
      <w:sz w:val="24"/>
    </w:rPr>
  </w:style>
  <w:style w:type="paragraph" w:styleId="Corpodetexto">
    <w:name w:val="Body Text"/>
    <w:basedOn w:val="Normal"/>
    <w:pPr>
      <w:suppressAutoHyphens/>
      <w:ind w:left="-1"/>
      <w:outlineLvl w:val="0"/>
    </w:pPr>
    <w:rPr>
      <w:sz w:val="24"/>
      <w:szCs w:val="24"/>
    </w:rPr>
  </w:style>
  <w:style w:type="table" w:styleId="Tabelacomgrade">
    <w:name w:val="Table Grid"/>
    <w:basedOn w:val="Tabelanormal"/>
    <w:pPr>
      <w:tabs>
        <w:tab w:val="left" w:pos="720"/>
      </w:tabs>
      <w:suppressAutoHyphens/>
      <w:spacing w:before="120" w:line="1" w:lineRule="atLeast"/>
      <w:ind w:leftChars="-1" w:left="-1" w:hangingChars="1" w:hanging="1"/>
      <w:jc w:val="both"/>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3">
    <w:name w:val="Body Text 3"/>
    <w:basedOn w:val="Normal"/>
    <w:pPr>
      <w:suppressAutoHyphens/>
      <w:ind w:left="-1"/>
      <w:outlineLvl w:val="0"/>
    </w:pPr>
    <w:rPr>
      <w:sz w:val="16"/>
      <w:szCs w:val="16"/>
    </w:rPr>
  </w:style>
  <w:style w:type="paragraph" w:customStyle="1" w:styleId="SBC-reference">
    <w:name w:val="SBC-reference"/>
    <w:basedOn w:val="Normal"/>
    <w:pPr>
      <w:tabs>
        <w:tab w:val="left" w:pos="720"/>
      </w:tabs>
      <w:suppressAutoHyphens/>
      <w:spacing w:before="120"/>
      <w:ind w:left="284" w:hanging="284"/>
      <w:outlineLvl w:val="0"/>
    </w:pPr>
    <w:rPr>
      <w:rFonts w:ascii="Times" w:hAnsi="Times"/>
      <w:sz w:val="24"/>
      <w:lang w:val="en-US"/>
    </w:rPr>
  </w:style>
  <w:style w:type="character" w:styleId="Hyperlink">
    <w:name w:val="Hyperlink"/>
    <w:basedOn w:val="Fontepargpadro"/>
    <w:rPr>
      <w:color w:val="0000FF"/>
      <w:w w:val="100"/>
      <w:position w:val="-1"/>
      <w:u w:val="single"/>
      <w:effect w:val="none"/>
      <w:vertAlign w:val="baseline"/>
      <w:cs w:val="0"/>
      <w:em w:val="none"/>
    </w:rPr>
  </w:style>
  <w:style w:type="paragraph" w:styleId="Remissivo1">
    <w:name w:val="index 1"/>
    <w:basedOn w:val="Normal"/>
    <w:next w:val="Normal"/>
    <w:pPr>
      <w:suppressAutoHyphens/>
      <w:ind w:left="200" w:hanging="200"/>
      <w:outlineLvl w:val="0"/>
    </w:pPr>
    <w:rPr>
      <w:sz w:val="20"/>
    </w:rPr>
  </w:style>
  <w:style w:type="paragraph" w:styleId="Ttulodendiceremissivo">
    <w:name w:val="index heading"/>
    <w:basedOn w:val="Normal"/>
    <w:next w:val="Remissivo1"/>
    <w:pPr>
      <w:suppressAutoHyphens/>
      <w:ind w:left="-1"/>
      <w:outlineLvl w:val="0"/>
    </w:pPr>
    <w:rPr>
      <w:b/>
      <w:sz w:val="20"/>
    </w:rPr>
  </w:style>
  <w:style w:type="paragraph" w:styleId="Corpodetexto2">
    <w:name w:val="Body Text 2"/>
    <w:basedOn w:val="Normal"/>
    <w:pPr>
      <w:suppressAutoHyphens/>
      <w:ind w:left="-1"/>
      <w:jc w:val="center"/>
      <w:outlineLvl w:val="0"/>
    </w:pPr>
    <w:rPr>
      <w:rFonts w:ascii="Arial Unicode MS" w:hAnsi="Arial Unicode MS"/>
      <w:color w:val="FFFFFF"/>
      <w:sz w:val="20"/>
      <w:szCs w:val="24"/>
    </w:rPr>
  </w:style>
  <w:style w:type="paragraph" w:styleId="NormalWeb">
    <w:name w:val="Normal (Web)"/>
    <w:basedOn w:val="Normal"/>
    <w:pPr>
      <w:suppressAutoHyphens/>
      <w:spacing w:before="100" w:beforeAutospacing="1" w:after="100" w:afterAutospacing="1"/>
      <w:ind w:left="-1"/>
      <w:outlineLvl w:val="0"/>
    </w:pPr>
    <w:rPr>
      <w:sz w:val="24"/>
      <w:szCs w:val="24"/>
    </w:rPr>
  </w:style>
  <w:style w:type="character" w:styleId="Forte">
    <w:name w:val="Strong"/>
    <w:basedOn w:val="Fontepargpadro"/>
    <w:rPr>
      <w:b/>
      <w:w w:val="100"/>
      <w:position w:val="-1"/>
      <w:effect w:val="none"/>
      <w:vertAlign w:val="baseline"/>
      <w:cs w:val="0"/>
      <w:em w:val="none"/>
    </w:rPr>
  </w:style>
  <w:style w:type="paragraph" w:customStyle="1" w:styleId="Ttulo11">
    <w:name w:val="Título 11"/>
    <w:basedOn w:val="Normal"/>
    <w:next w:val="Normal"/>
    <w:pPr>
      <w:suppressAutoHyphens/>
      <w:autoSpaceDE w:val="0"/>
      <w:autoSpaceDN w:val="0"/>
      <w:adjustRightInd w:val="0"/>
      <w:ind w:left="-1"/>
      <w:outlineLvl w:val="0"/>
    </w:pPr>
    <w:rPr>
      <w:rFonts w:ascii="KHOFCH+TimesNewRoman" w:hAnsi="KHOFCH+TimesNewRoman"/>
      <w:sz w:val="24"/>
      <w:szCs w:val="24"/>
    </w:rPr>
  </w:style>
  <w:style w:type="paragraph" w:styleId="Subttulo">
    <w:name w:val="Subtitle"/>
    <w:basedOn w:val="Normal"/>
    <w:next w:val="Normal"/>
    <w:uiPriority w:val="11"/>
    <w:qFormat/>
    <w:pPr>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ryMacBs2ZIiQEkfo/xrZ8VSjAg==">CgMxLjA4AHIhMVR6SjhfNko5QjZkRjJldFB3cTMybVRzQWxNb2hnUU9X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285</Words>
  <Characters>1542</Characters>
  <Application>Microsoft Office Word</Application>
  <DocSecurity>0</DocSecurity>
  <Lines>12</Lines>
  <Paragraphs>3</Paragraphs>
  <ScaleCrop>false</ScaleCrop>
  <Company/>
  <LinksUpToDate>false</LinksUpToDate>
  <CharactersWithSpaces>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Luiza</dc:creator>
  <cp:lastModifiedBy>Maria Clara Gomes Alves</cp:lastModifiedBy>
  <cp:revision>2</cp:revision>
  <dcterms:created xsi:type="dcterms:W3CDTF">2025-08-14T12:30:00Z</dcterms:created>
  <dcterms:modified xsi:type="dcterms:W3CDTF">2025-08-14T12:30:00Z</dcterms:modified>
</cp:coreProperties>
</file>