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BA612E" w:rsidRPr="00BA612E" w14:paraId="610EB641" w14:textId="77777777" w:rsidTr="00793E7B">
        <w:tc>
          <w:tcPr>
            <w:tcW w:w="1809" w:type="dxa"/>
          </w:tcPr>
          <w:p w14:paraId="519191FA" w14:textId="77777777" w:rsidR="00BA612E" w:rsidRPr="00BA612E" w:rsidRDefault="00BA612E" w:rsidP="00BA612E">
            <w:pPr>
              <w:spacing w:after="0" w:line="240" w:lineRule="auto"/>
              <w:jc w:val="center"/>
              <w:rPr>
                <w:rFonts w:ascii="Arial" w:hAnsi="Arial" w:cs="Times New Roman"/>
                <w:b/>
                <w:sz w:val="28"/>
                <w:szCs w:val="28"/>
              </w:rPr>
            </w:pPr>
            <w:r w:rsidRPr="00BA612E">
              <w:rPr>
                <w:rFonts w:ascii="Arial" w:hAnsi="Arial" w:cs="Times New Roman"/>
                <w:b/>
                <w:noProof/>
                <w:sz w:val="28"/>
                <w:szCs w:val="28"/>
                <w:lang w:eastAsia="en-GB"/>
              </w:rPr>
              <w:drawing>
                <wp:inline distT="0" distB="0" distL="0" distR="0" wp14:anchorId="137B1C58" wp14:editId="74FB1B51">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589A023B" w14:textId="77777777" w:rsidR="00BA612E" w:rsidRPr="00BA612E" w:rsidRDefault="00BA612E" w:rsidP="00BA612E">
            <w:pPr>
              <w:spacing w:after="0" w:line="240" w:lineRule="auto"/>
              <w:jc w:val="center"/>
              <w:rPr>
                <w:rFonts w:ascii="Arial" w:hAnsi="Arial" w:cs="Times New Roman"/>
                <w:b/>
                <w:sz w:val="28"/>
                <w:szCs w:val="28"/>
              </w:rPr>
            </w:pPr>
          </w:p>
          <w:sdt>
            <w:sdtPr>
              <w:rPr>
                <w:rFonts w:ascii="Arial" w:hAnsi="Arial" w:cs="Times New Roman"/>
                <w:b/>
                <w:szCs w:val="28"/>
              </w:rPr>
              <w:alias w:val="faculty"/>
              <w:tag w:val="faculty"/>
              <w:id w:val="-755823229"/>
              <w:placeholder>
                <w:docPart w:val="CC689A6D80CC4B7AA9FBE5EC62EF2109"/>
              </w:placeholder>
            </w:sdtPr>
            <w:sdtEndPr/>
            <w:sdtContent>
              <w:p w14:paraId="2754662E" w14:textId="77777777" w:rsidR="00BA612E" w:rsidRPr="00BA612E" w:rsidRDefault="00BA612E" w:rsidP="00BA612E">
                <w:pPr>
                  <w:spacing w:after="0" w:line="240" w:lineRule="auto"/>
                  <w:jc w:val="center"/>
                  <w:rPr>
                    <w:rFonts w:ascii="Arial" w:hAnsi="Arial" w:cs="Times New Roman"/>
                    <w:b/>
                    <w:sz w:val="28"/>
                    <w:szCs w:val="28"/>
                  </w:rPr>
                </w:pPr>
                <w:r w:rsidRPr="00BA612E">
                  <w:rPr>
                    <w:rFonts w:ascii="Calibri" w:hAnsi="Calibri" w:cs="Times New Roman"/>
                  </w:rPr>
                  <w:t xml:space="preserve">Faculty </w:t>
                </w:r>
                <w:proofErr w:type="gramStart"/>
                <w:r w:rsidRPr="00BA612E">
                  <w:rPr>
                    <w:rFonts w:ascii="Calibri" w:hAnsi="Calibri" w:cs="Times New Roman"/>
                  </w:rPr>
                  <w:t>Of</w:t>
                </w:r>
                <w:proofErr w:type="gramEnd"/>
                <w:r w:rsidRPr="00BA612E">
                  <w:rPr>
                    <w:rFonts w:ascii="Calibri" w:hAnsi="Calibri" w:cs="Times New Roman"/>
                  </w:rPr>
                  <w:t xml:space="preserve"> Computing and Engineering Sciences</w:t>
                </w:r>
              </w:p>
            </w:sdtContent>
          </w:sdt>
          <w:p w14:paraId="6BE0B6E5" w14:textId="77777777" w:rsidR="00BA612E" w:rsidRPr="00BA612E" w:rsidRDefault="00BA612E" w:rsidP="00BA612E">
            <w:pPr>
              <w:spacing w:after="0" w:line="240" w:lineRule="auto"/>
              <w:jc w:val="center"/>
              <w:rPr>
                <w:rFonts w:ascii="Arial" w:hAnsi="Arial" w:cs="Times New Roman"/>
              </w:rPr>
            </w:pPr>
          </w:p>
        </w:tc>
        <w:tc>
          <w:tcPr>
            <w:tcW w:w="1871" w:type="dxa"/>
          </w:tcPr>
          <w:p w14:paraId="26D55446" w14:textId="77777777" w:rsidR="00BA612E" w:rsidRPr="00BA612E" w:rsidRDefault="00BA612E" w:rsidP="00BA612E">
            <w:pPr>
              <w:spacing w:after="0" w:line="240" w:lineRule="auto"/>
              <w:rPr>
                <w:rFonts w:ascii="Arial" w:hAnsi="Arial" w:cs="Times New Roman"/>
              </w:rPr>
            </w:pPr>
          </w:p>
        </w:tc>
      </w:tr>
    </w:tbl>
    <w:p w14:paraId="0C72B7A1" w14:textId="77777777" w:rsidR="00BA612E" w:rsidRPr="00BA612E" w:rsidRDefault="00BA612E" w:rsidP="00BA612E">
      <w:pPr>
        <w:suppressAutoHyphens w:val="0"/>
        <w:spacing w:after="0" w:line="240" w:lineRule="auto"/>
        <w:jc w:val="center"/>
        <w:rPr>
          <w:rFonts w:ascii="Arial" w:eastAsia="MS Mincho" w:hAnsi="Arial" w:cs="Times New Roman"/>
          <w:b/>
          <w:szCs w:val="24"/>
        </w:rPr>
      </w:pPr>
      <w:r w:rsidRPr="00BA612E">
        <w:rPr>
          <w:rFonts w:ascii="Arial" w:eastAsia="MS Mincho" w:hAnsi="Arial" w:cs="Times New Roman"/>
          <w:b/>
          <w:szCs w:val="24"/>
        </w:rPr>
        <w:t xml:space="preserve">Assessment Cover Sheet and Feedback Form </w:t>
      </w:r>
      <w:sdt>
        <w:sdtPr>
          <w:rPr>
            <w:rFonts w:ascii="Arial" w:eastAsia="MS Mincho" w:hAnsi="Arial" w:cs="Times New Roman"/>
            <w:b/>
            <w:szCs w:val="24"/>
          </w:rPr>
          <w:alias w:val="academic_year"/>
          <w:tag w:val="academic_year"/>
          <w:id w:val="-1775542421"/>
          <w:placeholder>
            <w:docPart w:val="CC689A6D80CC4B7AA9FBE5EC62EF2109"/>
          </w:placeholder>
          <w:text/>
        </w:sdtPr>
        <w:sdtEndPr/>
        <w:sdtContent>
          <w:r w:rsidRPr="00BA612E">
            <w:rPr>
              <w:rFonts w:ascii="Arial" w:eastAsia="MS Mincho" w:hAnsi="Arial" w:cs="Times New Roman"/>
              <w:b/>
              <w:szCs w:val="24"/>
            </w:rPr>
            <w:t>2020-21</w:t>
          </w:r>
        </w:sdtContent>
      </w:sdt>
    </w:p>
    <w:tbl>
      <w:tblPr>
        <w:tblStyle w:val="TableGrid1"/>
        <w:tblW w:w="5000" w:type="pct"/>
        <w:tblLook w:val="04A0" w:firstRow="1" w:lastRow="0" w:firstColumn="1" w:lastColumn="0" w:noHBand="0" w:noVBand="1"/>
      </w:tblPr>
      <w:tblGrid>
        <w:gridCol w:w="1929"/>
        <w:gridCol w:w="700"/>
        <w:gridCol w:w="2662"/>
        <w:gridCol w:w="3725"/>
      </w:tblGrid>
      <w:tr w:rsidR="00BA612E" w:rsidRPr="00BA612E" w14:paraId="7F57D9A1" w14:textId="77777777" w:rsidTr="00793E7B">
        <w:trPr>
          <w:trHeight w:val="565"/>
        </w:trPr>
        <w:tc>
          <w:tcPr>
            <w:tcW w:w="1070" w:type="pct"/>
          </w:tcPr>
          <w:p w14:paraId="27FB5110" w14:textId="77777777" w:rsidR="00BA612E" w:rsidRPr="00BA612E" w:rsidRDefault="00BA612E" w:rsidP="00BA612E">
            <w:pPr>
              <w:spacing w:after="0" w:line="240" w:lineRule="auto"/>
              <w:jc w:val="center"/>
              <w:rPr>
                <w:rFonts w:ascii="Arial" w:hAnsi="Arial" w:cs="Times New Roman"/>
              </w:rPr>
            </w:pPr>
            <w:r w:rsidRPr="00BA612E">
              <w:rPr>
                <w:rFonts w:ascii="Arial" w:hAnsi="Arial" w:cs="Times New Roman"/>
              </w:rPr>
              <w:t>Module Code:</w:t>
            </w:r>
          </w:p>
          <w:p w14:paraId="6F61A7C7" w14:textId="77777777" w:rsidR="00BA612E" w:rsidRPr="00BA612E" w:rsidRDefault="00BA612E" w:rsidP="00BA612E">
            <w:pPr>
              <w:spacing w:after="0" w:line="240" w:lineRule="auto"/>
              <w:jc w:val="center"/>
              <w:rPr>
                <w:rFonts w:ascii="Arial" w:hAnsi="Arial" w:cs="Times New Roman"/>
              </w:rPr>
            </w:pPr>
          </w:p>
          <w:sdt>
            <w:sdtPr>
              <w:rPr>
                <w:rFonts w:ascii="Arial" w:hAnsi="Arial" w:cs="Times New Roman"/>
              </w:rPr>
              <w:alias w:val="module_code"/>
              <w:tag w:val="module_code"/>
              <w:id w:val="-1794501911"/>
              <w:placeholder>
                <w:docPart w:val="A85AAC5FFB114521817A761D9BDAE6DA"/>
              </w:placeholder>
              <w:showingPlcHdr/>
            </w:sdtPr>
            <w:sdtEndPr/>
            <w:sdtContent>
              <w:p w14:paraId="106E7CC0" w14:textId="77777777" w:rsidR="00BA612E" w:rsidRPr="00BA612E" w:rsidRDefault="00BA612E" w:rsidP="00BA612E">
                <w:pPr>
                  <w:spacing w:after="0" w:line="240" w:lineRule="auto"/>
                  <w:jc w:val="center"/>
                  <w:rPr>
                    <w:rFonts w:ascii="Arial" w:hAnsi="Arial" w:cs="Times New Roman"/>
                  </w:rPr>
                </w:pPr>
                <w:r w:rsidRPr="00BA612E">
                  <w:rPr>
                    <w:rFonts w:ascii="Calibri" w:hAnsi="Calibri" w:cs="Times New Roman"/>
                  </w:rPr>
                  <w:t>MS4S08</w:t>
                </w:r>
              </w:p>
            </w:sdtContent>
          </w:sdt>
          <w:p w14:paraId="79B4842C" w14:textId="77777777" w:rsidR="00BA612E" w:rsidRPr="00BA612E" w:rsidRDefault="00BA612E" w:rsidP="00BA612E">
            <w:pPr>
              <w:spacing w:after="0" w:line="240" w:lineRule="auto"/>
              <w:jc w:val="center"/>
              <w:rPr>
                <w:rFonts w:ascii="Arial" w:hAnsi="Arial" w:cs="Times New Roman"/>
              </w:rPr>
            </w:pPr>
          </w:p>
        </w:tc>
        <w:tc>
          <w:tcPr>
            <w:tcW w:w="1864" w:type="pct"/>
            <w:gridSpan w:val="2"/>
          </w:tcPr>
          <w:p w14:paraId="1D3F958E" w14:textId="77777777" w:rsidR="00BA612E" w:rsidRPr="00BA612E" w:rsidRDefault="00BA612E" w:rsidP="00BA612E">
            <w:pPr>
              <w:spacing w:after="0" w:line="240" w:lineRule="auto"/>
              <w:jc w:val="center"/>
              <w:rPr>
                <w:rFonts w:ascii="Arial" w:hAnsi="Arial" w:cs="Times New Roman"/>
              </w:rPr>
            </w:pPr>
            <w:r w:rsidRPr="00BA612E">
              <w:rPr>
                <w:rFonts w:ascii="Arial" w:hAnsi="Arial" w:cs="Times New Roman"/>
              </w:rPr>
              <w:t>Module Title:</w:t>
            </w:r>
          </w:p>
          <w:p w14:paraId="2B592EF2" w14:textId="77777777" w:rsidR="00BA612E" w:rsidRPr="00BA612E" w:rsidRDefault="00BA612E" w:rsidP="00BA612E">
            <w:pPr>
              <w:spacing w:after="0" w:line="240" w:lineRule="auto"/>
              <w:jc w:val="center"/>
              <w:rPr>
                <w:rFonts w:ascii="Arial" w:hAnsi="Arial" w:cs="Times New Roman"/>
              </w:rPr>
            </w:pPr>
          </w:p>
          <w:sdt>
            <w:sdtPr>
              <w:rPr>
                <w:rFonts w:ascii="Arial" w:hAnsi="Arial" w:cs="Times New Roman"/>
              </w:rPr>
              <w:alias w:val="module_title"/>
              <w:tag w:val="module_title"/>
              <w:id w:val="1390844463"/>
              <w:placeholder>
                <w:docPart w:val="7D84EA08C39A4963BEB8C077ADC944B5"/>
              </w:placeholder>
              <w:showingPlcHdr/>
            </w:sdtPr>
            <w:sdtEndPr/>
            <w:sdtContent>
              <w:p w14:paraId="176AC2E6" w14:textId="77777777" w:rsidR="00BA612E" w:rsidRPr="00BA612E" w:rsidRDefault="00BA612E" w:rsidP="00BA612E">
                <w:pPr>
                  <w:spacing w:after="0" w:line="240" w:lineRule="auto"/>
                  <w:jc w:val="center"/>
                  <w:rPr>
                    <w:rFonts w:ascii="Arial" w:hAnsi="Arial" w:cs="Times New Roman"/>
                  </w:rPr>
                </w:pPr>
                <w:r w:rsidRPr="00BA612E">
                  <w:rPr>
                    <w:rFonts w:ascii="Calibri" w:hAnsi="Calibri" w:cs="Times New Roman"/>
                  </w:rPr>
                  <w:t>Applied Statistics for Data Science</w:t>
                </w:r>
              </w:p>
            </w:sdtContent>
          </w:sdt>
          <w:p w14:paraId="75C3A1E1" w14:textId="77777777" w:rsidR="00BA612E" w:rsidRPr="00BA612E" w:rsidRDefault="00BA612E" w:rsidP="00BA612E">
            <w:pPr>
              <w:spacing w:after="0" w:line="240" w:lineRule="auto"/>
              <w:jc w:val="center"/>
              <w:rPr>
                <w:rFonts w:ascii="Arial" w:hAnsi="Arial" w:cs="Times New Roman"/>
              </w:rPr>
            </w:pPr>
          </w:p>
        </w:tc>
        <w:tc>
          <w:tcPr>
            <w:tcW w:w="2066" w:type="pct"/>
          </w:tcPr>
          <w:p w14:paraId="6D263B02" w14:textId="77777777" w:rsidR="00BA612E" w:rsidRPr="00BA612E" w:rsidRDefault="00BA612E" w:rsidP="00BA612E">
            <w:pPr>
              <w:spacing w:after="0" w:line="240" w:lineRule="auto"/>
              <w:jc w:val="center"/>
              <w:rPr>
                <w:rFonts w:ascii="Arial" w:hAnsi="Arial" w:cs="Times New Roman"/>
              </w:rPr>
            </w:pPr>
            <w:r w:rsidRPr="00BA612E">
              <w:rPr>
                <w:rFonts w:ascii="Arial" w:hAnsi="Arial" w:cs="Times New Roman"/>
              </w:rPr>
              <w:t>Module Team:</w:t>
            </w:r>
          </w:p>
          <w:p w14:paraId="6EB2A8BF" w14:textId="77777777" w:rsidR="00BA612E" w:rsidRPr="00BA612E" w:rsidRDefault="00BA612E" w:rsidP="00BA612E">
            <w:pPr>
              <w:spacing w:after="0" w:line="240" w:lineRule="auto"/>
              <w:jc w:val="center"/>
              <w:rPr>
                <w:rFonts w:ascii="Arial" w:hAnsi="Arial" w:cs="Times New Roman"/>
              </w:rPr>
            </w:pPr>
          </w:p>
          <w:sdt>
            <w:sdtPr>
              <w:rPr>
                <w:rFonts w:ascii="Arial" w:hAnsi="Arial" w:cs="Times New Roman"/>
              </w:rPr>
              <w:alias w:val="module_lecturer"/>
              <w:tag w:val="module_lecturer"/>
              <w:id w:val="566615434"/>
              <w:placeholder>
                <w:docPart w:val="BBFE81ECBCE2468BBDBAF2F0376F0541"/>
              </w:placeholder>
              <w:showingPlcHdr/>
            </w:sdtPr>
            <w:sdtEndPr/>
            <w:sdtContent>
              <w:p w14:paraId="57008C50" w14:textId="77777777" w:rsidR="00BA612E" w:rsidRPr="00BA612E" w:rsidRDefault="00BA612E" w:rsidP="00BA612E">
                <w:pPr>
                  <w:spacing w:after="0" w:line="240" w:lineRule="auto"/>
                  <w:jc w:val="center"/>
                  <w:rPr>
                    <w:rFonts w:ascii="Arial" w:hAnsi="Arial" w:cs="Times New Roman"/>
                  </w:rPr>
                </w:pPr>
                <w:r w:rsidRPr="00BA612E">
                  <w:rPr>
                    <w:rFonts w:ascii="Calibri" w:hAnsi="Calibri" w:cs="Times New Roman"/>
                  </w:rPr>
                  <w:t>Filippo Cavallari, Penny Holborn, Angelica Pachon</w:t>
                </w:r>
              </w:p>
            </w:sdtContent>
          </w:sdt>
          <w:p w14:paraId="4B13CCAD" w14:textId="77777777" w:rsidR="00BA612E" w:rsidRPr="00BA612E" w:rsidRDefault="00BA612E" w:rsidP="00BA612E">
            <w:pPr>
              <w:spacing w:after="0" w:line="240" w:lineRule="auto"/>
              <w:jc w:val="center"/>
              <w:rPr>
                <w:rFonts w:ascii="Arial" w:hAnsi="Arial" w:cs="Times New Roman"/>
              </w:rPr>
            </w:pPr>
          </w:p>
          <w:p w14:paraId="519FED1A" w14:textId="77777777" w:rsidR="00BA612E" w:rsidRPr="00BA612E" w:rsidRDefault="00BA612E" w:rsidP="00BA612E">
            <w:pPr>
              <w:spacing w:after="0" w:line="240" w:lineRule="auto"/>
              <w:jc w:val="center"/>
              <w:rPr>
                <w:rFonts w:ascii="Arial" w:hAnsi="Arial" w:cs="Times New Roman"/>
              </w:rPr>
            </w:pPr>
          </w:p>
        </w:tc>
      </w:tr>
      <w:tr w:rsidR="00BA612E" w:rsidRPr="00BA612E" w14:paraId="4CC5A8E1" w14:textId="77777777" w:rsidTr="00793E7B">
        <w:trPr>
          <w:trHeight w:val="559"/>
        </w:trPr>
        <w:tc>
          <w:tcPr>
            <w:tcW w:w="2934" w:type="pct"/>
            <w:gridSpan w:val="3"/>
          </w:tcPr>
          <w:p w14:paraId="6844F7DD" w14:textId="77777777" w:rsidR="00BA612E" w:rsidRPr="00BA612E" w:rsidRDefault="00BA612E" w:rsidP="00BA612E">
            <w:pPr>
              <w:spacing w:after="0" w:line="240" w:lineRule="auto"/>
              <w:rPr>
                <w:rFonts w:ascii="Arial" w:hAnsi="Arial" w:cs="Times New Roman"/>
              </w:rPr>
            </w:pPr>
            <w:r w:rsidRPr="00BA612E">
              <w:rPr>
                <w:rFonts w:ascii="Arial" w:hAnsi="Arial" w:cs="Times New Roman"/>
              </w:rPr>
              <w:t xml:space="preserve">Assessment Title and Tasks: </w:t>
            </w:r>
          </w:p>
          <w:p w14:paraId="38E5B539" w14:textId="77777777" w:rsidR="00BA612E" w:rsidRPr="00BA612E" w:rsidRDefault="00BA612E" w:rsidP="00BA612E">
            <w:pPr>
              <w:spacing w:after="0" w:line="240" w:lineRule="auto"/>
              <w:rPr>
                <w:rFonts w:ascii="Arial" w:hAnsi="Arial" w:cs="Times New Roman"/>
              </w:rPr>
            </w:pPr>
          </w:p>
          <w:sdt>
            <w:sdtPr>
              <w:rPr>
                <w:rFonts w:ascii="Arial" w:hAnsi="Arial" w:cs="Times New Roman"/>
              </w:rPr>
              <w:alias w:val="assessment_title"/>
              <w:tag w:val="assessment_title"/>
              <w:id w:val="-229854070"/>
              <w:placeholder>
                <w:docPart w:val="F0ADD7090FC64B8FAACA9BA294EC8DAF"/>
              </w:placeholder>
              <w:showingPlcHdr/>
            </w:sdtPr>
            <w:sdtEndPr/>
            <w:sdtContent>
              <w:p w14:paraId="5F6620AD" w14:textId="77777777" w:rsidR="00BA612E" w:rsidRPr="00BA612E" w:rsidRDefault="00BA612E" w:rsidP="00BA612E">
                <w:pPr>
                  <w:spacing w:after="0" w:line="240" w:lineRule="auto"/>
                  <w:jc w:val="center"/>
                  <w:rPr>
                    <w:rFonts w:ascii="Arial" w:hAnsi="Arial" w:cs="Times New Roman"/>
                  </w:rPr>
                </w:pPr>
                <w:r w:rsidRPr="00BA612E">
                  <w:rPr>
                    <w:rFonts w:ascii="Calibri" w:hAnsi="Calibri" w:cs="Times New Roman"/>
                  </w:rPr>
                  <w:t>Set Tasks - not-time constrained 1</w:t>
                </w:r>
              </w:p>
            </w:sdtContent>
          </w:sdt>
          <w:p w14:paraId="6C0065EF" w14:textId="77777777" w:rsidR="00BA612E" w:rsidRPr="00BA612E" w:rsidRDefault="00BA612E" w:rsidP="00BA612E">
            <w:pPr>
              <w:spacing w:after="0" w:line="240" w:lineRule="auto"/>
              <w:rPr>
                <w:rFonts w:ascii="Arial" w:hAnsi="Arial" w:cs="Times New Roman"/>
              </w:rPr>
            </w:pPr>
          </w:p>
        </w:tc>
        <w:tc>
          <w:tcPr>
            <w:tcW w:w="2066" w:type="pct"/>
          </w:tcPr>
          <w:p w14:paraId="665380E7" w14:textId="77777777" w:rsidR="00BA612E" w:rsidRPr="00BA612E" w:rsidRDefault="00BA612E" w:rsidP="00BA612E">
            <w:pPr>
              <w:spacing w:after="0" w:line="240" w:lineRule="auto"/>
              <w:rPr>
                <w:rFonts w:ascii="Arial" w:hAnsi="Arial" w:cs="Times New Roman"/>
              </w:rPr>
            </w:pPr>
            <w:r w:rsidRPr="00BA612E">
              <w:rPr>
                <w:rFonts w:ascii="Arial" w:hAnsi="Arial" w:cs="Times New Roman"/>
              </w:rPr>
              <w:t xml:space="preserve">Assessment No. </w:t>
            </w:r>
          </w:p>
          <w:p w14:paraId="2C84FA28" w14:textId="77777777" w:rsidR="00BA612E" w:rsidRPr="00BA612E" w:rsidRDefault="00BA612E" w:rsidP="00BA612E">
            <w:pPr>
              <w:spacing w:after="0" w:line="240" w:lineRule="auto"/>
              <w:rPr>
                <w:rFonts w:ascii="Arial" w:hAnsi="Arial" w:cs="Times New Roman"/>
              </w:rPr>
            </w:pPr>
          </w:p>
          <w:sdt>
            <w:sdtPr>
              <w:rPr>
                <w:rFonts w:ascii="Arial" w:hAnsi="Arial" w:cs="Times New Roman"/>
              </w:rPr>
              <w:alias w:val="assessment_number"/>
              <w:tag w:val="assessment_number"/>
              <w:id w:val="1364246507"/>
              <w:placeholder>
                <w:docPart w:val="1849231DA50B451D8FFBF2AB8F4E56F1"/>
              </w:placeholder>
              <w:showingPlcHdr/>
            </w:sdtPr>
            <w:sdtEndPr/>
            <w:sdtContent>
              <w:p w14:paraId="047D9B04" w14:textId="77777777" w:rsidR="00BA612E" w:rsidRPr="00BA612E" w:rsidRDefault="00BA612E" w:rsidP="00BA612E">
                <w:pPr>
                  <w:spacing w:after="0" w:line="240" w:lineRule="auto"/>
                  <w:jc w:val="center"/>
                  <w:rPr>
                    <w:rFonts w:ascii="Arial" w:hAnsi="Arial" w:cs="Times New Roman"/>
                  </w:rPr>
                </w:pPr>
                <w:r w:rsidRPr="00BA612E">
                  <w:rPr>
                    <w:rFonts w:ascii="Calibri" w:hAnsi="Calibri" w:cs="Times New Roman"/>
                  </w:rPr>
                  <w:t>1</w:t>
                </w:r>
              </w:p>
            </w:sdtContent>
          </w:sdt>
          <w:p w14:paraId="61B08AB2" w14:textId="77777777" w:rsidR="00BA612E" w:rsidRPr="00BA612E" w:rsidRDefault="00BA612E" w:rsidP="00BA612E">
            <w:pPr>
              <w:spacing w:after="0" w:line="240" w:lineRule="auto"/>
              <w:rPr>
                <w:rFonts w:ascii="Arial" w:hAnsi="Arial" w:cs="Times New Roman"/>
              </w:rPr>
            </w:pPr>
          </w:p>
        </w:tc>
      </w:tr>
      <w:tr w:rsidR="00BA612E" w:rsidRPr="00BA612E" w14:paraId="79528E33" w14:textId="77777777" w:rsidTr="00793E7B">
        <w:trPr>
          <w:trHeight w:val="561"/>
        </w:trPr>
        <w:tc>
          <w:tcPr>
            <w:tcW w:w="1458" w:type="pct"/>
            <w:gridSpan w:val="2"/>
          </w:tcPr>
          <w:p w14:paraId="55EC8DE3" w14:textId="77777777" w:rsidR="00BA612E" w:rsidRPr="00BA612E" w:rsidRDefault="00BA612E" w:rsidP="00BA612E">
            <w:pPr>
              <w:spacing w:after="0" w:line="240" w:lineRule="auto"/>
              <w:jc w:val="center"/>
              <w:rPr>
                <w:rFonts w:ascii="Arial" w:hAnsi="Arial" w:cs="Times New Roman"/>
              </w:rPr>
            </w:pPr>
            <w:r w:rsidRPr="00BA612E">
              <w:rPr>
                <w:rFonts w:ascii="Arial" w:hAnsi="Arial" w:cs="Times New Roman"/>
              </w:rPr>
              <w:t>Date Set:</w:t>
            </w:r>
          </w:p>
          <w:p w14:paraId="6F0C289C" w14:textId="77777777" w:rsidR="00BA612E" w:rsidRPr="00BA612E" w:rsidRDefault="00BA612E" w:rsidP="00BA612E">
            <w:pPr>
              <w:spacing w:after="0" w:line="240" w:lineRule="auto"/>
              <w:jc w:val="center"/>
              <w:rPr>
                <w:rFonts w:ascii="Arial" w:hAnsi="Arial" w:cs="Times New Roman"/>
              </w:rPr>
            </w:pPr>
          </w:p>
          <w:sdt>
            <w:sdtPr>
              <w:rPr>
                <w:rFonts w:ascii="Arial" w:hAnsi="Arial" w:cs="Times New Roman"/>
                <w:b/>
              </w:rPr>
              <w:alias w:val="date_set"/>
              <w:tag w:val="date_set"/>
              <w:id w:val="1539542409"/>
              <w:placeholder>
                <w:docPart w:val="67C5BB8DE9AB41479ABF9552850DAE53"/>
              </w:placeholder>
              <w:showingPlcHdr/>
              <w:date>
                <w:dateFormat w:val="dd-MMM-yy"/>
                <w:lid w:val="en-GB"/>
                <w:storeMappedDataAs w:val="dateTime"/>
                <w:calendar w:val="gregorian"/>
              </w:date>
            </w:sdtPr>
            <w:sdtEndPr/>
            <w:sdtContent>
              <w:p w14:paraId="407EDF22" w14:textId="77777777" w:rsidR="00BA612E" w:rsidRPr="00BA612E" w:rsidRDefault="00BA612E" w:rsidP="00BA612E">
                <w:pPr>
                  <w:spacing w:after="0" w:line="240" w:lineRule="auto"/>
                  <w:jc w:val="center"/>
                  <w:rPr>
                    <w:rFonts w:ascii="Arial" w:hAnsi="Arial" w:cs="Times New Roman"/>
                    <w:b/>
                  </w:rPr>
                </w:pPr>
                <w:r w:rsidRPr="00BA612E">
                  <w:rPr>
                    <w:rFonts w:ascii="Calibri" w:hAnsi="Calibri" w:cs="Times New Roman"/>
                  </w:rPr>
                  <w:t>11-Oct-2020 12:00</w:t>
                </w:r>
              </w:p>
            </w:sdtContent>
          </w:sdt>
          <w:p w14:paraId="5E42FBEF" w14:textId="77777777" w:rsidR="00BA612E" w:rsidRPr="00BA612E" w:rsidRDefault="00BA612E" w:rsidP="00BA612E">
            <w:pPr>
              <w:spacing w:after="0" w:line="240" w:lineRule="auto"/>
              <w:jc w:val="center"/>
              <w:rPr>
                <w:rFonts w:ascii="Arial" w:hAnsi="Arial" w:cs="Times New Roman"/>
                <w:b/>
              </w:rPr>
            </w:pPr>
          </w:p>
        </w:tc>
        <w:tc>
          <w:tcPr>
            <w:tcW w:w="1476" w:type="pct"/>
          </w:tcPr>
          <w:p w14:paraId="4AC7DED5" w14:textId="77777777" w:rsidR="00BA612E" w:rsidRPr="00BA612E" w:rsidRDefault="00BA612E" w:rsidP="00BA612E">
            <w:pPr>
              <w:spacing w:after="0" w:line="240" w:lineRule="auto"/>
              <w:jc w:val="center"/>
              <w:rPr>
                <w:rFonts w:ascii="Arial" w:hAnsi="Arial" w:cs="Times New Roman"/>
              </w:rPr>
            </w:pPr>
            <w:r w:rsidRPr="00BA612E">
              <w:rPr>
                <w:rFonts w:ascii="Arial" w:hAnsi="Arial" w:cs="Times New Roman"/>
              </w:rPr>
              <w:t xml:space="preserve">Submission Date: </w:t>
            </w:r>
          </w:p>
          <w:p w14:paraId="70BC7781" w14:textId="77777777" w:rsidR="00BA612E" w:rsidRPr="00BA612E" w:rsidRDefault="00BA612E" w:rsidP="00BA612E">
            <w:pPr>
              <w:spacing w:after="0" w:line="240" w:lineRule="auto"/>
              <w:jc w:val="center"/>
              <w:rPr>
                <w:rFonts w:ascii="Arial" w:hAnsi="Arial" w:cs="Times New Roman"/>
              </w:rPr>
            </w:pPr>
          </w:p>
          <w:sdt>
            <w:sdtPr>
              <w:rPr>
                <w:rFonts w:ascii="Arial" w:hAnsi="Arial" w:cs="Times New Roman"/>
                <w:b/>
              </w:rPr>
              <w:alias w:val="date_submission"/>
              <w:tag w:val="date_submission"/>
              <w:id w:val="1013180865"/>
              <w:placeholder>
                <w:docPart w:val="6EB068DD570A451B8D4C67A6177BFEB3"/>
              </w:placeholder>
              <w:showingPlcHdr/>
              <w:date>
                <w:dateFormat w:val="dd-MMM-yy"/>
                <w:lid w:val="en-GB"/>
                <w:storeMappedDataAs w:val="dateTime"/>
                <w:calendar w:val="gregorian"/>
              </w:date>
            </w:sdtPr>
            <w:sdtEndPr/>
            <w:sdtContent>
              <w:p w14:paraId="09417FCF" w14:textId="77777777" w:rsidR="00BA612E" w:rsidRPr="00BA612E" w:rsidRDefault="00BA612E" w:rsidP="00BA612E">
                <w:pPr>
                  <w:spacing w:after="0" w:line="240" w:lineRule="auto"/>
                  <w:jc w:val="center"/>
                  <w:rPr>
                    <w:rFonts w:ascii="Arial" w:hAnsi="Arial" w:cs="Times New Roman"/>
                    <w:b/>
                  </w:rPr>
                </w:pPr>
                <w:r w:rsidRPr="00BA612E">
                  <w:rPr>
                    <w:rFonts w:ascii="Calibri" w:hAnsi="Calibri" w:cs="Times New Roman"/>
                  </w:rPr>
                  <w:t>24-Nov-2020 21:00</w:t>
                </w:r>
              </w:p>
            </w:sdtContent>
          </w:sdt>
          <w:p w14:paraId="30D0EA10" w14:textId="77777777" w:rsidR="00BA612E" w:rsidRPr="00BA612E" w:rsidRDefault="00BA612E" w:rsidP="00BA612E">
            <w:pPr>
              <w:spacing w:after="0" w:line="240" w:lineRule="auto"/>
              <w:jc w:val="center"/>
              <w:rPr>
                <w:rFonts w:ascii="Arial" w:hAnsi="Arial" w:cs="Times New Roman"/>
                <w:b/>
              </w:rPr>
            </w:pPr>
          </w:p>
        </w:tc>
        <w:tc>
          <w:tcPr>
            <w:tcW w:w="2066" w:type="pct"/>
          </w:tcPr>
          <w:p w14:paraId="59B034B0" w14:textId="77777777" w:rsidR="00BA612E" w:rsidRPr="00BA612E" w:rsidRDefault="00BA612E" w:rsidP="00BA612E">
            <w:pPr>
              <w:spacing w:after="0" w:line="240" w:lineRule="auto"/>
              <w:jc w:val="center"/>
              <w:rPr>
                <w:rFonts w:ascii="Arial" w:hAnsi="Arial" w:cs="Times New Roman"/>
              </w:rPr>
            </w:pPr>
            <w:r w:rsidRPr="00BA612E">
              <w:rPr>
                <w:rFonts w:ascii="Arial" w:hAnsi="Arial" w:cs="Times New Roman"/>
              </w:rPr>
              <w:t>Return Date:</w:t>
            </w:r>
          </w:p>
          <w:p w14:paraId="57E22BB6" w14:textId="77777777" w:rsidR="00BA612E" w:rsidRPr="00BA612E" w:rsidRDefault="00BA612E" w:rsidP="00BA612E">
            <w:pPr>
              <w:spacing w:after="0" w:line="240" w:lineRule="auto"/>
              <w:rPr>
                <w:rFonts w:ascii="Arial" w:hAnsi="Arial" w:cs="Times New Roman"/>
              </w:rPr>
            </w:pPr>
          </w:p>
          <w:sdt>
            <w:sdtPr>
              <w:rPr>
                <w:rFonts w:ascii="Arial" w:hAnsi="Arial" w:cs="Times New Roman"/>
                <w:b/>
              </w:rPr>
              <w:alias w:val="date_feedback"/>
              <w:tag w:val="date_feedback"/>
              <w:id w:val="1561053067"/>
              <w:placeholder>
                <w:docPart w:val="2B796F0B77CE4068AC275792887F7BED"/>
              </w:placeholder>
              <w:showingPlcHdr/>
              <w:date>
                <w:dateFormat w:val="dd-MMM-yy"/>
                <w:lid w:val="en-GB"/>
                <w:storeMappedDataAs w:val="dateTime"/>
                <w:calendar w:val="gregorian"/>
              </w:date>
            </w:sdtPr>
            <w:sdtEndPr/>
            <w:sdtContent>
              <w:p w14:paraId="1AB3D4EA" w14:textId="77777777" w:rsidR="00BA612E" w:rsidRPr="00BA612E" w:rsidRDefault="00BA612E" w:rsidP="00BA612E">
                <w:pPr>
                  <w:spacing w:after="0" w:line="240" w:lineRule="auto"/>
                  <w:jc w:val="center"/>
                  <w:rPr>
                    <w:rFonts w:ascii="Arial" w:hAnsi="Arial" w:cs="Times New Roman"/>
                    <w:b/>
                  </w:rPr>
                </w:pPr>
                <w:r w:rsidRPr="00BA612E">
                  <w:rPr>
                    <w:rFonts w:ascii="Calibri" w:hAnsi="Calibri" w:cs="Times New Roman"/>
                  </w:rPr>
                  <w:t>23-Dec-2020 21:00</w:t>
                </w:r>
              </w:p>
            </w:sdtContent>
          </w:sdt>
          <w:p w14:paraId="7FFBC8C8" w14:textId="77777777" w:rsidR="00BA612E" w:rsidRPr="00BA612E" w:rsidRDefault="00BA612E" w:rsidP="00BA612E">
            <w:pPr>
              <w:spacing w:after="0" w:line="240" w:lineRule="auto"/>
              <w:jc w:val="center"/>
              <w:rPr>
                <w:rFonts w:ascii="Arial" w:hAnsi="Arial" w:cs="Times New Roman"/>
                <w:b/>
              </w:rPr>
            </w:pPr>
          </w:p>
        </w:tc>
      </w:tr>
    </w:tbl>
    <w:p w14:paraId="6F2629F1" w14:textId="77777777" w:rsidR="00BA612E" w:rsidRPr="00BA612E" w:rsidRDefault="00BA612E" w:rsidP="00BA612E">
      <w:pPr>
        <w:suppressAutoHyphens w:val="0"/>
        <w:spacing w:after="0" w:line="240" w:lineRule="auto"/>
        <w:jc w:val="center"/>
        <w:rPr>
          <w:rFonts w:ascii="Arial" w:eastAsia="MS Mincho" w:hAnsi="Arial" w:cs="Times New Roman"/>
          <w:szCs w:val="24"/>
        </w:rPr>
      </w:pPr>
    </w:p>
    <w:p w14:paraId="262406A7" w14:textId="77777777" w:rsidR="00BA612E" w:rsidRPr="00BA612E" w:rsidRDefault="00BA612E" w:rsidP="00BA612E">
      <w:pPr>
        <w:suppressAutoHyphens w:val="0"/>
        <w:spacing w:after="0" w:line="240" w:lineRule="auto"/>
        <w:jc w:val="center"/>
        <w:rPr>
          <w:rFonts w:ascii="Arial" w:eastAsia="MS Mincho" w:hAnsi="Arial" w:cs="Times New Roman"/>
          <w:b/>
          <w:szCs w:val="24"/>
        </w:rPr>
      </w:pPr>
      <w:r w:rsidRPr="00BA612E">
        <w:rPr>
          <w:rFonts w:ascii="Arial" w:eastAsia="MS Mincho" w:hAnsi="Arial" w:cs="Times New Roman"/>
          <w:b/>
          <w:szCs w:val="24"/>
        </w:rPr>
        <w:t>IT IS YOUR RESPONSIBILITY TO KEEP RECORDS OF ALL WORK SUBMITTED</w:t>
      </w:r>
    </w:p>
    <w:p w14:paraId="4F1FF122" w14:textId="77777777" w:rsidR="00BA612E" w:rsidRPr="00BA612E" w:rsidRDefault="00BA612E" w:rsidP="00BA612E">
      <w:pPr>
        <w:suppressAutoHyphens w:val="0"/>
        <w:spacing w:after="0" w:line="240" w:lineRule="auto"/>
        <w:jc w:val="center"/>
        <w:rPr>
          <w:rFonts w:ascii="Arial" w:eastAsia="MS Mincho" w:hAnsi="Arial" w:cs="Times New Roman"/>
          <w:b/>
          <w:szCs w:val="24"/>
        </w:rPr>
      </w:pPr>
    </w:p>
    <w:tbl>
      <w:tblPr>
        <w:tblStyle w:val="TableGrid1"/>
        <w:tblW w:w="5000" w:type="pct"/>
        <w:tblLook w:val="04A0" w:firstRow="1" w:lastRow="0" w:firstColumn="1" w:lastColumn="0" w:noHBand="0" w:noVBand="1"/>
      </w:tblPr>
      <w:tblGrid>
        <w:gridCol w:w="9016"/>
      </w:tblGrid>
      <w:tr w:rsidR="00BA612E" w:rsidRPr="00BA612E" w14:paraId="21E1C5CE" w14:textId="77777777" w:rsidTr="00793E7B">
        <w:tc>
          <w:tcPr>
            <w:tcW w:w="5000" w:type="pct"/>
          </w:tcPr>
          <w:p w14:paraId="17729599" w14:textId="77777777" w:rsidR="00BA612E" w:rsidRPr="00BA612E" w:rsidRDefault="00BA612E" w:rsidP="00BA612E">
            <w:pPr>
              <w:spacing w:after="0" w:line="240" w:lineRule="auto"/>
              <w:jc w:val="center"/>
              <w:rPr>
                <w:rFonts w:ascii="Arial" w:hAnsi="Arial" w:cs="Times New Roman"/>
                <w:b/>
              </w:rPr>
            </w:pPr>
            <w:r w:rsidRPr="00BA612E">
              <w:rPr>
                <w:rFonts w:ascii="Arial" w:hAnsi="Arial" w:cs="Times New Roman"/>
                <w:b/>
              </w:rPr>
              <w:t>Marking and Assessment</w:t>
            </w:r>
          </w:p>
        </w:tc>
      </w:tr>
      <w:tr w:rsidR="00BA612E" w:rsidRPr="00BA612E" w14:paraId="3BB003A3" w14:textId="77777777" w:rsidTr="00793E7B">
        <w:tc>
          <w:tcPr>
            <w:tcW w:w="5000" w:type="pct"/>
          </w:tcPr>
          <w:p w14:paraId="6D6E44A7" w14:textId="77777777" w:rsidR="00BA612E" w:rsidRPr="00BA612E" w:rsidRDefault="00BA612E" w:rsidP="00BA612E">
            <w:pPr>
              <w:spacing w:after="0" w:line="240" w:lineRule="auto"/>
              <w:rPr>
                <w:rFonts w:ascii="Arial" w:eastAsia="Arial" w:hAnsi="Arial" w:cs="Arial"/>
              </w:rPr>
            </w:pPr>
          </w:p>
          <w:p w14:paraId="3A4CAC2F" w14:textId="77777777" w:rsidR="00BA612E" w:rsidRPr="00BA612E" w:rsidRDefault="00BA612E" w:rsidP="00BA612E">
            <w:pPr>
              <w:spacing w:after="0" w:line="240" w:lineRule="auto"/>
              <w:rPr>
                <w:rFonts w:ascii="Arial" w:eastAsia="Arial" w:hAnsi="Arial" w:cs="Arial"/>
              </w:rPr>
            </w:pPr>
            <w:r w:rsidRPr="00BA612E">
              <w:rPr>
                <w:rFonts w:ascii="Arial" w:eastAsia="Arial" w:hAnsi="Arial" w:cs="Arial"/>
              </w:rPr>
              <w:t xml:space="preserve">This assignment will be marked out of </w:t>
            </w:r>
            <w:sdt>
              <w:sdtPr>
                <w:rPr>
                  <w:rFonts w:ascii="Arial" w:eastAsia="Arial" w:hAnsi="Arial" w:cs="Arial"/>
                </w:rPr>
                <w:alias w:val="marked_out_of"/>
                <w:tag w:val="marked_out_of"/>
                <w:id w:val="-413319069"/>
                <w:placeholder>
                  <w:docPart w:val="550393DEB8A14E4687C0EB5C6EAC5498"/>
                </w:placeholder>
                <w:showingPlcHdr/>
                <w:text/>
              </w:sdtPr>
              <w:sdtEndPr/>
              <w:sdtContent>
                <w:r w:rsidRPr="00BA612E">
                  <w:rPr>
                    <w:rFonts w:ascii="Calibri" w:hAnsi="Calibri" w:cs="Times New Roman"/>
                  </w:rPr>
                  <w:t>100</w:t>
                </w:r>
              </w:sdtContent>
            </w:sdt>
            <w:r w:rsidRPr="00BA612E">
              <w:rPr>
                <w:rFonts w:ascii="Arial" w:eastAsia="Arial" w:hAnsi="Arial" w:cs="Arial"/>
              </w:rPr>
              <w:t>%</w:t>
            </w:r>
          </w:p>
          <w:p w14:paraId="2A76681C" w14:textId="77777777" w:rsidR="00BA612E" w:rsidRPr="00BA612E" w:rsidRDefault="00BA612E" w:rsidP="00BA612E">
            <w:pPr>
              <w:spacing w:after="0" w:line="240" w:lineRule="auto"/>
              <w:rPr>
                <w:rFonts w:ascii="Arial" w:eastAsia="Arial" w:hAnsi="Arial" w:cs="Arial"/>
              </w:rPr>
            </w:pPr>
          </w:p>
          <w:p w14:paraId="1B84B644" w14:textId="77777777" w:rsidR="00BA612E" w:rsidRPr="00BA612E" w:rsidRDefault="00BA612E" w:rsidP="00BA612E">
            <w:pPr>
              <w:spacing w:after="0" w:line="240" w:lineRule="auto"/>
              <w:rPr>
                <w:rFonts w:ascii="Arial" w:eastAsia="Arial" w:hAnsi="Arial" w:cs="Arial"/>
              </w:rPr>
            </w:pPr>
            <w:r w:rsidRPr="00BA612E">
              <w:rPr>
                <w:rFonts w:ascii="Arial" w:eastAsia="Arial" w:hAnsi="Arial" w:cs="Arial"/>
              </w:rPr>
              <w:t xml:space="preserve">This assignment contributes to </w:t>
            </w:r>
            <w:sdt>
              <w:sdtPr>
                <w:rPr>
                  <w:rFonts w:ascii="Arial" w:eastAsia="Arial" w:hAnsi="Arial" w:cs="Arial"/>
                </w:rPr>
                <w:alias w:val="contribution"/>
                <w:tag w:val="contribution"/>
                <w:id w:val="1447426002"/>
                <w:placeholder>
                  <w:docPart w:val="2D076F9972704BB2825FBBB00986D21E"/>
                </w:placeholder>
                <w:showingPlcHdr/>
                <w:text/>
              </w:sdtPr>
              <w:sdtEndPr/>
              <w:sdtContent>
                <w:r w:rsidRPr="00BA612E">
                  <w:rPr>
                    <w:rFonts w:ascii="Calibri" w:hAnsi="Calibri" w:cs="Times New Roman"/>
                  </w:rPr>
                  <w:t>50</w:t>
                </w:r>
              </w:sdtContent>
            </w:sdt>
            <w:r w:rsidRPr="00BA612E">
              <w:rPr>
                <w:rFonts w:ascii="Arial" w:eastAsia="Arial" w:hAnsi="Arial" w:cs="Arial"/>
              </w:rPr>
              <w:t>% of the total module marks.</w:t>
            </w:r>
          </w:p>
          <w:p w14:paraId="4D511C1B" w14:textId="77777777" w:rsidR="00BA612E" w:rsidRPr="00BA612E" w:rsidRDefault="00BA612E" w:rsidP="00BA612E">
            <w:pPr>
              <w:spacing w:after="0" w:line="240" w:lineRule="auto"/>
              <w:rPr>
                <w:rFonts w:ascii="Arial" w:hAnsi="Arial" w:cs="Times New Roman"/>
                <w:b/>
              </w:rPr>
            </w:pPr>
          </w:p>
        </w:tc>
      </w:tr>
      <w:tr w:rsidR="00BA612E" w:rsidRPr="00BA612E" w14:paraId="29636946" w14:textId="77777777" w:rsidTr="00793E7B">
        <w:tc>
          <w:tcPr>
            <w:tcW w:w="5000" w:type="pct"/>
          </w:tcPr>
          <w:p w14:paraId="6A885728" w14:textId="77777777" w:rsidR="00BA612E" w:rsidRPr="00BA612E" w:rsidRDefault="00BA612E" w:rsidP="00BA612E">
            <w:pPr>
              <w:spacing w:after="0" w:line="240" w:lineRule="auto"/>
              <w:rPr>
                <w:rFonts w:ascii="Arial" w:hAnsi="Arial" w:cs="Times New Roman"/>
              </w:rPr>
            </w:pPr>
            <w:r w:rsidRPr="00BA612E">
              <w:rPr>
                <w:rFonts w:ascii="Arial" w:hAnsi="Arial" w:cs="Times New Roman"/>
                <w:b/>
              </w:rPr>
              <w:t xml:space="preserve">Learning Outcomes to be assessed </w:t>
            </w:r>
            <w:r w:rsidRPr="00BA612E">
              <w:rPr>
                <w:rFonts w:ascii="Arial" w:hAnsi="Arial" w:cs="Times New Roman"/>
              </w:rPr>
              <w:t xml:space="preserve">(as specified in the validated module descriptor </w:t>
            </w:r>
            <w:hyperlink r:id="rId9" w:history="1">
              <w:r w:rsidRPr="00BA612E">
                <w:rPr>
                  <w:rFonts w:ascii="Calibri" w:hAnsi="Calibri" w:cs="Times New Roman"/>
                  <w:color w:val="0000FF"/>
                  <w:u w:val="single"/>
                </w:rPr>
                <w:t>https://icis.southwales.ac.uk/</w:t>
              </w:r>
            </w:hyperlink>
            <w:r w:rsidRPr="00BA612E">
              <w:rPr>
                <w:rFonts w:ascii="Calibri" w:hAnsi="Calibri" w:cs="Times New Roman"/>
              </w:rPr>
              <w:t xml:space="preserve"> </w:t>
            </w:r>
            <w:r w:rsidRPr="00BA612E">
              <w:rPr>
                <w:rFonts w:ascii="Arial" w:hAnsi="Arial" w:cs="Times New Roman"/>
              </w:rPr>
              <w:t>):</w:t>
            </w:r>
            <w:r w:rsidRPr="00BA612E">
              <w:rPr>
                <w:rFonts w:ascii="Arial" w:hAnsi="Arial" w:cs="Times New Roman"/>
                <w:b/>
                <w:i/>
              </w:rPr>
              <w:t xml:space="preserve"> </w:t>
            </w:r>
          </w:p>
          <w:p w14:paraId="0B849CA9" w14:textId="77777777" w:rsidR="00BA612E" w:rsidRPr="00BA612E" w:rsidRDefault="00BA612E" w:rsidP="00BA612E">
            <w:pPr>
              <w:spacing w:after="0" w:line="240" w:lineRule="auto"/>
              <w:rPr>
                <w:rFonts w:ascii="Arial" w:hAnsi="Arial" w:cs="Times New Roman"/>
              </w:rPr>
            </w:pPr>
          </w:p>
          <w:sdt>
            <w:sdtPr>
              <w:rPr>
                <w:rFonts w:ascii="Arial" w:hAnsi="Arial" w:cs="Times New Roman"/>
              </w:rPr>
              <w:alias w:val="learning_outcomes"/>
              <w:tag w:val="learning_outcomes"/>
              <w:id w:val="1722940229"/>
              <w:placeholder>
                <w:docPart w:val="376DE9492298480084947F55F3FC0A43"/>
              </w:placeholder>
              <w:showingPlcHdr/>
            </w:sdtPr>
            <w:sdtEndPr/>
            <w:sdtContent>
              <w:p w14:paraId="797AADEC" w14:textId="77777777" w:rsidR="00BA612E" w:rsidRPr="00BA612E" w:rsidRDefault="00BA612E" w:rsidP="00BA612E">
                <w:pPr>
                  <w:spacing w:after="0" w:line="240" w:lineRule="auto"/>
                  <w:rPr>
                    <w:rFonts w:ascii="Calibri" w:hAnsi="Calibri" w:cs="Times New Roman"/>
                    <w:color w:val="808080"/>
                  </w:rPr>
                </w:pPr>
                <w:r w:rsidRPr="00BA612E">
                  <w:rPr>
                    <w:rFonts w:ascii="Calibri" w:hAnsi="Calibri" w:cs="Times New Roman"/>
                  </w:rPr>
                  <w:t>1) Learning Outcome 1: To understand the concepts and theory of statistical analysis, and explain the wider context of their value in Data Science.</w:t>
                </w:r>
              </w:p>
              <w:p w14:paraId="726F2F37" w14:textId="77777777" w:rsidR="00BA612E" w:rsidRPr="00BA612E" w:rsidRDefault="00BA612E" w:rsidP="00BA612E">
                <w:pPr>
                  <w:spacing w:after="0" w:line="240" w:lineRule="auto"/>
                  <w:rPr>
                    <w:rFonts w:ascii="Calibri" w:hAnsi="Calibri" w:cs="Times New Roman"/>
                    <w:color w:val="808080"/>
                  </w:rPr>
                </w:pPr>
                <w:r w:rsidRPr="00BA612E">
                  <w:rPr>
                    <w:rFonts w:ascii="Calibri" w:hAnsi="Calibri" w:cs="Times New Roman"/>
                  </w:rPr>
                  <w:t>2) Learning Outcome 2: Determine and use statistical techniques to assess practical situations and interpret real-world complex data.</w:t>
                </w:r>
              </w:p>
              <w:p w14:paraId="2E73542E" w14:textId="77777777" w:rsidR="00BA612E" w:rsidRPr="00BA612E" w:rsidRDefault="00BA612E" w:rsidP="00BA612E">
                <w:pPr>
                  <w:spacing w:after="0" w:line="240" w:lineRule="auto"/>
                  <w:rPr>
                    <w:rFonts w:ascii="Arial" w:hAnsi="Arial" w:cs="Times New Roman"/>
                  </w:rPr>
                </w:pPr>
              </w:p>
              <w:p w14:paraId="197144A7" w14:textId="77777777" w:rsidR="00BA612E" w:rsidRPr="00BA612E" w:rsidRDefault="00F772EC" w:rsidP="00BA612E">
                <w:pPr>
                  <w:spacing w:after="0" w:line="240" w:lineRule="auto"/>
                  <w:rPr>
                    <w:rFonts w:ascii="Arial" w:hAnsi="Arial" w:cs="Times New Roman"/>
                  </w:rPr>
                </w:pPr>
              </w:p>
            </w:sdtContent>
          </w:sdt>
        </w:tc>
      </w:tr>
      <w:tr w:rsidR="00BA612E" w:rsidRPr="00BA612E" w14:paraId="23F17609" w14:textId="77777777" w:rsidTr="00793E7B">
        <w:tc>
          <w:tcPr>
            <w:tcW w:w="5000" w:type="pct"/>
          </w:tcPr>
          <w:p w14:paraId="65CA7B84" w14:textId="77777777" w:rsidR="00BA612E" w:rsidRPr="00BA612E" w:rsidRDefault="00BA612E" w:rsidP="00BA612E">
            <w:pPr>
              <w:spacing w:after="0" w:line="240" w:lineRule="auto"/>
              <w:jc w:val="center"/>
              <w:rPr>
                <w:rFonts w:ascii="Arial" w:hAnsi="Arial" w:cs="Times New Roman"/>
                <w:i/>
              </w:rPr>
            </w:pPr>
            <w:r w:rsidRPr="00BA612E">
              <w:rPr>
                <w:rFonts w:ascii="Arial" w:hAnsi="Arial" w:cs="Times New Roman"/>
                <w:i/>
              </w:rPr>
              <w:t>Provisional mark only: subject to change and / or confirmation by the Assessment Board</w:t>
            </w:r>
          </w:p>
        </w:tc>
      </w:tr>
    </w:tbl>
    <w:p w14:paraId="0149ED26" w14:textId="77777777" w:rsidR="00BA612E" w:rsidRPr="00BA612E" w:rsidRDefault="00BA612E" w:rsidP="00BA612E">
      <w:pPr>
        <w:suppressAutoHyphens w:val="0"/>
        <w:spacing w:after="0" w:line="240" w:lineRule="auto"/>
        <w:rPr>
          <w:rFonts w:ascii="Calibri" w:eastAsia="MS Mincho" w:hAnsi="Calibri" w:cs="Times New Roman"/>
          <w:szCs w:val="24"/>
        </w:rPr>
      </w:pPr>
    </w:p>
    <w:p w14:paraId="0C1B6EEC" w14:textId="77777777" w:rsidR="00BA612E" w:rsidRPr="00BA612E" w:rsidRDefault="00BA612E" w:rsidP="00BA612E">
      <w:pPr>
        <w:suppressAutoHyphens w:val="0"/>
        <w:spacing w:after="0" w:line="240" w:lineRule="auto"/>
        <w:rPr>
          <w:rFonts w:ascii="Calibri" w:eastAsia="MS Mincho" w:hAnsi="Calibri" w:cs="Times New Roman"/>
          <w:szCs w:val="24"/>
        </w:rPr>
      </w:pPr>
    </w:p>
    <w:p w14:paraId="1715E659" w14:textId="47195053" w:rsidR="00BA612E" w:rsidRDefault="00BA612E">
      <w:pPr>
        <w:spacing w:after="0" w:line="240" w:lineRule="auto"/>
      </w:pPr>
      <w:r>
        <w:br w:type="page"/>
      </w:r>
    </w:p>
    <w:sdt>
      <w:sdtPr>
        <w:rPr>
          <w:rFonts w:asciiTheme="minorHAnsi" w:eastAsiaTheme="minorHAnsi" w:hAnsiTheme="minorHAnsi" w:cstheme="minorBidi"/>
          <w:color w:val="auto"/>
          <w:sz w:val="22"/>
          <w:szCs w:val="22"/>
          <w:lang w:val="en-GB"/>
        </w:rPr>
        <w:id w:val="323100586"/>
        <w:docPartObj>
          <w:docPartGallery w:val="Table of Contents"/>
          <w:docPartUnique/>
        </w:docPartObj>
      </w:sdtPr>
      <w:sdtEndPr>
        <w:rPr>
          <w:b/>
          <w:bCs/>
          <w:noProof/>
          <w:sz w:val="24"/>
        </w:rPr>
      </w:sdtEndPr>
      <w:sdtContent>
        <w:p w14:paraId="52E71215" w14:textId="6497A755" w:rsidR="004915BF" w:rsidRDefault="004915BF">
          <w:pPr>
            <w:pStyle w:val="TOCHeading"/>
          </w:pPr>
          <w:r>
            <w:t>Contents</w:t>
          </w:r>
        </w:p>
        <w:p w14:paraId="68B65515" w14:textId="4C5BB3EA" w:rsidR="00F772EC" w:rsidRDefault="004915B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7042935" w:history="1">
            <w:r w:rsidR="00F772EC" w:rsidRPr="00CA36B7">
              <w:rPr>
                <w:rStyle w:val="Hyperlink"/>
                <w:noProof/>
              </w:rPr>
              <w:t>1 – Introduction</w:t>
            </w:r>
            <w:r w:rsidR="00F772EC">
              <w:rPr>
                <w:noProof/>
                <w:webHidden/>
              </w:rPr>
              <w:tab/>
            </w:r>
            <w:r w:rsidR="00F772EC">
              <w:rPr>
                <w:noProof/>
                <w:webHidden/>
              </w:rPr>
              <w:fldChar w:fldCharType="begin"/>
            </w:r>
            <w:r w:rsidR="00F772EC">
              <w:rPr>
                <w:noProof/>
                <w:webHidden/>
              </w:rPr>
              <w:instrText xml:space="preserve"> PAGEREF _Toc57042935 \h </w:instrText>
            </w:r>
            <w:r w:rsidR="00F772EC">
              <w:rPr>
                <w:noProof/>
                <w:webHidden/>
              </w:rPr>
            </w:r>
            <w:r w:rsidR="00F772EC">
              <w:rPr>
                <w:noProof/>
                <w:webHidden/>
              </w:rPr>
              <w:fldChar w:fldCharType="separate"/>
            </w:r>
            <w:r w:rsidR="00F772EC">
              <w:rPr>
                <w:noProof/>
                <w:webHidden/>
              </w:rPr>
              <w:t>3</w:t>
            </w:r>
            <w:r w:rsidR="00F772EC">
              <w:rPr>
                <w:noProof/>
                <w:webHidden/>
              </w:rPr>
              <w:fldChar w:fldCharType="end"/>
            </w:r>
          </w:hyperlink>
        </w:p>
        <w:p w14:paraId="35EB0496" w14:textId="442403A5" w:rsidR="00F772EC" w:rsidRDefault="00F772EC">
          <w:pPr>
            <w:pStyle w:val="TOC1"/>
            <w:tabs>
              <w:tab w:val="right" w:leader="dot" w:pos="9016"/>
            </w:tabs>
            <w:rPr>
              <w:rFonts w:eastAsiaTheme="minorEastAsia"/>
              <w:noProof/>
              <w:sz w:val="22"/>
              <w:lang w:eastAsia="en-GB"/>
            </w:rPr>
          </w:pPr>
          <w:hyperlink w:anchor="_Toc57042936" w:history="1">
            <w:r w:rsidRPr="00CA36B7">
              <w:rPr>
                <w:rStyle w:val="Hyperlink"/>
                <w:noProof/>
              </w:rPr>
              <w:t>2 - World Car Free Day 2020 (WCFD)</w:t>
            </w:r>
            <w:r>
              <w:rPr>
                <w:noProof/>
                <w:webHidden/>
              </w:rPr>
              <w:tab/>
            </w:r>
            <w:r>
              <w:rPr>
                <w:noProof/>
                <w:webHidden/>
              </w:rPr>
              <w:fldChar w:fldCharType="begin"/>
            </w:r>
            <w:r>
              <w:rPr>
                <w:noProof/>
                <w:webHidden/>
              </w:rPr>
              <w:instrText xml:space="preserve"> PAGEREF _Toc57042936 \h </w:instrText>
            </w:r>
            <w:r>
              <w:rPr>
                <w:noProof/>
                <w:webHidden/>
              </w:rPr>
            </w:r>
            <w:r>
              <w:rPr>
                <w:noProof/>
                <w:webHidden/>
              </w:rPr>
              <w:fldChar w:fldCharType="separate"/>
            </w:r>
            <w:r>
              <w:rPr>
                <w:noProof/>
                <w:webHidden/>
              </w:rPr>
              <w:t>3</w:t>
            </w:r>
            <w:r>
              <w:rPr>
                <w:noProof/>
                <w:webHidden/>
              </w:rPr>
              <w:fldChar w:fldCharType="end"/>
            </w:r>
          </w:hyperlink>
        </w:p>
        <w:p w14:paraId="141BAEEF" w14:textId="406678C8" w:rsidR="00F772EC" w:rsidRDefault="00F772EC">
          <w:pPr>
            <w:pStyle w:val="TOC1"/>
            <w:tabs>
              <w:tab w:val="right" w:leader="dot" w:pos="9016"/>
            </w:tabs>
            <w:rPr>
              <w:rFonts w:eastAsiaTheme="minorEastAsia"/>
              <w:noProof/>
              <w:sz w:val="22"/>
              <w:lang w:eastAsia="en-GB"/>
            </w:rPr>
          </w:pPr>
          <w:hyperlink w:anchor="_Toc57042937" w:history="1">
            <w:r w:rsidRPr="00CA36B7">
              <w:rPr>
                <w:rStyle w:val="Hyperlink"/>
                <w:noProof/>
              </w:rPr>
              <w:t>3 – Exploratory Data Analysis (EDA)</w:t>
            </w:r>
            <w:r>
              <w:rPr>
                <w:noProof/>
                <w:webHidden/>
              </w:rPr>
              <w:tab/>
            </w:r>
            <w:r>
              <w:rPr>
                <w:noProof/>
                <w:webHidden/>
              </w:rPr>
              <w:fldChar w:fldCharType="begin"/>
            </w:r>
            <w:r>
              <w:rPr>
                <w:noProof/>
                <w:webHidden/>
              </w:rPr>
              <w:instrText xml:space="preserve"> PAGEREF _Toc57042937 \h </w:instrText>
            </w:r>
            <w:r>
              <w:rPr>
                <w:noProof/>
                <w:webHidden/>
              </w:rPr>
            </w:r>
            <w:r>
              <w:rPr>
                <w:noProof/>
                <w:webHidden/>
              </w:rPr>
              <w:fldChar w:fldCharType="separate"/>
            </w:r>
            <w:r>
              <w:rPr>
                <w:noProof/>
                <w:webHidden/>
              </w:rPr>
              <w:t>4</w:t>
            </w:r>
            <w:r>
              <w:rPr>
                <w:noProof/>
                <w:webHidden/>
              </w:rPr>
              <w:fldChar w:fldCharType="end"/>
            </w:r>
          </w:hyperlink>
        </w:p>
        <w:p w14:paraId="0512C265" w14:textId="6E76C293" w:rsidR="00F772EC" w:rsidRDefault="00F772EC">
          <w:pPr>
            <w:pStyle w:val="TOC2"/>
            <w:tabs>
              <w:tab w:val="right" w:leader="dot" w:pos="9016"/>
            </w:tabs>
            <w:rPr>
              <w:rFonts w:eastAsiaTheme="minorEastAsia"/>
              <w:noProof/>
              <w:sz w:val="22"/>
              <w:lang w:eastAsia="en-GB"/>
            </w:rPr>
          </w:pPr>
          <w:hyperlink w:anchor="_Toc57042938" w:history="1">
            <w:r w:rsidRPr="00CA36B7">
              <w:rPr>
                <w:rStyle w:val="Hyperlink"/>
                <w:noProof/>
              </w:rPr>
              <w:t>3.1 - Greenhouse Gases (GGs)</w:t>
            </w:r>
            <w:r>
              <w:rPr>
                <w:noProof/>
                <w:webHidden/>
              </w:rPr>
              <w:tab/>
            </w:r>
            <w:r>
              <w:rPr>
                <w:noProof/>
                <w:webHidden/>
              </w:rPr>
              <w:fldChar w:fldCharType="begin"/>
            </w:r>
            <w:r>
              <w:rPr>
                <w:noProof/>
                <w:webHidden/>
              </w:rPr>
              <w:instrText xml:space="preserve"> PAGEREF _Toc57042938 \h </w:instrText>
            </w:r>
            <w:r>
              <w:rPr>
                <w:noProof/>
                <w:webHidden/>
              </w:rPr>
            </w:r>
            <w:r>
              <w:rPr>
                <w:noProof/>
                <w:webHidden/>
              </w:rPr>
              <w:fldChar w:fldCharType="separate"/>
            </w:r>
            <w:r>
              <w:rPr>
                <w:noProof/>
                <w:webHidden/>
              </w:rPr>
              <w:t>4</w:t>
            </w:r>
            <w:r>
              <w:rPr>
                <w:noProof/>
                <w:webHidden/>
              </w:rPr>
              <w:fldChar w:fldCharType="end"/>
            </w:r>
          </w:hyperlink>
        </w:p>
        <w:p w14:paraId="3BB85FAE" w14:textId="45A6B5F2" w:rsidR="00F772EC" w:rsidRDefault="00F772EC">
          <w:pPr>
            <w:pStyle w:val="TOC2"/>
            <w:tabs>
              <w:tab w:val="right" w:leader="dot" w:pos="9016"/>
            </w:tabs>
            <w:rPr>
              <w:rFonts w:eastAsiaTheme="minorEastAsia"/>
              <w:noProof/>
              <w:sz w:val="22"/>
              <w:lang w:eastAsia="en-GB"/>
            </w:rPr>
          </w:pPr>
          <w:hyperlink w:anchor="_Toc57042939" w:history="1">
            <w:r w:rsidRPr="00CA36B7">
              <w:rPr>
                <w:rStyle w:val="Hyperlink"/>
                <w:noProof/>
              </w:rPr>
              <w:t>3.2 - Energy Consumption</w:t>
            </w:r>
            <w:r>
              <w:rPr>
                <w:noProof/>
                <w:webHidden/>
              </w:rPr>
              <w:tab/>
            </w:r>
            <w:r>
              <w:rPr>
                <w:noProof/>
                <w:webHidden/>
              </w:rPr>
              <w:fldChar w:fldCharType="begin"/>
            </w:r>
            <w:r>
              <w:rPr>
                <w:noProof/>
                <w:webHidden/>
              </w:rPr>
              <w:instrText xml:space="preserve"> PAGEREF _Toc57042939 \h </w:instrText>
            </w:r>
            <w:r>
              <w:rPr>
                <w:noProof/>
                <w:webHidden/>
              </w:rPr>
            </w:r>
            <w:r>
              <w:rPr>
                <w:noProof/>
                <w:webHidden/>
              </w:rPr>
              <w:fldChar w:fldCharType="separate"/>
            </w:r>
            <w:r>
              <w:rPr>
                <w:noProof/>
                <w:webHidden/>
              </w:rPr>
              <w:t>4</w:t>
            </w:r>
            <w:r>
              <w:rPr>
                <w:noProof/>
                <w:webHidden/>
              </w:rPr>
              <w:fldChar w:fldCharType="end"/>
            </w:r>
          </w:hyperlink>
        </w:p>
        <w:p w14:paraId="2B3B5886" w14:textId="1F55472C" w:rsidR="00F772EC" w:rsidRDefault="00F772EC">
          <w:pPr>
            <w:pStyle w:val="TOC2"/>
            <w:tabs>
              <w:tab w:val="right" w:leader="dot" w:pos="9016"/>
            </w:tabs>
            <w:rPr>
              <w:rFonts w:eastAsiaTheme="minorEastAsia"/>
              <w:noProof/>
              <w:sz w:val="22"/>
              <w:lang w:eastAsia="en-GB"/>
            </w:rPr>
          </w:pPr>
          <w:hyperlink w:anchor="_Toc57042940" w:history="1">
            <w:r w:rsidRPr="00CA36B7">
              <w:rPr>
                <w:rStyle w:val="Hyperlink"/>
                <w:noProof/>
              </w:rPr>
              <w:t>3.3 - Car Fuel Types</w:t>
            </w:r>
            <w:r>
              <w:rPr>
                <w:noProof/>
                <w:webHidden/>
              </w:rPr>
              <w:tab/>
            </w:r>
            <w:r>
              <w:rPr>
                <w:noProof/>
                <w:webHidden/>
              </w:rPr>
              <w:fldChar w:fldCharType="begin"/>
            </w:r>
            <w:r>
              <w:rPr>
                <w:noProof/>
                <w:webHidden/>
              </w:rPr>
              <w:instrText xml:space="preserve"> PAGEREF _Toc57042940 \h </w:instrText>
            </w:r>
            <w:r>
              <w:rPr>
                <w:noProof/>
                <w:webHidden/>
              </w:rPr>
            </w:r>
            <w:r>
              <w:rPr>
                <w:noProof/>
                <w:webHidden/>
              </w:rPr>
              <w:fldChar w:fldCharType="separate"/>
            </w:r>
            <w:r>
              <w:rPr>
                <w:noProof/>
                <w:webHidden/>
              </w:rPr>
              <w:t>6</w:t>
            </w:r>
            <w:r>
              <w:rPr>
                <w:noProof/>
                <w:webHidden/>
              </w:rPr>
              <w:fldChar w:fldCharType="end"/>
            </w:r>
          </w:hyperlink>
        </w:p>
        <w:p w14:paraId="1EBFDD01" w14:textId="34BB7886" w:rsidR="00F772EC" w:rsidRDefault="00F772EC">
          <w:pPr>
            <w:pStyle w:val="TOC1"/>
            <w:tabs>
              <w:tab w:val="right" w:leader="dot" w:pos="9016"/>
            </w:tabs>
            <w:rPr>
              <w:rFonts w:eastAsiaTheme="minorEastAsia"/>
              <w:noProof/>
              <w:sz w:val="22"/>
              <w:lang w:eastAsia="en-GB"/>
            </w:rPr>
          </w:pPr>
          <w:hyperlink w:anchor="_Toc57042941" w:history="1">
            <w:r w:rsidRPr="00CA36B7">
              <w:rPr>
                <w:rStyle w:val="Hyperlink"/>
                <w:noProof/>
              </w:rPr>
              <w:t>4 - Data Analysis</w:t>
            </w:r>
            <w:r>
              <w:rPr>
                <w:noProof/>
                <w:webHidden/>
              </w:rPr>
              <w:tab/>
            </w:r>
            <w:r>
              <w:rPr>
                <w:noProof/>
                <w:webHidden/>
              </w:rPr>
              <w:fldChar w:fldCharType="begin"/>
            </w:r>
            <w:r>
              <w:rPr>
                <w:noProof/>
                <w:webHidden/>
              </w:rPr>
              <w:instrText xml:space="preserve"> PAGEREF _Toc57042941 \h </w:instrText>
            </w:r>
            <w:r>
              <w:rPr>
                <w:noProof/>
                <w:webHidden/>
              </w:rPr>
            </w:r>
            <w:r>
              <w:rPr>
                <w:noProof/>
                <w:webHidden/>
              </w:rPr>
              <w:fldChar w:fldCharType="separate"/>
            </w:r>
            <w:r>
              <w:rPr>
                <w:noProof/>
                <w:webHidden/>
              </w:rPr>
              <w:t>7</w:t>
            </w:r>
            <w:r>
              <w:rPr>
                <w:noProof/>
                <w:webHidden/>
              </w:rPr>
              <w:fldChar w:fldCharType="end"/>
            </w:r>
          </w:hyperlink>
        </w:p>
        <w:p w14:paraId="418E3E6A" w14:textId="2508BB3B" w:rsidR="00F772EC" w:rsidRDefault="00F772EC">
          <w:pPr>
            <w:pStyle w:val="TOC2"/>
            <w:tabs>
              <w:tab w:val="right" w:leader="dot" w:pos="9016"/>
            </w:tabs>
            <w:rPr>
              <w:rFonts w:eastAsiaTheme="minorEastAsia"/>
              <w:noProof/>
              <w:sz w:val="22"/>
              <w:lang w:eastAsia="en-GB"/>
            </w:rPr>
          </w:pPr>
          <w:hyperlink w:anchor="_Toc57042942" w:history="1">
            <w:r w:rsidRPr="00CA36B7">
              <w:rPr>
                <w:rStyle w:val="Hyperlink"/>
                <w:noProof/>
              </w:rPr>
              <w:t>4.1 – Greenhouse Gases (Ggs)</w:t>
            </w:r>
            <w:r>
              <w:rPr>
                <w:noProof/>
                <w:webHidden/>
              </w:rPr>
              <w:tab/>
            </w:r>
            <w:r>
              <w:rPr>
                <w:noProof/>
                <w:webHidden/>
              </w:rPr>
              <w:fldChar w:fldCharType="begin"/>
            </w:r>
            <w:r>
              <w:rPr>
                <w:noProof/>
                <w:webHidden/>
              </w:rPr>
              <w:instrText xml:space="preserve"> PAGEREF _Toc57042942 \h </w:instrText>
            </w:r>
            <w:r>
              <w:rPr>
                <w:noProof/>
                <w:webHidden/>
              </w:rPr>
            </w:r>
            <w:r>
              <w:rPr>
                <w:noProof/>
                <w:webHidden/>
              </w:rPr>
              <w:fldChar w:fldCharType="separate"/>
            </w:r>
            <w:r>
              <w:rPr>
                <w:noProof/>
                <w:webHidden/>
              </w:rPr>
              <w:t>7</w:t>
            </w:r>
            <w:r>
              <w:rPr>
                <w:noProof/>
                <w:webHidden/>
              </w:rPr>
              <w:fldChar w:fldCharType="end"/>
            </w:r>
          </w:hyperlink>
        </w:p>
        <w:p w14:paraId="08FD3430" w14:textId="4AD6A59E" w:rsidR="00F772EC" w:rsidRDefault="00F772EC">
          <w:pPr>
            <w:pStyle w:val="TOC2"/>
            <w:tabs>
              <w:tab w:val="right" w:leader="dot" w:pos="9016"/>
            </w:tabs>
            <w:rPr>
              <w:rFonts w:eastAsiaTheme="minorEastAsia"/>
              <w:noProof/>
              <w:sz w:val="22"/>
              <w:lang w:eastAsia="en-GB"/>
            </w:rPr>
          </w:pPr>
          <w:hyperlink w:anchor="_Toc57042943" w:history="1">
            <w:r w:rsidRPr="00CA36B7">
              <w:rPr>
                <w:rStyle w:val="Hyperlink"/>
                <w:noProof/>
              </w:rPr>
              <w:t>4.2 – Energy Consumption</w:t>
            </w:r>
            <w:r>
              <w:rPr>
                <w:noProof/>
                <w:webHidden/>
              </w:rPr>
              <w:tab/>
            </w:r>
            <w:r>
              <w:rPr>
                <w:noProof/>
                <w:webHidden/>
              </w:rPr>
              <w:fldChar w:fldCharType="begin"/>
            </w:r>
            <w:r>
              <w:rPr>
                <w:noProof/>
                <w:webHidden/>
              </w:rPr>
              <w:instrText xml:space="preserve"> PAGEREF _Toc57042943 \h </w:instrText>
            </w:r>
            <w:r>
              <w:rPr>
                <w:noProof/>
                <w:webHidden/>
              </w:rPr>
            </w:r>
            <w:r>
              <w:rPr>
                <w:noProof/>
                <w:webHidden/>
              </w:rPr>
              <w:fldChar w:fldCharType="separate"/>
            </w:r>
            <w:r>
              <w:rPr>
                <w:noProof/>
                <w:webHidden/>
              </w:rPr>
              <w:t>9</w:t>
            </w:r>
            <w:r>
              <w:rPr>
                <w:noProof/>
                <w:webHidden/>
              </w:rPr>
              <w:fldChar w:fldCharType="end"/>
            </w:r>
          </w:hyperlink>
        </w:p>
        <w:p w14:paraId="74C7DA72" w14:textId="0FFB752C" w:rsidR="00F772EC" w:rsidRDefault="00F772EC">
          <w:pPr>
            <w:pStyle w:val="TOC2"/>
            <w:tabs>
              <w:tab w:val="right" w:leader="dot" w:pos="9016"/>
            </w:tabs>
            <w:rPr>
              <w:rFonts w:eastAsiaTheme="minorEastAsia"/>
              <w:noProof/>
              <w:sz w:val="22"/>
              <w:lang w:eastAsia="en-GB"/>
            </w:rPr>
          </w:pPr>
          <w:hyperlink w:anchor="_Toc57042944" w:history="1">
            <w:r w:rsidRPr="00CA36B7">
              <w:rPr>
                <w:rStyle w:val="Hyperlink"/>
                <w:noProof/>
              </w:rPr>
              <w:t>4.3 – Car Fuel Types</w:t>
            </w:r>
            <w:r>
              <w:rPr>
                <w:noProof/>
                <w:webHidden/>
              </w:rPr>
              <w:tab/>
            </w:r>
            <w:r>
              <w:rPr>
                <w:noProof/>
                <w:webHidden/>
              </w:rPr>
              <w:fldChar w:fldCharType="begin"/>
            </w:r>
            <w:r>
              <w:rPr>
                <w:noProof/>
                <w:webHidden/>
              </w:rPr>
              <w:instrText xml:space="preserve"> PAGEREF _Toc57042944 \h </w:instrText>
            </w:r>
            <w:r>
              <w:rPr>
                <w:noProof/>
                <w:webHidden/>
              </w:rPr>
            </w:r>
            <w:r>
              <w:rPr>
                <w:noProof/>
                <w:webHidden/>
              </w:rPr>
              <w:fldChar w:fldCharType="separate"/>
            </w:r>
            <w:r>
              <w:rPr>
                <w:noProof/>
                <w:webHidden/>
              </w:rPr>
              <w:t>10</w:t>
            </w:r>
            <w:r>
              <w:rPr>
                <w:noProof/>
                <w:webHidden/>
              </w:rPr>
              <w:fldChar w:fldCharType="end"/>
            </w:r>
          </w:hyperlink>
        </w:p>
        <w:p w14:paraId="32142C6B" w14:textId="74DEBC84" w:rsidR="00F772EC" w:rsidRDefault="00F772EC">
          <w:pPr>
            <w:pStyle w:val="TOC1"/>
            <w:tabs>
              <w:tab w:val="right" w:leader="dot" w:pos="9016"/>
            </w:tabs>
            <w:rPr>
              <w:rFonts w:eastAsiaTheme="minorEastAsia"/>
              <w:noProof/>
              <w:sz w:val="22"/>
              <w:lang w:eastAsia="en-GB"/>
            </w:rPr>
          </w:pPr>
          <w:hyperlink w:anchor="_Toc57042945" w:history="1">
            <w:r w:rsidRPr="00CA36B7">
              <w:rPr>
                <w:rStyle w:val="Hyperlink"/>
                <w:noProof/>
              </w:rPr>
              <w:t>4 – Conclusion</w:t>
            </w:r>
            <w:r>
              <w:rPr>
                <w:noProof/>
                <w:webHidden/>
              </w:rPr>
              <w:tab/>
            </w:r>
            <w:r>
              <w:rPr>
                <w:noProof/>
                <w:webHidden/>
              </w:rPr>
              <w:fldChar w:fldCharType="begin"/>
            </w:r>
            <w:r>
              <w:rPr>
                <w:noProof/>
                <w:webHidden/>
              </w:rPr>
              <w:instrText xml:space="preserve"> PAGEREF _Toc57042945 \h </w:instrText>
            </w:r>
            <w:r>
              <w:rPr>
                <w:noProof/>
                <w:webHidden/>
              </w:rPr>
            </w:r>
            <w:r>
              <w:rPr>
                <w:noProof/>
                <w:webHidden/>
              </w:rPr>
              <w:fldChar w:fldCharType="separate"/>
            </w:r>
            <w:r>
              <w:rPr>
                <w:noProof/>
                <w:webHidden/>
              </w:rPr>
              <w:t>12</w:t>
            </w:r>
            <w:r>
              <w:rPr>
                <w:noProof/>
                <w:webHidden/>
              </w:rPr>
              <w:fldChar w:fldCharType="end"/>
            </w:r>
          </w:hyperlink>
        </w:p>
        <w:p w14:paraId="4AF8D904" w14:textId="3BE5DCCF" w:rsidR="00F772EC" w:rsidRDefault="00F772EC">
          <w:pPr>
            <w:pStyle w:val="TOC1"/>
            <w:tabs>
              <w:tab w:val="right" w:leader="dot" w:pos="9016"/>
            </w:tabs>
            <w:rPr>
              <w:rFonts w:eastAsiaTheme="minorEastAsia"/>
              <w:noProof/>
              <w:sz w:val="22"/>
              <w:lang w:eastAsia="en-GB"/>
            </w:rPr>
          </w:pPr>
          <w:hyperlink w:anchor="_Toc57042946" w:history="1">
            <w:r w:rsidRPr="00CA36B7">
              <w:rPr>
                <w:rStyle w:val="Hyperlink"/>
                <w:noProof/>
              </w:rPr>
              <w:t>5 - References</w:t>
            </w:r>
            <w:r>
              <w:rPr>
                <w:noProof/>
                <w:webHidden/>
              </w:rPr>
              <w:tab/>
            </w:r>
            <w:r>
              <w:rPr>
                <w:noProof/>
                <w:webHidden/>
              </w:rPr>
              <w:fldChar w:fldCharType="begin"/>
            </w:r>
            <w:r>
              <w:rPr>
                <w:noProof/>
                <w:webHidden/>
              </w:rPr>
              <w:instrText xml:space="preserve"> PAGEREF _Toc57042946 \h </w:instrText>
            </w:r>
            <w:r>
              <w:rPr>
                <w:noProof/>
                <w:webHidden/>
              </w:rPr>
            </w:r>
            <w:r>
              <w:rPr>
                <w:noProof/>
                <w:webHidden/>
              </w:rPr>
              <w:fldChar w:fldCharType="separate"/>
            </w:r>
            <w:r>
              <w:rPr>
                <w:noProof/>
                <w:webHidden/>
              </w:rPr>
              <w:t>13</w:t>
            </w:r>
            <w:r>
              <w:rPr>
                <w:noProof/>
                <w:webHidden/>
              </w:rPr>
              <w:fldChar w:fldCharType="end"/>
            </w:r>
          </w:hyperlink>
        </w:p>
        <w:p w14:paraId="47AA479E" w14:textId="26D5C592" w:rsidR="00F772EC" w:rsidRDefault="00F772EC">
          <w:pPr>
            <w:pStyle w:val="TOC1"/>
            <w:tabs>
              <w:tab w:val="right" w:leader="dot" w:pos="9016"/>
            </w:tabs>
            <w:rPr>
              <w:rFonts w:eastAsiaTheme="minorEastAsia"/>
              <w:noProof/>
              <w:sz w:val="22"/>
              <w:lang w:eastAsia="en-GB"/>
            </w:rPr>
          </w:pPr>
          <w:hyperlink w:anchor="_Toc57042947" w:history="1">
            <w:r w:rsidRPr="00CA36B7">
              <w:rPr>
                <w:rStyle w:val="Hyperlink"/>
                <w:noProof/>
              </w:rPr>
              <w:t>6 - Appendix</w:t>
            </w:r>
            <w:r>
              <w:rPr>
                <w:noProof/>
                <w:webHidden/>
              </w:rPr>
              <w:tab/>
            </w:r>
            <w:r>
              <w:rPr>
                <w:noProof/>
                <w:webHidden/>
              </w:rPr>
              <w:fldChar w:fldCharType="begin"/>
            </w:r>
            <w:r>
              <w:rPr>
                <w:noProof/>
                <w:webHidden/>
              </w:rPr>
              <w:instrText xml:space="preserve"> PAGEREF _Toc57042947 \h </w:instrText>
            </w:r>
            <w:r>
              <w:rPr>
                <w:noProof/>
                <w:webHidden/>
              </w:rPr>
            </w:r>
            <w:r>
              <w:rPr>
                <w:noProof/>
                <w:webHidden/>
              </w:rPr>
              <w:fldChar w:fldCharType="separate"/>
            </w:r>
            <w:r>
              <w:rPr>
                <w:noProof/>
                <w:webHidden/>
              </w:rPr>
              <w:t>14</w:t>
            </w:r>
            <w:r>
              <w:rPr>
                <w:noProof/>
                <w:webHidden/>
              </w:rPr>
              <w:fldChar w:fldCharType="end"/>
            </w:r>
          </w:hyperlink>
        </w:p>
        <w:p w14:paraId="6A8A5814" w14:textId="720481D0" w:rsidR="00F772EC" w:rsidRDefault="00F772EC">
          <w:pPr>
            <w:pStyle w:val="TOC2"/>
            <w:tabs>
              <w:tab w:val="right" w:leader="dot" w:pos="9016"/>
            </w:tabs>
            <w:rPr>
              <w:rFonts w:eastAsiaTheme="minorEastAsia"/>
              <w:noProof/>
              <w:sz w:val="22"/>
              <w:lang w:eastAsia="en-GB"/>
            </w:rPr>
          </w:pPr>
          <w:hyperlink w:anchor="_Toc57042948" w:history="1">
            <w:r w:rsidRPr="00CA36B7">
              <w:rPr>
                <w:rStyle w:val="Hyperlink"/>
                <w:noProof/>
              </w:rPr>
              <w:t>6.1 – Datasets</w:t>
            </w:r>
            <w:r>
              <w:rPr>
                <w:noProof/>
                <w:webHidden/>
              </w:rPr>
              <w:tab/>
            </w:r>
            <w:r>
              <w:rPr>
                <w:noProof/>
                <w:webHidden/>
              </w:rPr>
              <w:fldChar w:fldCharType="begin"/>
            </w:r>
            <w:r>
              <w:rPr>
                <w:noProof/>
                <w:webHidden/>
              </w:rPr>
              <w:instrText xml:space="preserve"> PAGEREF _Toc57042948 \h </w:instrText>
            </w:r>
            <w:r>
              <w:rPr>
                <w:noProof/>
                <w:webHidden/>
              </w:rPr>
            </w:r>
            <w:r>
              <w:rPr>
                <w:noProof/>
                <w:webHidden/>
              </w:rPr>
              <w:fldChar w:fldCharType="separate"/>
            </w:r>
            <w:r>
              <w:rPr>
                <w:noProof/>
                <w:webHidden/>
              </w:rPr>
              <w:t>14</w:t>
            </w:r>
            <w:r>
              <w:rPr>
                <w:noProof/>
                <w:webHidden/>
              </w:rPr>
              <w:fldChar w:fldCharType="end"/>
            </w:r>
          </w:hyperlink>
        </w:p>
        <w:p w14:paraId="5861F5BE" w14:textId="63D5CFEE" w:rsidR="00F772EC" w:rsidRDefault="00F772EC">
          <w:pPr>
            <w:pStyle w:val="TOC3"/>
            <w:tabs>
              <w:tab w:val="right" w:leader="dot" w:pos="9016"/>
            </w:tabs>
            <w:rPr>
              <w:rFonts w:eastAsiaTheme="minorEastAsia"/>
              <w:noProof/>
              <w:sz w:val="22"/>
              <w:lang w:eastAsia="en-GB"/>
            </w:rPr>
          </w:pPr>
          <w:hyperlink w:anchor="_Toc57042949" w:history="1">
            <w:r w:rsidRPr="00CA36B7">
              <w:rPr>
                <w:rStyle w:val="Hyperlink"/>
                <w:noProof/>
              </w:rPr>
              <w:t>6.1.1 – Greenhouse Gases</w:t>
            </w:r>
            <w:r>
              <w:rPr>
                <w:noProof/>
                <w:webHidden/>
              </w:rPr>
              <w:tab/>
            </w:r>
            <w:r>
              <w:rPr>
                <w:noProof/>
                <w:webHidden/>
              </w:rPr>
              <w:fldChar w:fldCharType="begin"/>
            </w:r>
            <w:r>
              <w:rPr>
                <w:noProof/>
                <w:webHidden/>
              </w:rPr>
              <w:instrText xml:space="preserve"> PAGEREF _Toc57042949 \h </w:instrText>
            </w:r>
            <w:r>
              <w:rPr>
                <w:noProof/>
                <w:webHidden/>
              </w:rPr>
            </w:r>
            <w:r>
              <w:rPr>
                <w:noProof/>
                <w:webHidden/>
              </w:rPr>
              <w:fldChar w:fldCharType="separate"/>
            </w:r>
            <w:r>
              <w:rPr>
                <w:noProof/>
                <w:webHidden/>
              </w:rPr>
              <w:t>14</w:t>
            </w:r>
            <w:r>
              <w:rPr>
                <w:noProof/>
                <w:webHidden/>
              </w:rPr>
              <w:fldChar w:fldCharType="end"/>
            </w:r>
          </w:hyperlink>
        </w:p>
        <w:p w14:paraId="411D6B3E" w14:textId="68418E57" w:rsidR="00F772EC" w:rsidRDefault="00F772EC">
          <w:pPr>
            <w:pStyle w:val="TOC3"/>
            <w:tabs>
              <w:tab w:val="right" w:leader="dot" w:pos="9016"/>
            </w:tabs>
            <w:rPr>
              <w:rFonts w:eastAsiaTheme="minorEastAsia"/>
              <w:noProof/>
              <w:sz w:val="22"/>
              <w:lang w:eastAsia="en-GB"/>
            </w:rPr>
          </w:pPr>
          <w:hyperlink w:anchor="_Toc57042950" w:history="1">
            <w:r w:rsidRPr="00CA36B7">
              <w:rPr>
                <w:rStyle w:val="Hyperlink"/>
                <w:noProof/>
                <w:lang w:eastAsia="en-GB"/>
              </w:rPr>
              <w:t>6.1.2 – Energy Consumption</w:t>
            </w:r>
            <w:r>
              <w:rPr>
                <w:noProof/>
                <w:webHidden/>
              </w:rPr>
              <w:tab/>
            </w:r>
            <w:r>
              <w:rPr>
                <w:noProof/>
                <w:webHidden/>
              </w:rPr>
              <w:fldChar w:fldCharType="begin"/>
            </w:r>
            <w:r>
              <w:rPr>
                <w:noProof/>
                <w:webHidden/>
              </w:rPr>
              <w:instrText xml:space="preserve"> PAGEREF _Toc57042950 \h </w:instrText>
            </w:r>
            <w:r>
              <w:rPr>
                <w:noProof/>
                <w:webHidden/>
              </w:rPr>
            </w:r>
            <w:r>
              <w:rPr>
                <w:noProof/>
                <w:webHidden/>
              </w:rPr>
              <w:fldChar w:fldCharType="separate"/>
            </w:r>
            <w:r>
              <w:rPr>
                <w:noProof/>
                <w:webHidden/>
              </w:rPr>
              <w:t>14</w:t>
            </w:r>
            <w:r>
              <w:rPr>
                <w:noProof/>
                <w:webHidden/>
              </w:rPr>
              <w:fldChar w:fldCharType="end"/>
            </w:r>
          </w:hyperlink>
        </w:p>
        <w:p w14:paraId="20A7EE9C" w14:textId="0C92F15D" w:rsidR="00F772EC" w:rsidRDefault="00F772EC">
          <w:pPr>
            <w:pStyle w:val="TOC3"/>
            <w:tabs>
              <w:tab w:val="right" w:leader="dot" w:pos="9016"/>
            </w:tabs>
            <w:rPr>
              <w:rFonts w:eastAsiaTheme="minorEastAsia"/>
              <w:noProof/>
              <w:sz w:val="22"/>
              <w:lang w:eastAsia="en-GB"/>
            </w:rPr>
          </w:pPr>
          <w:hyperlink w:anchor="_Toc57042951" w:history="1">
            <w:r w:rsidRPr="00CA36B7">
              <w:rPr>
                <w:rStyle w:val="Hyperlink"/>
                <w:noProof/>
              </w:rPr>
              <w:t>6.1.3 – UK C02 Fuel Type</w:t>
            </w:r>
            <w:r>
              <w:rPr>
                <w:noProof/>
                <w:webHidden/>
              </w:rPr>
              <w:tab/>
            </w:r>
            <w:r>
              <w:rPr>
                <w:noProof/>
                <w:webHidden/>
              </w:rPr>
              <w:fldChar w:fldCharType="begin"/>
            </w:r>
            <w:r>
              <w:rPr>
                <w:noProof/>
                <w:webHidden/>
              </w:rPr>
              <w:instrText xml:space="preserve"> PAGEREF _Toc57042951 \h </w:instrText>
            </w:r>
            <w:r>
              <w:rPr>
                <w:noProof/>
                <w:webHidden/>
              </w:rPr>
            </w:r>
            <w:r>
              <w:rPr>
                <w:noProof/>
                <w:webHidden/>
              </w:rPr>
              <w:fldChar w:fldCharType="separate"/>
            </w:r>
            <w:r>
              <w:rPr>
                <w:noProof/>
                <w:webHidden/>
              </w:rPr>
              <w:t>14</w:t>
            </w:r>
            <w:r>
              <w:rPr>
                <w:noProof/>
                <w:webHidden/>
              </w:rPr>
              <w:fldChar w:fldCharType="end"/>
            </w:r>
          </w:hyperlink>
        </w:p>
        <w:p w14:paraId="65799C47" w14:textId="71E948A3" w:rsidR="00F772EC" w:rsidRDefault="00F772EC">
          <w:pPr>
            <w:pStyle w:val="TOC3"/>
            <w:tabs>
              <w:tab w:val="right" w:leader="dot" w:pos="9016"/>
            </w:tabs>
            <w:rPr>
              <w:rFonts w:eastAsiaTheme="minorEastAsia"/>
              <w:noProof/>
              <w:sz w:val="22"/>
              <w:lang w:eastAsia="en-GB"/>
            </w:rPr>
          </w:pPr>
          <w:hyperlink w:anchor="_Toc57042952" w:history="1">
            <w:r w:rsidRPr="00CA36B7">
              <w:rPr>
                <w:rStyle w:val="Hyperlink"/>
                <w:noProof/>
              </w:rPr>
              <w:t>6.1.4 – Vehicles Registered</w:t>
            </w:r>
            <w:r>
              <w:rPr>
                <w:noProof/>
                <w:webHidden/>
              </w:rPr>
              <w:tab/>
            </w:r>
            <w:r>
              <w:rPr>
                <w:noProof/>
                <w:webHidden/>
              </w:rPr>
              <w:fldChar w:fldCharType="begin"/>
            </w:r>
            <w:r>
              <w:rPr>
                <w:noProof/>
                <w:webHidden/>
              </w:rPr>
              <w:instrText xml:space="preserve"> PAGEREF _Toc57042952 \h </w:instrText>
            </w:r>
            <w:r>
              <w:rPr>
                <w:noProof/>
                <w:webHidden/>
              </w:rPr>
            </w:r>
            <w:r>
              <w:rPr>
                <w:noProof/>
                <w:webHidden/>
              </w:rPr>
              <w:fldChar w:fldCharType="separate"/>
            </w:r>
            <w:r>
              <w:rPr>
                <w:noProof/>
                <w:webHidden/>
              </w:rPr>
              <w:t>14</w:t>
            </w:r>
            <w:r>
              <w:rPr>
                <w:noProof/>
                <w:webHidden/>
              </w:rPr>
              <w:fldChar w:fldCharType="end"/>
            </w:r>
          </w:hyperlink>
        </w:p>
        <w:p w14:paraId="056D462F" w14:textId="35FD5532" w:rsidR="00F772EC" w:rsidRDefault="00F772EC">
          <w:pPr>
            <w:pStyle w:val="TOC2"/>
            <w:tabs>
              <w:tab w:val="right" w:leader="dot" w:pos="9016"/>
            </w:tabs>
            <w:rPr>
              <w:rFonts w:eastAsiaTheme="minorEastAsia"/>
              <w:noProof/>
              <w:sz w:val="22"/>
              <w:lang w:eastAsia="en-GB"/>
            </w:rPr>
          </w:pPr>
          <w:hyperlink w:anchor="_Toc57042953" w:history="1">
            <w:r w:rsidRPr="00CA36B7">
              <w:rPr>
                <w:rStyle w:val="Hyperlink"/>
                <w:noProof/>
              </w:rPr>
              <w:t>6.2 – Variable Names</w:t>
            </w:r>
            <w:r>
              <w:rPr>
                <w:noProof/>
                <w:webHidden/>
              </w:rPr>
              <w:tab/>
            </w:r>
            <w:r>
              <w:rPr>
                <w:noProof/>
                <w:webHidden/>
              </w:rPr>
              <w:fldChar w:fldCharType="begin"/>
            </w:r>
            <w:r>
              <w:rPr>
                <w:noProof/>
                <w:webHidden/>
              </w:rPr>
              <w:instrText xml:space="preserve"> PAGEREF _Toc57042953 \h </w:instrText>
            </w:r>
            <w:r>
              <w:rPr>
                <w:noProof/>
                <w:webHidden/>
              </w:rPr>
            </w:r>
            <w:r>
              <w:rPr>
                <w:noProof/>
                <w:webHidden/>
              </w:rPr>
              <w:fldChar w:fldCharType="separate"/>
            </w:r>
            <w:r>
              <w:rPr>
                <w:noProof/>
                <w:webHidden/>
              </w:rPr>
              <w:t>15</w:t>
            </w:r>
            <w:r>
              <w:rPr>
                <w:noProof/>
                <w:webHidden/>
              </w:rPr>
              <w:fldChar w:fldCharType="end"/>
            </w:r>
          </w:hyperlink>
        </w:p>
        <w:p w14:paraId="2C15918C" w14:textId="4C2A2C40" w:rsidR="004915BF" w:rsidRPr="00664A31" w:rsidRDefault="004915BF" w:rsidP="00BB290E">
          <w:pPr>
            <w:rPr>
              <w:b/>
              <w:bCs/>
              <w:noProof/>
            </w:rPr>
          </w:pPr>
          <w:r>
            <w:rPr>
              <w:b/>
              <w:bCs/>
              <w:noProof/>
            </w:rPr>
            <w:fldChar w:fldCharType="end"/>
          </w:r>
        </w:p>
      </w:sdtContent>
    </w:sdt>
    <w:p w14:paraId="243B3001" w14:textId="77777777" w:rsidR="00664A31" w:rsidRDefault="00664A31">
      <w:pPr>
        <w:spacing w:after="0" w:line="240" w:lineRule="auto"/>
        <w:rPr>
          <w:rFonts w:asciiTheme="majorHAnsi" w:eastAsiaTheme="majorEastAsia" w:hAnsiTheme="majorHAnsi" w:cstheme="majorBidi"/>
          <w:color w:val="2F5496" w:themeColor="accent1" w:themeShade="BF"/>
          <w:sz w:val="32"/>
          <w:szCs w:val="32"/>
        </w:rPr>
      </w:pPr>
      <w:r>
        <w:br w:type="page"/>
      </w:r>
    </w:p>
    <w:p w14:paraId="20091A98" w14:textId="57BF5684" w:rsidR="00AB3EF0" w:rsidRPr="00BB290E" w:rsidRDefault="004915BF" w:rsidP="00BB290E">
      <w:pPr>
        <w:pStyle w:val="Heading1"/>
      </w:pPr>
      <w:bookmarkStart w:id="0" w:name="_Toc57042935"/>
      <w:r w:rsidRPr="00BB290E">
        <w:lastRenderedPageBreak/>
        <w:t xml:space="preserve">1 </w:t>
      </w:r>
      <w:r w:rsidR="00E5369D">
        <w:t>–</w:t>
      </w:r>
      <w:r w:rsidRPr="00BB290E">
        <w:t xml:space="preserve"> </w:t>
      </w:r>
      <w:r w:rsidR="002F1F0D" w:rsidRPr="00BB290E">
        <w:t>Introduction</w:t>
      </w:r>
      <w:bookmarkEnd w:id="0"/>
    </w:p>
    <w:p w14:paraId="767B497A" w14:textId="79F17F62" w:rsidR="006B61F9" w:rsidRDefault="006B61F9">
      <w:r>
        <w:t>This report will look at the foundation called World Car Free Day (WCFD) which is a movement to encourage people around the world to give up a car for one day (September 22</w:t>
      </w:r>
      <w:r w:rsidRPr="006B61F9">
        <w:rPr>
          <w:vertAlign w:val="superscript"/>
        </w:rPr>
        <w:t>nd</w:t>
      </w:r>
      <w:r>
        <w:t xml:space="preserve">) and see how beneficial it could be. The report will also look at additional data such as government datasets on the areas around transport and pollution, to see if small differences can have a big impact. </w:t>
      </w:r>
    </w:p>
    <w:p w14:paraId="40B0C252" w14:textId="56EA002F" w:rsidR="00465898" w:rsidRDefault="00465898">
      <w:r>
        <w:t>The report will be broken up into multiple sections from exploring WCFD, looking at datasets and using hypothesis testing and some statistical analysis which will be followed by a conclusion on the matter of WCFD.</w:t>
      </w:r>
    </w:p>
    <w:p w14:paraId="658E1338" w14:textId="50B96F38" w:rsidR="00AB3EF0" w:rsidRDefault="004915BF" w:rsidP="00C518A4">
      <w:pPr>
        <w:pStyle w:val="Heading1"/>
      </w:pPr>
      <w:bookmarkStart w:id="1" w:name="_Toc57042936"/>
      <w:r>
        <w:t xml:space="preserve">2 - </w:t>
      </w:r>
      <w:r w:rsidR="002F1F0D">
        <w:t>World Car Free Day 2020 (WCFD)</w:t>
      </w:r>
      <w:bookmarkEnd w:id="1"/>
    </w:p>
    <w:p w14:paraId="53546E4B" w14:textId="7CBBE9C2" w:rsidR="00C16458" w:rsidRDefault="002F1F0D">
      <w:r>
        <w:t xml:space="preserve">World Car Free Day has been running </w:t>
      </w:r>
      <w:r w:rsidR="00C16458">
        <w:t xml:space="preserve">globally </w:t>
      </w:r>
      <w:r>
        <w:t xml:space="preserve">since 2000 </w:t>
      </w:r>
      <w:sdt>
        <w:sdtPr>
          <w:id w:val="-245117651"/>
          <w:citation/>
        </w:sdtPr>
        <w:sdtEndPr/>
        <w:sdtContent>
          <w:r w:rsidR="007F71A8">
            <w:fldChar w:fldCharType="begin"/>
          </w:r>
          <w:r w:rsidR="007F71A8">
            <w:instrText xml:space="preserve"> CITATION Wor09 \l 2057 </w:instrText>
          </w:r>
          <w:r w:rsidR="007F71A8">
            <w:fldChar w:fldCharType="separate"/>
          </w:r>
          <w:r w:rsidR="007660AC">
            <w:rPr>
              <w:noProof/>
            </w:rPr>
            <w:t>(World Carfree Day, 2009)</w:t>
          </w:r>
          <w:r w:rsidR="007F71A8">
            <w:fldChar w:fldCharType="end"/>
          </w:r>
        </w:sdtContent>
      </w:sdt>
      <w:r>
        <w:t xml:space="preserve"> and is a movement to help ease up the use of cars for one day a year (</w:t>
      </w:r>
      <w:r w:rsidR="007F71A8">
        <w:t>September 22</w:t>
      </w:r>
      <w:r w:rsidR="007F71A8" w:rsidRPr="007F71A8">
        <w:rPr>
          <w:vertAlign w:val="superscript"/>
        </w:rPr>
        <w:t>nd</w:t>
      </w:r>
      <w:r>
        <w:t>), this movement has allowed people to see the benefits of having empty roads with room for cycling, skating and walking</w:t>
      </w:r>
      <w:r w:rsidR="007F71A8">
        <w:t xml:space="preserve"> </w:t>
      </w:r>
      <w:sdt>
        <w:sdtPr>
          <w:id w:val="1642915061"/>
          <w:citation/>
        </w:sdtPr>
        <w:sdtEndPr/>
        <w:sdtContent>
          <w:r w:rsidR="007F71A8">
            <w:fldChar w:fldCharType="begin"/>
          </w:r>
          <w:r w:rsidR="007F71A8">
            <w:instrText xml:space="preserve"> CITATION Awa20 \l 2057 </w:instrText>
          </w:r>
          <w:r w:rsidR="007F71A8">
            <w:fldChar w:fldCharType="separate"/>
          </w:r>
          <w:r w:rsidR="007660AC">
            <w:rPr>
              <w:noProof/>
            </w:rPr>
            <w:t>(Awareness Days, 2020)</w:t>
          </w:r>
          <w:r w:rsidR="007F71A8">
            <w:fldChar w:fldCharType="end"/>
          </w:r>
        </w:sdtContent>
      </w:sdt>
      <w:r>
        <w:t>.</w:t>
      </w:r>
      <w:r w:rsidR="00C16458">
        <w:t xml:space="preserve"> </w:t>
      </w:r>
    </w:p>
    <w:p w14:paraId="168431A0" w14:textId="0123F70B" w:rsidR="00AB3EF0" w:rsidRDefault="00C16458">
      <w:r>
        <w:t xml:space="preserve">The original idea was brought to light back in 1997 </w:t>
      </w:r>
      <w:sdt>
        <w:sdtPr>
          <w:id w:val="-1834521640"/>
          <w:citation/>
        </w:sdtPr>
        <w:sdtEndPr/>
        <w:sdtContent>
          <w:r w:rsidR="009E5292">
            <w:fldChar w:fldCharType="begin"/>
          </w:r>
          <w:r w:rsidR="009E5292">
            <w:instrText xml:space="preserve"> CITATION Wor09 \l 2057 </w:instrText>
          </w:r>
          <w:r w:rsidR="009E5292">
            <w:fldChar w:fldCharType="separate"/>
          </w:r>
          <w:r w:rsidR="007660AC">
            <w:rPr>
              <w:noProof/>
            </w:rPr>
            <w:t>(World Carfree Day, 2009)</w:t>
          </w:r>
          <w:r w:rsidR="009E5292">
            <w:fldChar w:fldCharType="end"/>
          </w:r>
        </w:sdtContent>
      </w:sdt>
      <w:r>
        <w:t xml:space="preserve"> within </w:t>
      </w:r>
      <w:r w:rsidR="00F54FBB">
        <w:t xml:space="preserve">Lyon, </w:t>
      </w:r>
      <w:r>
        <w:t xml:space="preserve">France, by protestors representing 50 groups from 21 countries </w:t>
      </w:r>
      <w:sdt>
        <w:sdtPr>
          <w:id w:val="199289237"/>
          <w:citation/>
        </w:sdtPr>
        <w:sdtEndPr/>
        <w:sdtContent>
          <w:r w:rsidR="009E5292">
            <w:fldChar w:fldCharType="begin"/>
          </w:r>
          <w:r w:rsidR="009E5292">
            <w:instrText xml:space="preserve"> CITATION Wor09 \l 2057 </w:instrText>
          </w:r>
          <w:r w:rsidR="009E5292">
            <w:fldChar w:fldCharType="separate"/>
          </w:r>
          <w:r w:rsidR="007660AC">
            <w:rPr>
              <w:noProof/>
            </w:rPr>
            <w:t>(World Carfree Day, 2009)</w:t>
          </w:r>
          <w:r w:rsidR="009E5292">
            <w:fldChar w:fldCharType="end"/>
          </w:r>
        </w:sdtContent>
      </w:sdt>
      <w:r w:rsidR="00001452">
        <w:t xml:space="preserve"> under the organisation European Youth For Action (EYFA).</w:t>
      </w:r>
      <w:r w:rsidR="009E5292">
        <w:t xml:space="preserve"> These protests were raising awareness around the use of cars within urban areas and ways to improve green city planning.</w:t>
      </w:r>
    </w:p>
    <w:p w14:paraId="3D203A80" w14:textId="56DC86BF" w:rsidR="00C518A4" w:rsidRDefault="00A75006" w:rsidP="00C518A4">
      <w:r>
        <w:t xml:space="preserve">So why join in with this event you might ask, </w:t>
      </w:r>
      <w:r w:rsidR="004915BF">
        <w:t xml:space="preserve">well to start with it would be </w:t>
      </w:r>
      <w:r>
        <w:t>bene</w:t>
      </w:r>
      <w:r w:rsidR="004915BF">
        <w:t>ficial</w:t>
      </w:r>
      <w:r>
        <w:t xml:space="preserve"> </w:t>
      </w:r>
      <w:r w:rsidR="004915BF">
        <w:t xml:space="preserve">to see </w:t>
      </w:r>
      <w:r>
        <w:t>less vehicles on the road which</w:t>
      </w:r>
      <w:r w:rsidR="004915BF">
        <w:t xml:space="preserve"> could </w:t>
      </w:r>
      <w:r>
        <w:t>improve the air quality of the are</w:t>
      </w:r>
      <w:r w:rsidR="004915BF">
        <w:t>a. Showing people an alternative to cars and having the roads be a lot safer depending on the area.</w:t>
      </w:r>
      <w:r w:rsidR="007760D9">
        <w:t xml:space="preserve"> This will be explored within the next section.</w:t>
      </w:r>
    </w:p>
    <w:p w14:paraId="11FA931C" w14:textId="77777777" w:rsidR="006078FB" w:rsidRDefault="006078FB">
      <w:pPr>
        <w:spacing w:after="0" w:line="240" w:lineRule="auto"/>
        <w:rPr>
          <w:rFonts w:asciiTheme="majorHAnsi" w:eastAsiaTheme="majorEastAsia" w:hAnsiTheme="majorHAnsi" w:cstheme="majorBidi"/>
          <w:color w:val="2F5496" w:themeColor="accent1" w:themeShade="BF"/>
          <w:sz w:val="32"/>
          <w:szCs w:val="32"/>
        </w:rPr>
      </w:pPr>
      <w:r>
        <w:br w:type="page"/>
      </w:r>
    </w:p>
    <w:p w14:paraId="3DA60A40" w14:textId="531E9FB2" w:rsidR="00993382" w:rsidRDefault="00F92EC1" w:rsidP="009D16A8">
      <w:pPr>
        <w:pStyle w:val="Heading1"/>
      </w:pPr>
      <w:bookmarkStart w:id="2" w:name="_Toc57042937"/>
      <w:r>
        <w:lastRenderedPageBreak/>
        <w:t xml:space="preserve">3 – </w:t>
      </w:r>
      <w:r w:rsidR="0073519B">
        <w:t>Exploratory Data Analysis (</w:t>
      </w:r>
      <w:r>
        <w:t>EDA</w:t>
      </w:r>
      <w:r w:rsidR="0073519B">
        <w:t>)</w:t>
      </w:r>
      <w:bookmarkEnd w:id="2"/>
    </w:p>
    <w:p w14:paraId="4D3A5A58" w14:textId="27901833" w:rsidR="00F92EC1" w:rsidRPr="00F92EC1" w:rsidRDefault="00446469" w:rsidP="00F92EC1">
      <w:r>
        <w:t xml:space="preserve">After exploring what WCFD is all about in the last section, this section will look to explore some datasets </w:t>
      </w:r>
      <w:r w:rsidR="00E412EC">
        <w:t>around the air quality, greenhouse gases and vehicles registered by fuel types. This section will use the exploratory data analysis on these datasets to see what stands out.</w:t>
      </w:r>
    </w:p>
    <w:p w14:paraId="0F383C42" w14:textId="4779FAA8" w:rsidR="00993382" w:rsidRDefault="000341BF" w:rsidP="006E4E3A">
      <w:pPr>
        <w:pStyle w:val="Heading2"/>
      </w:pPr>
      <w:bookmarkStart w:id="3" w:name="_Toc57042938"/>
      <w:r>
        <w:t xml:space="preserve">3.1 - </w:t>
      </w:r>
      <w:r w:rsidR="00993382">
        <w:t>Greenhouse Gases</w:t>
      </w:r>
      <w:r w:rsidR="000C0CA2">
        <w:t xml:space="preserve"> (GGs)</w:t>
      </w:r>
      <w:bookmarkEnd w:id="3"/>
    </w:p>
    <w:p w14:paraId="21BD33AE" w14:textId="63CE4E68" w:rsidR="009C7B36" w:rsidRDefault="009C7B36" w:rsidP="009C7B36">
      <w:r>
        <w:t xml:space="preserve">This section will explore a dataset from StatsWales which measured the </w:t>
      </w:r>
      <w:r w:rsidRPr="00052C27">
        <w:t xml:space="preserve">Emissions of Greenhouse Gases by </w:t>
      </w:r>
      <w:r w:rsidR="005454C3">
        <w:t>sector</w:t>
      </w:r>
      <w:r>
        <w:t>. Before exploring the data, it is important to clean some of this data to make the next steps easier.</w:t>
      </w:r>
    </w:p>
    <w:p w14:paraId="7336E636" w14:textId="600AE33E" w:rsidR="009C7B36" w:rsidRDefault="009C7B36" w:rsidP="009C7B36">
      <w:r>
        <w:t>To clean this data, it would be best practice to have the year going down the left hand column and the industry going across the columns, this should allow for an easier time importing the data into SAS Studio.</w:t>
      </w:r>
      <w:r w:rsidR="00AB7502">
        <w:t xml:space="preserve"> </w:t>
      </w:r>
      <w:r w:rsidR="00F94D53">
        <w:t>After getting the data into SAS Studio, here we can run a summary analysis and the results were as follows:</w:t>
      </w:r>
    </w:p>
    <w:p w14:paraId="1C2A8C59" w14:textId="77777777" w:rsidR="009C7B36" w:rsidRDefault="009C7B36" w:rsidP="009C7B36">
      <w:pPr>
        <w:jc w:val="center"/>
      </w:pPr>
      <w:r w:rsidRPr="00F52ADB">
        <w:rPr>
          <w:noProof/>
        </w:rPr>
        <w:drawing>
          <wp:inline distT="0" distB="0" distL="0" distR="0" wp14:anchorId="2476B728" wp14:editId="795D505F">
            <wp:extent cx="5731510" cy="142240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2400"/>
                    </a:xfrm>
                    <a:prstGeom prst="rect">
                      <a:avLst/>
                    </a:prstGeom>
                    <a:ln w="12700">
                      <a:solidFill>
                        <a:schemeClr val="tx1"/>
                      </a:solidFill>
                    </a:ln>
                  </pic:spPr>
                </pic:pic>
              </a:graphicData>
            </a:graphic>
          </wp:inline>
        </w:drawing>
      </w:r>
    </w:p>
    <w:p w14:paraId="2756E702" w14:textId="68FB6920" w:rsidR="009C7B36" w:rsidRDefault="009C7B36" w:rsidP="009C7B36">
      <w:pPr>
        <w:jc w:val="center"/>
      </w:pPr>
      <w:r>
        <w:t>(Fig 1 – Summary Analysis of Greenhouse Gases</w:t>
      </w:r>
      <w:r w:rsidR="00843FA0">
        <w:t>.</w:t>
      </w:r>
      <w:r>
        <w:t>)</w:t>
      </w:r>
    </w:p>
    <w:p w14:paraId="4BE905CD" w14:textId="77777777" w:rsidR="009C7B36" w:rsidRDefault="009C7B36" w:rsidP="009C7B36">
      <w:r>
        <w:t>With the figure 1 above, we can see a few things which stand out.</w:t>
      </w:r>
    </w:p>
    <w:p w14:paraId="45906DA7" w14:textId="77777777" w:rsidR="009C7B36" w:rsidRDefault="009C7B36" w:rsidP="009C7B36">
      <w:pPr>
        <w:pStyle w:val="ListParagraph"/>
        <w:numPr>
          <w:ilvl w:val="0"/>
          <w:numId w:val="8"/>
        </w:numPr>
      </w:pPr>
      <w:r>
        <w:t>The means are very different for most variables.</w:t>
      </w:r>
    </w:p>
    <w:p w14:paraId="50CB73E3" w14:textId="77777777" w:rsidR="009C7B36" w:rsidRDefault="009C7B36" w:rsidP="009C7B36">
      <w:pPr>
        <w:pStyle w:val="ListParagraph"/>
        <w:numPr>
          <w:ilvl w:val="0"/>
          <w:numId w:val="8"/>
        </w:numPr>
      </w:pPr>
      <w:r>
        <w:t>All variables have the same sample size.</w:t>
      </w:r>
    </w:p>
    <w:p w14:paraId="2829AB9A" w14:textId="77777777" w:rsidR="009C7B36" w:rsidRDefault="009C7B36" w:rsidP="009C7B36">
      <w:pPr>
        <w:pStyle w:val="ListParagraph"/>
        <w:numPr>
          <w:ilvl w:val="0"/>
          <w:numId w:val="8"/>
        </w:numPr>
      </w:pPr>
      <w:r>
        <w:t>4 variables have a negative skewness.</w:t>
      </w:r>
    </w:p>
    <w:p w14:paraId="61A8E825" w14:textId="77777777" w:rsidR="009C7B36" w:rsidRDefault="009C7B36" w:rsidP="009C7B36">
      <w:pPr>
        <w:pStyle w:val="ListParagraph"/>
        <w:numPr>
          <w:ilvl w:val="0"/>
          <w:numId w:val="8"/>
        </w:numPr>
      </w:pPr>
      <w:r>
        <w:t>Only 1 variable has a positive kurtosis.</w:t>
      </w:r>
    </w:p>
    <w:p w14:paraId="09DF576B" w14:textId="094D0B27" w:rsidR="00993382" w:rsidRDefault="000341BF" w:rsidP="006E4E3A">
      <w:pPr>
        <w:pStyle w:val="Heading2"/>
      </w:pPr>
      <w:bookmarkStart w:id="4" w:name="_Toc57042939"/>
      <w:r>
        <w:t xml:space="preserve">3.2 - </w:t>
      </w:r>
      <w:r w:rsidR="008613F5">
        <w:t xml:space="preserve">Energy </w:t>
      </w:r>
      <w:r w:rsidR="006E4E3A">
        <w:t>Consumption</w:t>
      </w:r>
      <w:bookmarkEnd w:id="4"/>
    </w:p>
    <w:p w14:paraId="162B7029" w14:textId="5318214B" w:rsidR="0027170A" w:rsidRDefault="00034D0E" w:rsidP="0027170A">
      <w:r>
        <w:t xml:space="preserve">This section will explore a dataset from </w:t>
      </w:r>
      <w:r w:rsidR="00CA6975">
        <w:t>the Office for National Statistics (ONS)</w:t>
      </w:r>
      <w:r w:rsidR="00336F06">
        <w:t xml:space="preserve"> which </w:t>
      </w:r>
      <w:r w:rsidR="00B2231B">
        <w:t>measured the energy consumption of each industry</w:t>
      </w:r>
      <w:r w:rsidR="00866AE2">
        <w:t>. This data will be explored and see what parts of the data stand out</w:t>
      </w:r>
      <w:r w:rsidR="00860FE4">
        <w:t xml:space="preserve"> and if any of it would need to be cleaned further.</w:t>
      </w:r>
    </w:p>
    <w:p w14:paraId="1D0831D7" w14:textId="4EA2B7CB" w:rsidR="009F67F5" w:rsidRDefault="00860FE4" w:rsidP="0027170A">
      <w:r>
        <w:t>First of all the data</w:t>
      </w:r>
      <w:r w:rsidR="001C7DFD">
        <w:t xml:space="preserve"> would need to be cleaned a little, but just to rearrange the rows and columns </w:t>
      </w:r>
      <w:r w:rsidR="004A6C5D">
        <w:t xml:space="preserve">so it would be </w:t>
      </w:r>
      <w:r w:rsidR="0049672E">
        <w:t>easily imported into SAS Studio</w:t>
      </w:r>
      <w:r w:rsidR="009F67F5">
        <w:t xml:space="preserve"> and also to change the variable names as the industry sectors had really long names. These have been changed </w:t>
      </w:r>
      <w:r w:rsidR="00476307">
        <w:t xml:space="preserve">and can be seen in </w:t>
      </w:r>
      <w:hyperlink w:anchor="_6.2_–_Variable" w:history="1">
        <w:r w:rsidR="00C81591" w:rsidRPr="00C81591">
          <w:rPr>
            <w:rStyle w:val="Hyperlink"/>
          </w:rPr>
          <w:t>a</w:t>
        </w:r>
        <w:r w:rsidR="00476307" w:rsidRPr="00C81591">
          <w:rPr>
            <w:rStyle w:val="Hyperlink"/>
          </w:rPr>
          <w:t xml:space="preserve">ppendix </w:t>
        </w:r>
        <w:r w:rsidR="00C81591" w:rsidRPr="00C81591">
          <w:rPr>
            <w:rStyle w:val="Hyperlink"/>
          </w:rPr>
          <w:t>6.2</w:t>
        </w:r>
      </w:hyperlink>
      <w:r w:rsidR="00C81591">
        <w:t>.</w:t>
      </w:r>
    </w:p>
    <w:p w14:paraId="76FA4015" w14:textId="1A5BE9B9" w:rsidR="0049672E" w:rsidRDefault="0049672E" w:rsidP="0027170A">
      <w:r>
        <w:t>After doing a summary analysis within SAS, the output was as follows:</w:t>
      </w:r>
    </w:p>
    <w:p w14:paraId="5322240A" w14:textId="700E07CA" w:rsidR="0049672E" w:rsidRDefault="00FE336B" w:rsidP="00FE336B">
      <w:pPr>
        <w:jc w:val="center"/>
      </w:pPr>
      <w:r w:rsidRPr="00FE336B">
        <w:rPr>
          <w:noProof/>
        </w:rPr>
        <w:lastRenderedPageBreak/>
        <w:drawing>
          <wp:inline distT="0" distB="0" distL="0" distR="0" wp14:anchorId="3E27613D" wp14:editId="2025DD57">
            <wp:extent cx="5731510" cy="3140075"/>
            <wp:effectExtent l="19050" t="19050" r="2159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0075"/>
                    </a:xfrm>
                    <a:prstGeom prst="rect">
                      <a:avLst/>
                    </a:prstGeom>
                    <a:ln w="12700">
                      <a:solidFill>
                        <a:schemeClr val="tx1"/>
                      </a:solidFill>
                    </a:ln>
                  </pic:spPr>
                </pic:pic>
              </a:graphicData>
            </a:graphic>
          </wp:inline>
        </w:drawing>
      </w:r>
    </w:p>
    <w:p w14:paraId="654DD23B" w14:textId="28A222D3" w:rsidR="00F6682D" w:rsidRDefault="00F6682D" w:rsidP="00F6682D">
      <w:pPr>
        <w:jc w:val="center"/>
      </w:pPr>
      <w:r>
        <w:t xml:space="preserve">(Fig 2 – Summary Analysis of Energy Consumption </w:t>
      </w:r>
      <w:r w:rsidR="005D376A">
        <w:t>by</w:t>
      </w:r>
      <w:r>
        <w:t xml:space="preserve"> Industry</w:t>
      </w:r>
      <w:r w:rsidR="00843FA0">
        <w:t>.</w:t>
      </w:r>
      <w:r>
        <w:t>)</w:t>
      </w:r>
    </w:p>
    <w:p w14:paraId="6523FCDB" w14:textId="3B137E3C" w:rsidR="0068399C" w:rsidRDefault="0068399C" w:rsidP="0068399C">
      <w:r>
        <w:t xml:space="preserve">Firstly, this is a much bigger table to explore, </w:t>
      </w:r>
      <w:r w:rsidR="00933AF7">
        <w:t xml:space="preserve">but will mainly focus on Transport whilst also looking at </w:t>
      </w:r>
      <w:r w:rsidR="004908DC">
        <w:t>the bigger energy consumers within the same dataset.</w:t>
      </w:r>
    </w:p>
    <w:p w14:paraId="75DE9325" w14:textId="23A3DD78" w:rsidR="004908DC" w:rsidRDefault="00780141" w:rsidP="004908DC">
      <w:pPr>
        <w:pStyle w:val="ListParagraph"/>
        <w:numPr>
          <w:ilvl w:val="0"/>
          <w:numId w:val="9"/>
        </w:numPr>
      </w:pPr>
      <w:r>
        <w:t xml:space="preserve">2 datasets </w:t>
      </w:r>
      <w:r w:rsidR="00B862B6">
        <w:t>do not</w:t>
      </w:r>
      <w:r>
        <w:t xml:space="preserve"> have a Std Dev, Skewness and Kurtosis </w:t>
      </w:r>
      <w:r w:rsidR="00D91736">
        <w:t>but will be omitted.</w:t>
      </w:r>
    </w:p>
    <w:p w14:paraId="6074016F" w14:textId="7992AAAA" w:rsidR="00804A9D" w:rsidRDefault="004C2C56" w:rsidP="004908DC">
      <w:pPr>
        <w:pStyle w:val="ListParagraph"/>
        <w:numPr>
          <w:ilvl w:val="0"/>
          <w:numId w:val="9"/>
        </w:numPr>
      </w:pPr>
      <w:r>
        <w:t xml:space="preserve">The means for the datasets are wildly different (which shows how much more </w:t>
      </w:r>
      <w:r w:rsidR="00313598">
        <w:t>energy consumption some industries use).</w:t>
      </w:r>
    </w:p>
    <w:p w14:paraId="0AAA3DB0" w14:textId="1DE95685" w:rsidR="00313598" w:rsidRPr="0027170A" w:rsidRDefault="0069331F" w:rsidP="004908DC">
      <w:pPr>
        <w:pStyle w:val="ListParagraph"/>
        <w:numPr>
          <w:ilvl w:val="0"/>
          <w:numId w:val="9"/>
        </w:numPr>
      </w:pPr>
      <w:r>
        <w:t>There is</w:t>
      </w:r>
      <w:r w:rsidR="00D07A87">
        <w:t xml:space="preserve"> a mix of positive and negative skewness on the data with the same for the kurtosis.</w:t>
      </w:r>
    </w:p>
    <w:p w14:paraId="584BD401" w14:textId="77777777" w:rsidR="00E750AF" w:rsidRDefault="00E750AF">
      <w:pPr>
        <w:spacing w:after="0" w:line="240" w:lineRule="auto"/>
        <w:rPr>
          <w:rFonts w:asciiTheme="majorHAnsi" w:eastAsiaTheme="majorEastAsia" w:hAnsiTheme="majorHAnsi" w:cstheme="majorBidi"/>
          <w:color w:val="2F5496" w:themeColor="accent1" w:themeShade="BF"/>
          <w:sz w:val="26"/>
          <w:szCs w:val="26"/>
        </w:rPr>
      </w:pPr>
      <w:r>
        <w:br w:type="page"/>
      </w:r>
    </w:p>
    <w:p w14:paraId="0A015DAB" w14:textId="29F1041B" w:rsidR="00BA3B0F" w:rsidRDefault="000341BF" w:rsidP="006E4E3A">
      <w:pPr>
        <w:pStyle w:val="Heading2"/>
      </w:pPr>
      <w:bookmarkStart w:id="5" w:name="_Toc57042940"/>
      <w:r>
        <w:lastRenderedPageBreak/>
        <w:t xml:space="preserve">3.3 - </w:t>
      </w:r>
      <w:r w:rsidR="00360B24">
        <w:t>Car Fuel Types</w:t>
      </w:r>
      <w:bookmarkEnd w:id="5"/>
    </w:p>
    <w:p w14:paraId="1E375A19" w14:textId="524B4EB9" w:rsidR="00E750AF" w:rsidRPr="00E750AF" w:rsidRDefault="00E750AF" w:rsidP="00E750AF">
      <w:r>
        <w:t>This section will explore a dataset around the number of cars registered in the UK, by their fuel type which was sourced from the Vehicle Licensing Statistics.</w:t>
      </w:r>
      <w:r w:rsidR="00CA5B4C">
        <w:t xml:space="preserve"> Here are the results from running a summary analysis.</w:t>
      </w:r>
    </w:p>
    <w:p w14:paraId="37C06C82" w14:textId="6B3B02AC" w:rsidR="00DE3436" w:rsidRDefault="00F52780" w:rsidP="00F45C01">
      <w:pPr>
        <w:jc w:val="center"/>
      </w:pPr>
      <w:r w:rsidRPr="00F52780">
        <w:rPr>
          <w:noProof/>
        </w:rPr>
        <w:drawing>
          <wp:inline distT="0" distB="0" distL="0" distR="0" wp14:anchorId="51E26E07" wp14:editId="1150D42F">
            <wp:extent cx="5731510" cy="3434080"/>
            <wp:effectExtent l="19050" t="19050" r="2159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4080"/>
                    </a:xfrm>
                    <a:prstGeom prst="rect">
                      <a:avLst/>
                    </a:prstGeom>
                    <a:ln w="12700">
                      <a:solidFill>
                        <a:schemeClr val="tx1"/>
                      </a:solidFill>
                    </a:ln>
                  </pic:spPr>
                </pic:pic>
              </a:graphicData>
            </a:graphic>
          </wp:inline>
        </w:drawing>
      </w:r>
    </w:p>
    <w:p w14:paraId="6C0F835A" w14:textId="47520A79" w:rsidR="00DE3436" w:rsidRDefault="00DE3436" w:rsidP="00DE3436">
      <w:pPr>
        <w:jc w:val="center"/>
      </w:pPr>
      <w:r>
        <w:t xml:space="preserve">(Fig 3 – Summary Analysis of </w:t>
      </w:r>
      <w:r w:rsidR="00CA5B4C">
        <w:t>cars registered by fuel type</w:t>
      </w:r>
      <w:r w:rsidR="00A2344F">
        <w:t>.</w:t>
      </w:r>
      <w:r>
        <w:t>)</w:t>
      </w:r>
    </w:p>
    <w:p w14:paraId="22380E73" w14:textId="4EB50085" w:rsidR="009637C2" w:rsidRDefault="009637C2" w:rsidP="009637C2">
      <w:r>
        <w:t xml:space="preserve">There are multiple things which stand out in </w:t>
      </w:r>
      <w:r w:rsidR="00A14E89">
        <w:t>with these two datasets</w:t>
      </w:r>
      <w:r w:rsidR="0002130F">
        <w:t>.</w:t>
      </w:r>
    </w:p>
    <w:p w14:paraId="69B4672D" w14:textId="6B2D5765" w:rsidR="00C22EEB" w:rsidRDefault="002A5DD3" w:rsidP="009637C2">
      <w:pPr>
        <w:pStyle w:val="ListParagraph"/>
        <w:numPr>
          <w:ilvl w:val="0"/>
          <w:numId w:val="11"/>
        </w:numPr>
      </w:pPr>
      <w:r>
        <w:t>They all have the same sample size which is good.</w:t>
      </w:r>
    </w:p>
    <w:p w14:paraId="457EB773" w14:textId="411C5B06" w:rsidR="002A5DD3" w:rsidRDefault="002A5DD3" w:rsidP="009637C2">
      <w:pPr>
        <w:pStyle w:val="ListParagraph"/>
        <w:numPr>
          <w:ilvl w:val="0"/>
          <w:numId w:val="11"/>
        </w:numPr>
      </w:pPr>
      <w:r>
        <w:t>The means are very different for the fuel types, which is to be expected.</w:t>
      </w:r>
    </w:p>
    <w:p w14:paraId="77DCC99F" w14:textId="714331FF" w:rsidR="002A5DD3" w:rsidRDefault="002A5DD3" w:rsidP="009637C2">
      <w:pPr>
        <w:pStyle w:val="ListParagraph"/>
        <w:numPr>
          <w:ilvl w:val="0"/>
          <w:numId w:val="11"/>
        </w:numPr>
      </w:pPr>
      <w:r>
        <w:t>The data is slightly skewed for all 4 fuel types</w:t>
      </w:r>
      <w:r w:rsidR="00E92BCC">
        <w:t>, with 2 to the left and 2 to the right.</w:t>
      </w:r>
    </w:p>
    <w:p w14:paraId="3E03B186" w14:textId="77777777" w:rsidR="006078FB" w:rsidRDefault="006078FB">
      <w:pPr>
        <w:spacing w:after="0" w:line="240" w:lineRule="auto"/>
        <w:rPr>
          <w:rFonts w:asciiTheme="majorHAnsi" w:eastAsiaTheme="majorEastAsia" w:hAnsiTheme="majorHAnsi" w:cstheme="majorBidi"/>
          <w:color w:val="2F5496" w:themeColor="accent1" w:themeShade="BF"/>
          <w:sz w:val="32"/>
          <w:szCs w:val="32"/>
        </w:rPr>
      </w:pPr>
      <w:r>
        <w:br w:type="page"/>
      </w:r>
    </w:p>
    <w:p w14:paraId="68707847" w14:textId="3A6D4C5E" w:rsidR="00AB3EF0" w:rsidRDefault="0027170A" w:rsidP="00C518A4">
      <w:pPr>
        <w:pStyle w:val="Heading1"/>
      </w:pPr>
      <w:bookmarkStart w:id="6" w:name="_Toc57042941"/>
      <w:r>
        <w:lastRenderedPageBreak/>
        <w:t>4</w:t>
      </w:r>
      <w:r w:rsidR="00C518A4">
        <w:t xml:space="preserve"> </w:t>
      </w:r>
      <w:r w:rsidR="004915BF">
        <w:t xml:space="preserve">- </w:t>
      </w:r>
      <w:r w:rsidR="002F1F0D">
        <w:t>Data Analysis</w:t>
      </w:r>
      <w:bookmarkEnd w:id="6"/>
    </w:p>
    <w:p w14:paraId="5C80CE74" w14:textId="3539B32F" w:rsidR="00935A63" w:rsidRDefault="00FD30DD" w:rsidP="00AB69E5">
      <w:r>
        <w:t>After carrying out the EDA</w:t>
      </w:r>
      <w:r w:rsidR="00244785">
        <w:t xml:space="preserve"> for the 3 datasets, this section will do a </w:t>
      </w:r>
      <w:r w:rsidR="00C454F8">
        <w:t>deeper</w:t>
      </w:r>
      <w:r w:rsidR="00244785">
        <w:t xml:space="preserve"> dive into data analysis for the datasets.</w:t>
      </w:r>
      <w:r w:rsidR="00646227">
        <w:t xml:space="preserve"> For each dataset, there will be 3 different types of data analysis which in turn will help to give a better insight into </w:t>
      </w:r>
      <w:r w:rsidR="00C454F8">
        <w:t xml:space="preserve">if WCFD would benefit the environment. </w:t>
      </w:r>
    </w:p>
    <w:p w14:paraId="7EEAC5DC" w14:textId="75D1A36E" w:rsidR="00683ABB" w:rsidRDefault="0027170A" w:rsidP="00683ABB">
      <w:pPr>
        <w:pStyle w:val="Heading2"/>
      </w:pPr>
      <w:bookmarkStart w:id="7" w:name="_Toc57042942"/>
      <w:r>
        <w:t>4</w:t>
      </w:r>
      <w:r w:rsidR="00683ABB">
        <w:t>.1 – Green</w:t>
      </w:r>
      <w:r w:rsidR="00DF0233">
        <w:t>h</w:t>
      </w:r>
      <w:r w:rsidR="00683ABB">
        <w:t xml:space="preserve">ouse Gases </w:t>
      </w:r>
      <w:r w:rsidR="00313E85">
        <w:t>(Ggs)</w:t>
      </w:r>
      <w:bookmarkEnd w:id="7"/>
    </w:p>
    <w:p w14:paraId="5DCBC0EE" w14:textId="35B8473F" w:rsidR="00EC13E8" w:rsidRDefault="00C0580C" w:rsidP="00E83A67">
      <w:r>
        <w:t xml:space="preserve">This dataset will be used to carry out a correlation analysis between the different types of </w:t>
      </w:r>
      <w:r w:rsidR="00313E85">
        <w:t>GGs.</w:t>
      </w:r>
      <w:r w:rsidR="00855B38">
        <w:t xml:space="preserve"> </w:t>
      </w:r>
      <w:r w:rsidR="00EC13E8">
        <w:t>The first step would be to state the main hypothesis, then moving onto a few assumptions.</w:t>
      </w:r>
    </w:p>
    <w:tbl>
      <w:tblPr>
        <w:tblStyle w:val="TableGrid"/>
        <w:tblW w:w="0" w:type="auto"/>
        <w:jc w:val="center"/>
        <w:tblLook w:val="04A0" w:firstRow="1" w:lastRow="0" w:firstColumn="1" w:lastColumn="0" w:noHBand="0" w:noVBand="1"/>
      </w:tblPr>
      <w:tblGrid>
        <w:gridCol w:w="7313"/>
      </w:tblGrid>
      <w:tr w:rsidR="002706AC" w:rsidRPr="002706AC" w14:paraId="3A10F34E" w14:textId="77777777" w:rsidTr="005136C3">
        <w:trPr>
          <w:trHeight w:val="438"/>
          <w:jc w:val="center"/>
        </w:trPr>
        <w:tc>
          <w:tcPr>
            <w:tcW w:w="7313" w:type="dxa"/>
          </w:tcPr>
          <w:p w14:paraId="3970DE67" w14:textId="77777777" w:rsidR="002706AC" w:rsidRPr="002706AC" w:rsidRDefault="002706AC" w:rsidP="00AC54AF">
            <w:r w:rsidRPr="002706AC">
              <w:t>H0: There is no linear relationship between Transport and the other variables.</w:t>
            </w:r>
          </w:p>
        </w:tc>
      </w:tr>
      <w:tr w:rsidR="002706AC" w:rsidRPr="002706AC" w14:paraId="7CDC77C9" w14:textId="77777777" w:rsidTr="005136C3">
        <w:trPr>
          <w:trHeight w:val="438"/>
          <w:jc w:val="center"/>
        </w:trPr>
        <w:tc>
          <w:tcPr>
            <w:tcW w:w="7313" w:type="dxa"/>
          </w:tcPr>
          <w:p w14:paraId="3752C1AA" w14:textId="77777777" w:rsidR="002706AC" w:rsidRPr="002706AC" w:rsidRDefault="002706AC" w:rsidP="00AC54AF">
            <w:r w:rsidRPr="002706AC">
              <w:t>H1: There is a linear relationship between Transport and the other variables.</w:t>
            </w:r>
          </w:p>
        </w:tc>
      </w:tr>
    </w:tbl>
    <w:p w14:paraId="3E4C2781" w14:textId="18AE3ACF" w:rsidR="001759A5" w:rsidRDefault="001759A5" w:rsidP="00E83A67">
      <w:r w:rsidRPr="00D9448E">
        <w:t>H</w:t>
      </w:r>
      <w:r>
        <w:t>ere we can run a goodness of fit test for normal distribution:</w:t>
      </w:r>
    </w:p>
    <w:tbl>
      <w:tblPr>
        <w:tblStyle w:val="TableGrid"/>
        <w:tblW w:w="0" w:type="auto"/>
        <w:jc w:val="center"/>
        <w:tblLook w:val="04A0" w:firstRow="1" w:lastRow="0" w:firstColumn="1" w:lastColumn="0" w:noHBand="0" w:noVBand="1"/>
      </w:tblPr>
      <w:tblGrid>
        <w:gridCol w:w="5023"/>
      </w:tblGrid>
      <w:tr w:rsidR="001759A5" w:rsidRPr="001759A5" w14:paraId="16FBF96D" w14:textId="77777777" w:rsidTr="00864A13">
        <w:trPr>
          <w:trHeight w:val="316"/>
          <w:jc w:val="center"/>
        </w:trPr>
        <w:tc>
          <w:tcPr>
            <w:tcW w:w="5023" w:type="dxa"/>
          </w:tcPr>
          <w:p w14:paraId="5B5640AC" w14:textId="77777777" w:rsidR="001759A5" w:rsidRPr="001759A5" w:rsidRDefault="001759A5" w:rsidP="009746BE">
            <w:r w:rsidRPr="001759A5">
              <w:t>H0: The data is not normally distributed.</w:t>
            </w:r>
          </w:p>
        </w:tc>
      </w:tr>
      <w:tr w:rsidR="001759A5" w:rsidRPr="001759A5" w14:paraId="2146866B" w14:textId="77777777" w:rsidTr="00864A13">
        <w:trPr>
          <w:trHeight w:val="316"/>
          <w:jc w:val="center"/>
        </w:trPr>
        <w:tc>
          <w:tcPr>
            <w:tcW w:w="5023" w:type="dxa"/>
          </w:tcPr>
          <w:p w14:paraId="5B9C9680" w14:textId="77777777" w:rsidR="001759A5" w:rsidRPr="001759A5" w:rsidRDefault="001759A5" w:rsidP="009746BE">
            <w:r w:rsidRPr="001759A5">
              <w:t>H1: The data is normally distributed.</w:t>
            </w:r>
          </w:p>
        </w:tc>
      </w:tr>
    </w:tbl>
    <w:p w14:paraId="39EB4547" w14:textId="1AB7CE2C" w:rsidR="00814A3F" w:rsidRDefault="00814A3F" w:rsidP="00E83A67">
      <w:r>
        <w:t>First is the test for normality</w:t>
      </w:r>
      <w:r w:rsidR="00834319">
        <w:t xml:space="preserve">, here are the p-values for the </w:t>
      </w:r>
      <w:r w:rsidR="00220FFE">
        <w:t>goodness of fit tests.</w:t>
      </w:r>
    </w:p>
    <w:tbl>
      <w:tblPr>
        <w:tblStyle w:val="TableGrid"/>
        <w:tblW w:w="0" w:type="auto"/>
        <w:jc w:val="center"/>
        <w:tblLook w:val="04A0" w:firstRow="1" w:lastRow="0" w:firstColumn="1" w:lastColumn="0" w:noHBand="0" w:noVBand="1"/>
      </w:tblPr>
      <w:tblGrid>
        <w:gridCol w:w="3589"/>
        <w:gridCol w:w="3101"/>
      </w:tblGrid>
      <w:tr w:rsidR="00D13A76" w:rsidRPr="00D13A76" w14:paraId="7FF31B51" w14:textId="3D1C1A30" w:rsidTr="00864A13">
        <w:trPr>
          <w:trHeight w:val="406"/>
          <w:jc w:val="center"/>
        </w:trPr>
        <w:tc>
          <w:tcPr>
            <w:tcW w:w="3589" w:type="dxa"/>
          </w:tcPr>
          <w:p w14:paraId="0E3770E8" w14:textId="77777777" w:rsidR="00D13A76" w:rsidRPr="00D13A76" w:rsidRDefault="00D13A76" w:rsidP="00FA5027">
            <w:r w:rsidRPr="00D13A76">
              <w:t>Agriculture</w:t>
            </w:r>
          </w:p>
        </w:tc>
        <w:tc>
          <w:tcPr>
            <w:tcW w:w="3101" w:type="dxa"/>
          </w:tcPr>
          <w:p w14:paraId="7A2573AF" w14:textId="5C01A36D" w:rsidR="00D13A76" w:rsidRPr="00D13A76" w:rsidRDefault="001061DA" w:rsidP="00FA5027">
            <w:r>
              <w:t>&gt;0.150</w:t>
            </w:r>
          </w:p>
        </w:tc>
      </w:tr>
      <w:tr w:rsidR="00D13A76" w:rsidRPr="00D13A76" w14:paraId="422E5458" w14:textId="722ACBC5" w:rsidTr="00864A13">
        <w:trPr>
          <w:trHeight w:val="417"/>
          <w:jc w:val="center"/>
        </w:trPr>
        <w:tc>
          <w:tcPr>
            <w:tcW w:w="3589" w:type="dxa"/>
          </w:tcPr>
          <w:p w14:paraId="2C6BE49E" w14:textId="77777777" w:rsidR="00D13A76" w:rsidRPr="00D13A76" w:rsidRDefault="00D13A76" w:rsidP="00FA5027">
            <w:r w:rsidRPr="00D13A76">
              <w:t>Business</w:t>
            </w:r>
          </w:p>
        </w:tc>
        <w:tc>
          <w:tcPr>
            <w:tcW w:w="3101" w:type="dxa"/>
          </w:tcPr>
          <w:p w14:paraId="6ED84B36" w14:textId="3624CBC1" w:rsidR="00D13A76" w:rsidRPr="00D13A76" w:rsidRDefault="00E9463E" w:rsidP="00FA5027">
            <w:r>
              <w:t>&lt;0.010</w:t>
            </w:r>
          </w:p>
        </w:tc>
      </w:tr>
      <w:tr w:rsidR="00D13A76" w:rsidRPr="00D13A76" w14:paraId="27CB2AD4" w14:textId="6A6BB6B8" w:rsidTr="00864A13">
        <w:trPr>
          <w:trHeight w:val="406"/>
          <w:jc w:val="center"/>
        </w:trPr>
        <w:tc>
          <w:tcPr>
            <w:tcW w:w="3589" w:type="dxa"/>
          </w:tcPr>
          <w:p w14:paraId="066690BC" w14:textId="77777777" w:rsidR="00D13A76" w:rsidRPr="00D13A76" w:rsidRDefault="00D13A76" w:rsidP="00FA5027">
            <w:r w:rsidRPr="00D13A76">
              <w:t>Energy Supply</w:t>
            </w:r>
          </w:p>
        </w:tc>
        <w:tc>
          <w:tcPr>
            <w:tcW w:w="3101" w:type="dxa"/>
          </w:tcPr>
          <w:p w14:paraId="414DAA3A" w14:textId="685D3E50" w:rsidR="00D13A76" w:rsidRPr="00D13A76" w:rsidRDefault="001061DA" w:rsidP="00FA5027">
            <w:r>
              <w:t>&gt;0.150</w:t>
            </w:r>
          </w:p>
        </w:tc>
      </w:tr>
      <w:tr w:rsidR="00D13A76" w:rsidRPr="00D13A76" w14:paraId="2B34F08D" w14:textId="1FC68E63" w:rsidTr="00864A13">
        <w:trPr>
          <w:trHeight w:val="406"/>
          <w:jc w:val="center"/>
        </w:trPr>
        <w:tc>
          <w:tcPr>
            <w:tcW w:w="3589" w:type="dxa"/>
          </w:tcPr>
          <w:p w14:paraId="3836D923" w14:textId="77777777" w:rsidR="00D13A76" w:rsidRPr="00D13A76" w:rsidRDefault="00D13A76" w:rsidP="00FA5027">
            <w:r w:rsidRPr="00D13A76">
              <w:t>Industrial Process</w:t>
            </w:r>
          </w:p>
        </w:tc>
        <w:tc>
          <w:tcPr>
            <w:tcW w:w="3101" w:type="dxa"/>
          </w:tcPr>
          <w:p w14:paraId="1F511EEB" w14:textId="4DACE91F" w:rsidR="00D13A76" w:rsidRPr="00D13A76" w:rsidRDefault="00E9463E" w:rsidP="00FA5027">
            <w:r>
              <w:t>0.135</w:t>
            </w:r>
          </w:p>
        </w:tc>
      </w:tr>
      <w:tr w:rsidR="00D13A76" w:rsidRPr="00D13A76" w14:paraId="13B772FF" w14:textId="725FEF63" w:rsidTr="00864A13">
        <w:trPr>
          <w:trHeight w:val="417"/>
          <w:jc w:val="center"/>
        </w:trPr>
        <w:tc>
          <w:tcPr>
            <w:tcW w:w="3589" w:type="dxa"/>
          </w:tcPr>
          <w:p w14:paraId="28FD2D16" w14:textId="77777777" w:rsidR="00D13A76" w:rsidRPr="00D13A76" w:rsidRDefault="00D13A76" w:rsidP="00FA5027">
            <w:r w:rsidRPr="00D13A76">
              <w:t>Land Use Change</w:t>
            </w:r>
          </w:p>
        </w:tc>
        <w:tc>
          <w:tcPr>
            <w:tcW w:w="3101" w:type="dxa"/>
          </w:tcPr>
          <w:p w14:paraId="656F8D71" w14:textId="2E87497C" w:rsidR="00D13A76" w:rsidRPr="00D13A76" w:rsidRDefault="001061DA" w:rsidP="00FA5027">
            <w:r>
              <w:t>&gt;0.150</w:t>
            </w:r>
          </w:p>
        </w:tc>
      </w:tr>
      <w:tr w:rsidR="00D13A76" w:rsidRPr="00D13A76" w14:paraId="04000864" w14:textId="29F0A04F" w:rsidTr="00864A13">
        <w:trPr>
          <w:trHeight w:val="406"/>
          <w:jc w:val="center"/>
        </w:trPr>
        <w:tc>
          <w:tcPr>
            <w:tcW w:w="3589" w:type="dxa"/>
          </w:tcPr>
          <w:p w14:paraId="7FC3577B" w14:textId="77777777" w:rsidR="00D13A76" w:rsidRPr="00D13A76" w:rsidRDefault="00D13A76" w:rsidP="00FA5027">
            <w:r w:rsidRPr="00D13A76">
              <w:t>Public</w:t>
            </w:r>
          </w:p>
        </w:tc>
        <w:tc>
          <w:tcPr>
            <w:tcW w:w="3101" w:type="dxa"/>
          </w:tcPr>
          <w:p w14:paraId="0F42C17B" w14:textId="171AF1F1" w:rsidR="00D13A76" w:rsidRPr="00D13A76" w:rsidRDefault="001061DA" w:rsidP="00FA5027">
            <w:r>
              <w:t>&gt;0.150</w:t>
            </w:r>
          </w:p>
        </w:tc>
      </w:tr>
      <w:tr w:rsidR="00D13A76" w:rsidRPr="00D13A76" w14:paraId="3308812A" w14:textId="183A258B" w:rsidTr="00864A13">
        <w:trPr>
          <w:trHeight w:val="406"/>
          <w:jc w:val="center"/>
        </w:trPr>
        <w:tc>
          <w:tcPr>
            <w:tcW w:w="3589" w:type="dxa"/>
          </w:tcPr>
          <w:p w14:paraId="104E9DCD" w14:textId="77777777" w:rsidR="00D13A76" w:rsidRPr="00D13A76" w:rsidRDefault="00D13A76" w:rsidP="00FA5027">
            <w:r w:rsidRPr="00D13A76">
              <w:t>Residential</w:t>
            </w:r>
          </w:p>
        </w:tc>
        <w:tc>
          <w:tcPr>
            <w:tcW w:w="3101" w:type="dxa"/>
          </w:tcPr>
          <w:p w14:paraId="09BEFC33" w14:textId="7FC0607F" w:rsidR="00D13A76" w:rsidRPr="00D13A76" w:rsidRDefault="001061DA" w:rsidP="00FA5027">
            <w:r>
              <w:t>&gt;0.150</w:t>
            </w:r>
          </w:p>
        </w:tc>
      </w:tr>
      <w:tr w:rsidR="00D13A76" w:rsidRPr="00D13A76" w14:paraId="5CF232D8" w14:textId="2877192F" w:rsidTr="00864A13">
        <w:trPr>
          <w:trHeight w:val="417"/>
          <w:jc w:val="center"/>
        </w:trPr>
        <w:tc>
          <w:tcPr>
            <w:tcW w:w="3589" w:type="dxa"/>
          </w:tcPr>
          <w:p w14:paraId="684FEADE" w14:textId="77777777" w:rsidR="00D13A76" w:rsidRPr="00D13A76" w:rsidRDefault="00D13A76" w:rsidP="00FA5027">
            <w:r w:rsidRPr="00D13A76">
              <w:t>Transport</w:t>
            </w:r>
          </w:p>
        </w:tc>
        <w:tc>
          <w:tcPr>
            <w:tcW w:w="3101" w:type="dxa"/>
          </w:tcPr>
          <w:p w14:paraId="7C0DEDD9" w14:textId="1242DFF3" w:rsidR="00D13A76" w:rsidRPr="00D13A76" w:rsidRDefault="001061DA" w:rsidP="00FA5027">
            <w:r>
              <w:t>&gt;0.150</w:t>
            </w:r>
          </w:p>
        </w:tc>
      </w:tr>
      <w:tr w:rsidR="00D13A76" w:rsidRPr="00D13A76" w14:paraId="4992AF3B" w14:textId="0E945C66" w:rsidTr="00864A13">
        <w:trPr>
          <w:trHeight w:val="406"/>
          <w:jc w:val="center"/>
        </w:trPr>
        <w:tc>
          <w:tcPr>
            <w:tcW w:w="3589" w:type="dxa"/>
          </w:tcPr>
          <w:p w14:paraId="52956D65" w14:textId="77777777" w:rsidR="00D13A76" w:rsidRPr="00D13A76" w:rsidRDefault="00D13A76" w:rsidP="00FA5027">
            <w:r w:rsidRPr="00D13A76">
              <w:t>Waste Management</w:t>
            </w:r>
          </w:p>
        </w:tc>
        <w:tc>
          <w:tcPr>
            <w:tcW w:w="3101" w:type="dxa"/>
          </w:tcPr>
          <w:p w14:paraId="6CA97438" w14:textId="4B05422F" w:rsidR="00D13A76" w:rsidRPr="00D13A76" w:rsidRDefault="00834319" w:rsidP="00FA5027">
            <w:r>
              <w:t>0.136</w:t>
            </w:r>
          </w:p>
        </w:tc>
      </w:tr>
      <w:tr w:rsidR="00D13A76" w:rsidRPr="00D13A76" w14:paraId="4B213D27" w14:textId="59C525A1" w:rsidTr="00864A13">
        <w:trPr>
          <w:trHeight w:val="406"/>
          <w:jc w:val="center"/>
        </w:trPr>
        <w:tc>
          <w:tcPr>
            <w:tcW w:w="3589" w:type="dxa"/>
          </w:tcPr>
          <w:p w14:paraId="1B5947B9" w14:textId="77777777" w:rsidR="00D13A76" w:rsidRPr="00D13A76" w:rsidRDefault="00D13A76" w:rsidP="00FA5027">
            <w:r w:rsidRPr="00D13A76">
              <w:t>Exports</w:t>
            </w:r>
          </w:p>
        </w:tc>
        <w:tc>
          <w:tcPr>
            <w:tcW w:w="3101" w:type="dxa"/>
          </w:tcPr>
          <w:p w14:paraId="7B416F12" w14:textId="5F02C04C" w:rsidR="00D13A76" w:rsidRPr="00D13A76" w:rsidRDefault="001061DA" w:rsidP="00FA5027">
            <w:r>
              <w:t>&gt;0.150</w:t>
            </w:r>
          </w:p>
        </w:tc>
      </w:tr>
    </w:tbl>
    <w:p w14:paraId="08720370" w14:textId="77777777" w:rsidR="001759A5" w:rsidRDefault="00112BDD" w:rsidP="00E83A67">
      <w:r>
        <w:t>Seeing as there is a mix of p-values from this test, we will go ahead and assume the distribution is not normal.</w:t>
      </w:r>
      <w:r w:rsidR="001759A5">
        <w:t xml:space="preserve"> Here we would reject the alternative hypothesis and accept the null hypothesis. </w:t>
      </w:r>
    </w:p>
    <w:p w14:paraId="0C236060" w14:textId="09B5F5FD" w:rsidR="00432B11" w:rsidRDefault="00EE7FED" w:rsidP="00E83A67">
      <w:r>
        <w:t>Now that we know it is non-parametric, we can move to a non-parametric correlation analysis.</w:t>
      </w:r>
      <w:r w:rsidR="001759A5">
        <w:t xml:space="preserve"> </w:t>
      </w:r>
      <w:r w:rsidR="00397B38">
        <w:t xml:space="preserve">Here </w:t>
      </w:r>
      <w:r w:rsidR="005B79D9">
        <w:t>let us</w:t>
      </w:r>
      <w:r w:rsidR="00397B38">
        <w:t xml:space="preserve"> see if there is a correlation between Transport and the other </w:t>
      </w:r>
      <w:r w:rsidR="00455903">
        <w:t>variables, after running a correlation analysis the results were as follows.</w:t>
      </w:r>
    </w:p>
    <w:p w14:paraId="1644F11D" w14:textId="34340629" w:rsidR="00455903" w:rsidRDefault="0083519B" w:rsidP="00E83A67">
      <w:r w:rsidRPr="0083519B">
        <w:rPr>
          <w:noProof/>
        </w:rPr>
        <w:lastRenderedPageBreak/>
        <w:drawing>
          <wp:inline distT="0" distB="0" distL="0" distR="0" wp14:anchorId="66B96673" wp14:editId="091D158D">
            <wp:extent cx="5731510" cy="730885"/>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0885"/>
                    </a:xfrm>
                    <a:prstGeom prst="rect">
                      <a:avLst/>
                    </a:prstGeom>
                    <a:ln w="12700">
                      <a:solidFill>
                        <a:schemeClr val="tx1"/>
                      </a:solidFill>
                    </a:ln>
                  </pic:spPr>
                </pic:pic>
              </a:graphicData>
            </a:graphic>
          </wp:inline>
        </w:drawing>
      </w:r>
    </w:p>
    <w:p w14:paraId="4ADD2A43" w14:textId="2D3CA614" w:rsidR="0083519B" w:rsidRDefault="0083519B" w:rsidP="0083519B">
      <w:pPr>
        <w:jc w:val="center"/>
      </w:pPr>
      <w:r>
        <w:t>(Fig</w:t>
      </w:r>
      <w:r w:rsidR="00014182">
        <w:t xml:space="preserve"> 4</w:t>
      </w:r>
      <w:r>
        <w:t xml:space="preserve"> – Spearman Correlation between the different types of Greenhouse Gases)</w:t>
      </w:r>
    </w:p>
    <w:p w14:paraId="08B9717B" w14:textId="64F0A101" w:rsidR="00F91D83" w:rsidRDefault="004A45E9" w:rsidP="004A45E9">
      <w:r>
        <w:t>Here we can see a few things:</w:t>
      </w:r>
    </w:p>
    <w:p w14:paraId="7E5D8ECF" w14:textId="29C2FDBC" w:rsidR="004A45E9" w:rsidRDefault="00DC67EB" w:rsidP="004A45E9">
      <w:pPr>
        <w:pStyle w:val="ListParagraph"/>
        <w:numPr>
          <w:ilvl w:val="0"/>
          <w:numId w:val="13"/>
        </w:numPr>
      </w:pPr>
      <w:r>
        <w:t>Transport has 2 negative correlations (Ener</w:t>
      </w:r>
      <w:r w:rsidR="0067642A">
        <w:t>gy Supply &amp; Exports)</w:t>
      </w:r>
      <w:r w:rsidR="006363FB">
        <w:t>.</w:t>
      </w:r>
    </w:p>
    <w:p w14:paraId="054CCAF9" w14:textId="33F4090C" w:rsidR="00F24591" w:rsidRDefault="006363FB" w:rsidP="004A45E9">
      <w:pPr>
        <w:pStyle w:val="ListParagraph"/>
        <w:numPr>
          <w:ilvl w:val="0"/>
          <w:numId w:val="13"/>
        </w:numPr>
      </w:pPr>
      <w:r>
        <w:t>The strongest correlation is with Residential, followed by Waste Management</w:t>
      </w:r>
      <w:r w:rsidR="00752399">
        <w:t xml:space="preserve"> (WM)</w:t>
      </w:r>
      <w:r>
        <w:t>.</w:t>
      </w:r>
    </w:p>
    <w:p w14:paraId="3C0F08EE" w14:textId="7A69DD4B" w:rsidR="00BD3D32" w:rsidRDefault="00BD3D32" w:rsidP="00A91F9F">
      <w:r>
        <w:t xml:space="preserve">The main results which should be brought to attention are Residential and WM with a very strong significant relationship </w:t>
      </w:r>
      <w:r w:rsidR="00AE60F7">
        <w:t>with a p-value of 0.0018 and 0.0019</w:t>
      </w:r>
      <w:r w:rsidR="002706AC">
        <w:t xml:space="preserve">, </w:t>
      </w:r>
      <w:r w:rsidR="008A47C2">
        <w:t>which shows there is a significant relationship between them at a 5% level. This would conclude that we would reject the null hypothesis and accept the alternative hypothesis.</w:t>
      </w:r>
    </w:p>
    <w:p w14:paraId="4A5B90F0" w14:textId="1DF22156" w:rsidR="00663CA0" w:rsidRDefault="00663CA0" w:rsidP="00A91F9F">
      <w:r>
        <w:t xml:space="preserve">This shows that there is a relationship between transport and </w:t>
      </w:r>
      <w:r w:rsidR="000C6B39">
        <w:t xml:space="preserve">multiple areas of industry, </w:t>
      </w:r>
      <w:r w:rsidR="000B0DE0">
        <w:t>which shows that by having less vehicles could help to improve air quality of several areas.</w:t>
      </w:r>
    </w:p>
    <w:p w14:paraId="1AAD184F" w14:textId="77777777" w:rsidR="00D9448E" w:rsidRDefault="00D9448E">
      <w:pPr>
        <w:spacing w:after="0" w:line="240" w:lineRule="auto"/>
        <w:rPr>
          <w:rFonts w:asciiTheme="majorHAnsi" w:eastAsiaTheme="majorEastAsia" w:hAnsiTheme="majorHAnsi" w:cstheme="majorBidi"/>
          <w:color w:val="2F5496" w:themeColor="accent1" w:themeShade="BF"/>
          <w:sz w:val="26"/>
          <w:szCs w:val="26"/>
        </w:rPr>
      </w:pPr>
      <w:r>
        <w:br w:type="page"/>
      </w:r>
    </w:p>
    <w:p w14:paraId="75BEB38E" w14:textId="3D8E645D" w:rsidR="00683ABB" w:rsidRDefault="0027170A" w:rsidP="00683ABB">
      <w:pPr>
        <w:pStyle w:val="Heading2"/>
      </w:pPr>
      <w:bookmarkStart w:id="8" w:name="_Toc57042943"/>
      <w:r>
        <w:lastRenderedPageBreak/>
        <w:t>4</w:t>
      </w:r>
      <w:r w:rsidR="00683ABB">
        <w:t xml:space="preserve">.2 – </w:t>
      </w:r>
      <w:r>
        <w:t>Energy Consumption</w:t>
      </w:r>
      <w:bookmarkEnd w:id="8"/>
    </w:p>
    <w:p w14:paraId="3725E94F" w14:textId="0D7E50BA" w:rsidR="002E13D5" w:rsidRDefault="007F4AA9" w:rsidP="00AB69E5">
      <w:r>
        <w:t>This dataset will be used to</w:t>
      </w:r>
      <w:r w:rsidR="00AE40AD">
        <w:t xml:space="preserve"> carry out a </w:t>
      </w:r>
      <w:r w:rsidR="00200ED5">
        <w:t>lower one-tailed</w:t>
      </w:r>
      <w:r w:rsidR="00506111">
        <w:t xml:space="preserve"> </w:t>
      </w:r>
      <w:r w:rsidR="00200ED5">
        <w:t>o</w:t>
      </w:r>
      <w:r w:rsidR="00DF3CC2">
        <w:t xml:space="preserve">ne </w:t>
      </w:r>
      <w:r w:rsidR="00200ED5">
        <w:t>s</w:t>
      </w:r>
      <w:r w:rsidR="00DF3CC2">
        <w:t>ample</w:t>
      </w:r>
      <w:r w:rsidR="00506111">
        <w:t xml:space="preserve"> </w:t>
      </w:r>
      <w:r w:rsidR="00200ED5">
        <w:t>t</w:t>
      </w:r>
      <w:r w:rsidR="00AE40AD">
        <w:t>-</w:t>
      </w:r>
      <w:r w:rsidR="00200ED5">
        <w:t>t</w:t>
      </w:r>
      <w:r w:rsidR="00AE40AD">
        <w:t>est</w:t>
      </w:r>
      <w:r w:rsidR="00670EDB">
        <w:t>.</w:t>
      </w:r>
      <w:r w:rsidR="00762685">
        <w:t xml:space="preserve"> This test will be used to see if there has been a </w:t>
      </w:r>
      <w:r w:rsidR="00664C9B">
        <w:t>40% reduction within greenhouse gases</w:t>
      </w:r>
      <w:r w:rsidR="00832C82">
        <w:t xml:space="preserve">, whilst this is still smaller than the stated percent </w:t>
      </w:r>
      <w:r w:rsidR="00F7699F">
        <w:t>of 95% reduction by 2050</w:t>
      </w:r>
      <w:r w:rsidR="00D2261C">
        <w:t xml:space="preserve"> </w:t>
      </w:r>
      <w:sdt>
        <w:sdtPr>
          <w:id w:val="1848366222"/>
          <w:citation/>
        </w:sdtPr>
        <w:sdtEndPr/>
        <w:sdtContent>
          <w:r w:rsidR="00D2261C">
            <w:fldChar w:fldCharType="begin"/>
          </w:r>
          <w:r w:rsidR="00D2261C">
            <w:instrText xml:space="preserve"> CITATION Ste20 \l 2057 </w:instrText>
          </w:r>
          <w:r w:rsidR="00D2261C">
            <w:fldChar w:fldCharType="separate"/>
          </w:r>
          <w:r w:rsidR="007660AC">
            <w:rPr>
              <w:noProof/>
            </w:rPr>
            <w:t>(Messenger, 2020)</w:t>
          </w:r>
          <w:r w:rsidR="00D2261C">
            <w:fldChar w:fldCharType="end"/>
          </w:r>
        </w:sdtContent>
      </w:sdt>
      <w:r w:rsidR="00D2261C">
        <w:t>, it would be interesting to see if there is any difference so far.</w:t>
      </w:r>
    </w:p>
    <w:tbl>
      <w:tblPr>
        <w:tblStyle w:val="TableGrid"/>
        <w:tblW w:w="0" w:type="auto"/>
        <w:jc w:val="center"/>
        <w:tblLook w:val="04A0" w:firstRow="1" w:lastRow="0" w:firstColumn="1" w:lastColumn="0" w:noHBand="0" w:noVBand="1"/>
      </w:tblPr>
      <w:tblGrid>
        <w:gridCol w:w="1930"/>
      </w:tblGrid>
      <w:tr w:rsidR="000553DB" w:rsidRPr="005F5DA9" w14:paraId="358DBD5D" w14:textId="77777777" w:rsidTr="005136C3">
        <w:trPr>
          <w:trHeight w:val="412"/>
          <w:jc w:val="center"/>
        </w:trPr>
        <w:tc>
          <w:tcPr>
            <w:tcW w:w="1930" w:type="dxa"/>
          </w:tcPr>
          <w:p w14:paraId="6566D888" w14:textId="5F8AA876" w:rsidR="000553DB" w:rsidRPr="005F5DA9" w:rsidRDefault="000553DB" w:rsidP="005B55AC">
            <w:pPr>
              <w:rPr>
                <w:rFonts w:cstheme="minorHAnsi"/>
                <w:b/>
                <w:bCs/>
                <w:i/>
                <w:iCs/>
              </w:rPr>
            </w:pPr>
            <w:r w:rsidRPr="005F5DA9">
              <w:rPr>
                <w:rFonts w:cstheme="minorHAnsi"/>
                <w:b/>
                <w:bCs/>
                <w:i/>
                <w:iCs/>
              </w:rPr>
              <w:t xml:space="preserve">H0: </w:t>
            </w:r>
            <w:r w:rsidRPr="005F5DA9">
              <w:rPr>
                <w:rFonts w:ascii="Cambria Math" w:hAnsi="Cambria Math" w:cs="Cambria Math"/>
                <w:b/>
                <w:bCs/>
                <w:i/>
                <w:iCs/>
              </w:rPr>
              <w:t>𝜇</w:t>
            </w:r>
            <w:r w:rsidRPr="005F5DA9">
              <w:rPr>
                <w:rFonts w:cstheme="minorHAnsi"/>
                <w:b/>
                <w:bCs/>
                <w:i/>
                <w:iCs/>
              </w:rPr>
              <w:t xml:space="preserve"> = </w:t>
            </w:r>
            <w:r w:rsidR="00120F51">
              <w:rPr>
                <w:rFonts w:cstheme="minorHAnsi"/>
                <w:b/>
                <w:bCs/>
                <w:i/>
                <w:iCs/>
              </w:rPr>
              <w:t xml:space="preserve">&lt; </w:t>
            </w:r>
            <w:r>
              <w:rPr>
                <w:rFonts w:cstheme="minorHAnsi"/>
                <w:b/>
                <w:bCs/>
                <w:i/>
                <w:iCs/>
              </w:rPr>
              <w:t>40</w:t>
            </w:r>
          </w:p>
        </w:tc>
      </w:tr>
      <w:tr w:rsidR="000553DB" w:rsidRPr="005F5DA9" w14:paraId="1D8EA395" w14:textId="77777777" w:rsidTr="005136C3">
        <w:trPr>
          <w:trHeight w:val="412"/>
          <w:jc w:val="center"/>
        </w:trPr>
        <w:tc>
          <w:tcPr>
            <w:tcW w:w="1930" w:type="dxa"/>
          </w:tcPr>
          <w:p w14:paraId="19A6581A" w14:textId="3A18619D" w:rsidR="000553DB" w:rsidRPr="005F5DA9" w:rsidRDefault="000553DB" w:rsidP="005B55AC">
            <w:pPr>
              <w:rPr>
                <w:rFonts w:ascii="Cambria Math" w:hAnsi="Cambria Math" w:cs="Cambria Math"/>
                <w:b/>
                <w:bCs/>
                <w:i/>
                <w:iCs/>
              </w:rPr>
            </w:pPr>
            <w:r w:rsidRPr="005F5DA9">
              <w:rPr>
                <w:rFonts w:cstheme="minorHAnsi"/>
                <w:b/>
                <w:bCs/>
                <w:i/>
                <w:iCs/>
              </w:rPr>
              <w:t xml:space="preserve">H1: </w:t>
            </w:r>
            <w:r w:rsidRPr="005F5DA9">
              <w:rPr>
                <w:rFonts w:ascii="Cambria Math" w:hAnsi="Cambria Math" w:cs="Cambria Math"/>
                <w:b/>
                <w:bCs/>
                <w:i/>
                <w:iCs/>
              </w:rPr>
              <w:t>𝜇</w:t>
            </w:r>
            <w:r w:rsidRPr="005F5DA9">
              <w:rPr>
                <w:rFonts w:cstheme="minorHAnsi"/>
                <w:b/>
                <w:bCs/>
                <w:i/>
                <w:iCs/>
              </w:rPr>
              <w:t xml:space="preserve"> ≠ </w:t>
            </w:r>
            <w:r w:rsidR="00120F51">
              <w:rPr>
                <w:rFonts w:cstheme="minorHAnsi"/>
                <w:b/>
                <w:bCs/>
                <w:i/>
                <w:iCs/>
              </w:rPr>
              <w:t xml:space="preserve">&lt; </w:t>
            </w:r>
            <w:r>
              <w:rPr>
                <w:rFonts w:cstheme="minorHAnsi"/>
                <w:b/>
                <w:bCs/>
                <w:i/>
                <w:iCs/>
              </w:rPr>
              <w:t>40</w:t>
            </w:r>
          </w:p>
        </w:tc>
      </w:tr>
    </w:tbl>
    <w:p w14:paraId="7DB91AE6" w14:textId="263499E6" w:rsidR="008A48A2" w:rsidRDefault="00A93F28" w:rsidP="006B2BBA">
      <w:r>
        <w:t xml:space="preserve">When first carrying out a T-Test, </w:t>
      </w:r>
      <w:r w:rsidR="000E1889">
        <w:t>the first thing to check is Normality. This was done within SAS and the output was as follows:</w:t>
      </w:r>
    </w:p>
    <w:p w14:paraId="1AC53E3D" w14:textId="4149EC9B" w:rsidR="000E1889" w:rsidRDefault="0082122C" w:rsidP="008A48A2">
      <w:pPr>
        <w:jc w:val="center"/>
      </w:pPr>
      <w:r w:rsidRPr="0082122C">
        <w:rPr>
          <w:noProof/>
        </w:rPr>
        <w:drawing>
          <wp:inline distT="0" distB="0" distL="0" distR="0" wp14:anchorId="20A73A7D" wp14:editId="372F7F26">
            <wp:extent cx="4000500" cy="14325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786" t="6364" r="5470" b="8181"/>
                    <a:stretch/>
                  </pic:blipFill>
                  <pic:spPr bwMode="auto">
                    <a:xfrm>
                      <a:off x="0" y="0"/>
                      <a:ext cx="4001059" cy="143276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C06C44F" w14:textId="3CDBE7B5" w:rsidR="008A48A2" w:rsidRDefault="008A48A2" w:rsidP="008A48A2">
      <w:pPr>
        <w:jc w:val="center"/>
      </w:pPr>
      <w:r>
        <w:t xml:space="preserve">(Fig </w:t>
      </w:r>
      <w:r w:rsidR="00DB11D7">
        <w:t>5</w:t>
      </w:r>
      <w:r>
        <w:t xml:space="preserve"> – Tests for Normality</w:t>
      </w:r>
      <w:r w:rsidR="006B2BBA">
        <w:t xml:space="preserve"> (Energy Consumption))</w:t>
      </w:r>
    </w:p>
    <w:p w14:paraId="3A397E30" w14:textId="2F37FF01" w:rsidR="00C570CB" w:rsidRDefault="006B2BBA" w:rsidP="00C570CB">
      <w:r>
        <w:t>As the P-value is &gt; 0.05</w:t>
      </w:r>
      <w:r w:rsidR="00911513">
        <w:t xml:space="preserve"> this would suggest the data is normally distributed.</w:t>
      </w:r>
      <w:r w:rsidR="005B7CAC">
        <w:t xml:space="preserve"> </w:t>
      </w:r>
      <w:r w:rsidR="002B5253">
        <w:t xml:space="preserve">This would allow us to move on </w:t>
      </w:r>
      <w:r w:rsidR="00E24EB8">
        <w:t xml:space="preserve">to the next </w:t>
      </w:r>
      <w:r w:rsidR="00E3614B">
        <w:t>step and see the p-value from the t-test.</w:t>
      </w:r>
      <w:r w:rsidR="00DB6265">
        <w:t xml:space="preserve"> Here are the results from the t</w:t>
      </w:r>
      <w:r w:rsidR="00C570CB">
        <w:t xml:space="preserve">-test with a mu of </w:t>
      </w:r>
      <w:r w:rsidR="003444F4">
        <w:t xml:space="preserve">&lt; </w:t>
      </w:r>
      <w:r w:rsidR="00C570CB">
        <w:t>40.</w:t>
      </w:r>
    </w:p>
    <w:p w14:paraId="587B5CDB" w14:textId="546B4B7A" w:rsidR="00AC0AAD" w:rsidRPr="00C570CB" w:rsidRDefault="00EC64C3" w:rsidP="0001472C">
      <w:pPr>
        <w:jc w:val="center"/>
      </w:pPr>
      <w:r w:rsidRPr="00EC64C3">
        <w:rPr>
          <w:noProof/>
        </w:rPr>
        <w:drawing>
          <wp:inline distT="0" distB="0" distL="0" distR="0" wp14:anchorId="333B7BC3" wp14:editId="23EAC8DE">
            <wp:extent cx="3743847" cy="1991003"/>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847" cy="1991003"/>
                    </a:xfrm>
                    <a:prstGeom prst="rect">
                      <a:avLst/>
                    </a:prstGeom>
                    <a:ln w="12700">
                      <a:solidFill>
                        <a:schemeClr val="tx1"/>
                      </a:solidFill>
                    </a:ln>
                  </pic:spPr>
                </pic:pic>
              </a:graphicData>
            </a:graphic>
          </wp:inline>
        </w:drawing>
      </w:r>
    </w:p>
    <w:p w14:paraId="434ACBA1" w14:textId="63B582AC" w:rsidR="00AC0AAD" w:rsidRDefault="00AC0AAD" w:rsidP="00AC0AAD">
      <w:pPr>
        <w:jc w:val="center"/>
        <w:rPr>
          <w:rFonts w:cstheme="minorHAnsi"/>
        </w:rPr>
      </w:pPr>
      <w:r>
        <w:rPr>
          <w:rFonts w:cstheme="minorHAnsi"/>
        </w:rPr>
        <w:t xml:space="preserve">(Fig </w:t>
      </w:r>
      <w:r w:rsidR="00DB11D7">
        <w:rPr>
          <w:rFonts w:cstheme="minorHAnsi"/>
        </w:rPr>
        <w:t>6</w:t>
      </w:r>
      <w:r>
        <w:rPr>
          <w:rFonts w:cstheme="minorHAnsi"/>
        </w:rPr>
        <w:t xml:space="preserve"> – Tests of Location</w:t>
      </w:r>
      <w:r w:rsidR="00302566">
        <w:rPr>
          <w:rFonts w:cstheme="minorHAnsi"/>
        </w:rPr>
        <w:t>)</w:t>
      </w:r>
    </w:p>
    <w:p w14:paraId="32FDE10E" w14:textId="4C7DB625" w:rsidR="00302566" w:rsidRPr="00302C91" w:rsidRDefault="00302566" w:rsidP="00302566">
      <w:pPr>
        <w:rPr>
          <w:rFonts w:cstheme="minorHAnsi"/>
        </w:rPr>
      </w:pPr>
      <w:r>
        <w:rPr>
          <w:rFonts w:cstheme="minorHAnsi"/>
        </w:rPr>
        <w:t xml:space="preserve">With </w:t>
      </w:r>
      <w:r w:rsidR="00120F51">
        <w:rPr>
          <w:rFonts w:cstheme="minorHAnsi"/>
        </w:rPr>
        <w:t>a</w:t>
      </w:r>
      <w:r>
        <w:rPr>
          <w:rFonts w:cstheme="minorHAnsi"/>
        </w:rPr>
        <w:t xml:space="preserve"> p-value of &lt;.0001, this would suggest there is a </w:t>
      </w:r>
      <w:r w:rsidR="006036EA">
        <w:rPr>
          <w:rFonts w:cstheme="minorHAnsi"/>
        </w:rPr>
        <w:t xml:space="preserve">significant relationship at the 5% level. </w:t>
      </w:r>
      <w:r w:rsidR="00AE006B">
        <w:rPr>
          <w:rFonts w:cstheme="minorHAnsi"/>
        </w:rPr>
        <w:t>So,</w:t>
      </w:r>
      <w:r w:rsidR="006036EA">
        <w:rPr>
          <w:rFonts w:cstheme="minorHAnsi"/>
        </w:rPr>
        <w:t xml:space="preserve"> we should reject the null hypothesis and conclude that there is a significant relationship between the levels of energy used by the transport sector </w:t>
      </w:r>
      <w:r w:rsidR="00040DF3">
        <w:rPr>
          <w:rFonts w:cstheme="minorHAnsi"/>
        </w:rPr>
        <w:t xml:space="preserve">around </w:t>
      </w:r>
      <w:r w:rsidR="00F95648">
        <w:rPr>
          <w:rFonts w:cstheme="minorHAnsi"/>
        </w:rPr>
        <w:t>a</w:t>
      </w:r>
      <w:r w:rsidR="005900A7">
        <w:rPr>
          <w:rFonts w:cstheme="minorHAnsi"/>
        </w:rPr>
        <w:t xml:space="preserve"> </w:t>
      </w:r>
      <w:r w:rsidR="004E08C1">
        <w:rPr>
          <w:rFonts w:cstheme="minorHAnsi"/>
        </w:rPr>
        <w:t xml:space="preserve">mu of </w:t>
      </w:r>
      <w:r w:rsidR="00AE1C59">
        <w:rPr>
          <w:rFonts w:cstheme="minorHAnsi"/>
        </w:rPr>
        <w:t xml:space="preserve">&lt; </w:t>
      </w:r>
      <w:r w:rsidR="00040DF3">
        <w:rPr>
          <w:rFonts w:cstheme="minorHAnsi"/>
        </w:rPr>
        <w:t>40</w:t>
      </w:r>
      <w:r w:rsidR="005900A7">
        <w:rPr>
          <w:rFonts w:cstheme="minorHAnsi"/>
        </w:rPr>
        <w:t>%</w:t>
      </w:r>
      <w:r w:rsidR="004E08C1">
        <w:rPr>
          <w:rFonts w:cstheme="minorHAnsi"/>
        </w:rPr>
        <w:t>.</w:t>
      </w:r>
    </w:p>
    <w:p w14:paraId="4B94A4DF" w14:textId="77777777" w:rsidR="005136C3" w:rsidRDefault="005136C3">
      <w:pPr>
        <w:spacing w:after="0" w:line="240" w:lineRule="auto"/>
        <w:rPr>
          <w:rFonts w:asciiTheme="majorHAnsi" w:eastAsiaTheme="majorEastAsia" w:hAnsiTheme="majorHAnsi" w:cstheme="majorBidi"/>
          <w:color w:val="2F5496" w:themeColor="accent1" w:themeShade="BF"/>
          <w:sz w:val="26"/>
          <w:szCs w:val="26"/>
        </w:rPr>
      </w:pPr>
      <w:r>
        <w:br w:type="page"/>
      </w:r>
    </w:p>
    <w:p w14:paraId="7E9485E7" w14:textId="601CCA95" w:rsidR="00251B23" w:rsidRDefault="0027170A" w:rsidP="00047DE6">
      <w:pPr>
        <w:pStyle w:val="Heading2"/>
      </w:pPr>
      <w:bookmarkStart w:id="9" w:name="_Toc57042944"/>
      <w:r>
        <w:lastRenderedPageBreak/>
        <w:t>4</w:t>
      </w:r>
      <w:r w:rsidR="00251B23">
        <w:t>.</w:t>
      </w:r>
      <w:r w:rsidR="00576367">
        <w:t>3</w:t>
      </w:r>
      <w:r w:rsidR="00251B23">
        <w:t xml:space="preserve"> –</w:t>
      </w:r>
      <w:r w:rsidR="00690E2E">
        <w:t xml:space="preserve"> </w:t>
      </w:r>
      <w:r w:rsidR="001567B6">
        <w:t>Car</w:t>
      </w:r>
      <w:r w:rsidR="00BB7B09">
        <w:t xml:space="preserve"> Fuel Types</w:t>
      </w:r>
      <w:bookmarkEnd w:id="9"/>
    </w:p>
    <w:p w14:paraId="706D46D1" w14:textId="1AD7CB38" w:rsidR="00AE40AD" w:rsidRDefault="00B96735" w:rsidP="00AE40AD">
      <w:r>
        <w:t>This dataset will be used to explore an ANOVA analysis between the different car fuel types.</w:t>
      </w:r>
    </w:p>
    <w:tbl>
      <w:tblPr>
        <w:tblStyle w:val="TableGrid"/>
        <w:tblW w:w="0" w:type="auto"/>
        <w:jc w:val="center"/>
        <w:tblLook w:val="04A0" w:firstRow="1" w:lastRow="0" w:firstColumn="1" w:lastColumn="0" w:noHBand="0" w:noVBand="1"/>
      </w:tblPr>
      <w:tblGrid>
        <w:gridCol w:w="6450"/>
      </w:tblGrid>
      <w:tr w:rsidR="00D26D2D" w:rsidRPr="00D26D2D" w14:paraId="284CEF70" w14:textId="77777777" w:rsidTr="005136C3">
        <w:trPr>
          <w:trHeight w:val="439"/>
          <w:jc w:val="center"/>
        </w:trPr>
        <w:tc>
          <w:tcPr>
            <w:tcW w:w="6450" w:type="dxa"/>
          </w:tcPr>
          <w:p w14:paraId="0403FEA7" w14:textId="77777777" w:rsidR="00D26D2D" w:rsidRPr="00D26D2D" w:rsidRDefault="00D26D2D" w:rsidP="00814902">
            <w:r w:rsidRPr="00D26D2D">
              <w:t>H0: There is no significant difference between the car fuel types.</w:t>
            </w:r>
          </w:p>
        </w:tc>
      </w:tr>
      <w:tr w:rsidR="00D26D2D" w:rsidRPr="00D26D2D" w14:paraId="18A9BD4F" w14:textId="77777777" w:rsidTr="005136C3">
        <w:trPr>
          <w:trHeight w:val="439"/>
          <w:jc w:val="center"/>
        </w:trPr>
        <w:tc>
          <w:tcPr>
            <w:tcW w:w="6450" w:type="dxa"/>
          </w:tcPr>
          <w:p w14:paraId="2A8A59F4" w14:textId="77777777" w:rsidR="00D26D2D" w:rsidRPr="00D26D2D" w:rsidRDefault="00D26D2D" w:rsidP="00814902">
            <w:r w:rsidRPr="00D26D2D">
              <w:t>H1: There is a significant difference between the car fuel types.</w:t>
            </w:r>
          </w:p>
        </w:tc>
      </w:tr>
    </w:tbl>
    <w:p w14:paraId="5E94AB6E" w14:textId="256EB9AD" w:rsidR="00935A63" w:rsidRDefault="00C91ECC" w:rsidP="00E903C8">
      <w:r>
        <w:t>To start with exploring this hypothesis, there are several assumptions which must be met first</w:t>
      </w:r>
      <w:r w:rsidR="00391137">
        <w:t>.</w:t>
      </w:r>
      <w:r w:rsidR="00E903C8">
        <w:t xml:space="preserve"> The first would be to explore the data, which was done in the EDA section above.</w:t>
      </w:r>
    </w:p>
    <w:tbl>
      <w:tblPr>
        <w:tblStyle w:val="TableGrid"/>
        <w:tblW w:w="0" w:type="auto"/>
        <w:jc w:val="center"/>
        <w:tblLook w:val="04A0" w:firstRow="1" w:lastRow="0" w:firstColumn="1" w:lastColumn="0" w:noHBand="0" w:noVBand="1"/>
      </w:tblPr>
      <w:tblGrid>
        <w:gridCol w:w="7493"/>
      </w:tblGrid>
      <w:tr w:rsidR="00D35878" w:rsidRPr="00D35878" w14:paraId="5CAFA4B3" w14:textId="77777777" w:rsidTr="00D35878">
        <w:trPr>
          <w:trHeight w:val="523"/>
          <w:jc w:val="center"/>
        </w:trPr>
        <w:tc>
          <w:tcPr>
            <w:tcW w:w="7493" w:type="dxa"/>
          </w:tcPr>
          <w:p w14:paraId="610D7789" w14:textId="77777777" w:rsidR="00D35878" w:rsidRPr="00D35878" w:rsidRDefault="00D35878" w:rsidP="00391E91">
            <w:pPr>
              <w:spacing w:after="0" w:line="240" w:lineRule="auto"/>
            </w:pPr>
            <w:r w:rsidRPr="00D35878">
              <w:t>H0: The samples came from a normally distributed population.</w:t>
            </w:r>
          </w:p>
        </w:tc>
      </w:tr>
      <w:tr w:rsidR="00D35878" w:rsidRPr="00D35878" w14:paraId="2C6E5B8D" w14:textId="77777777" w:rsidTr="00D35878">
        <w:trPr>
          <w:trHeight w:val="523"/>
          <w:jc w:val="center"/>
        </w:trPr>
        <w:tc>
          <w:tcPr>
            <w:tcW w:w="7493" w:type="dxa"/>
          </w:tcPr>
          <w:p w14:paraId="594E5060" w14:textId="77777777" w:rsidR="00D35878" w:rsidRPr="00D35878" w:rsidRDefault="00D35878" w:rsidP="00391E91">
            <w:pPr>
              <w:spacing w:after="0" w:line="240" w:lineRule="auto"/>
            </w:pPr>
            <w:r w:rsidRPr="00D35878">
              <w:t>H1: At least one sample did not come from a normally distributed population.</w:t>
            </w:r>
          </w:p>
        </w:tc>
      </w:tr>
    </w:tbl>
    <w:p w14:paraId="49DCBBAC" w14:textId="77777777" w:rsidR="00C03E59" w:rsidRDefault="00C03E59">
      <w:pPr>
        <w:spacing w:after="0" w:line="240" w:lineRule="auto"/>
      </w:pPr>
    </w:p>
    <w:p w14:paraId="52D0130E" w14:textId="4DA65601" w:rsidR="00322B87" w:rsidRDefault="00B379AA">
      <w:pPr>
        <w:spacing w:after="0" w:line="240" w:lineRule="auto"/>
      </w:pPr>
      <w:r>
        <w:t>Next there will be a goodness of fit test for normal distribution, the results were as follows.</w:t>
      </w:r>
    </w:p>
    <w:p w14:paraId="013E403B" w14:textId="469F1DF2" w:rsidR="00B25A45" w:rsidRDefault="00B25A45" w:rsidP="00B25A45">
      <w:pPr>
        <w:spacing w:after="0" w:line="240" w:lineRule="auto"/>
        <w:jc w:val="center"/>
      </w:pPr>
      <w:r w:rsidRPr="00B25A45">
        <w:rPr>
          <w:noProof/>
        </w:rPr>
        <w:drawing>
          <wp:inline distT="0" distB="0" distL="0" distR="0" wp14:anchorId="7DA9FC5A" wp14:editId="3BD3C7A7">
            <wp:extent cx="4077269" cy="1295581"/>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1295581"/>
                    </a:xfrm>
                    <a:prstGeom prst="rect">
                      <a:avLst/>
                    </a:prstGeom>
                    <a:ln w="12700">
                      <a:solidFill>
                        <a:schemeClr val="tx1"/>
                      </a:solidFill>
                    </a:ln>
                  </pic:spPr>
                </pic:pic>
              </a:graphicData>
            </a:graphic>
          </wp:inline>
        </w:drawing>
      </w:r>
    </w:p>
    <w:p w14:paraId="614CA34E" w14:textId="79D20F5E" w:rsidR="00B25A45" w:rsidRDefault="00B25A45" w:rsidP="00B25A45">
      <w:pPr>
        <w:spacing w:after="0" w:line="240" w:lineRule="auto"/>
        <w:jc w:val="center"/>
      </w:pPr>
      <w:r>
        <w:t xml:space="preserve">(Fig </w:t>
      </w:r>
      <w:r w:rsidR="00AC56D9">
        <w:t>7 – Test for Normality – Cars registered.)</w:t>
      </w:r>
    </w:p>
    <w:p w14:paraId="2D35FF3E" w14:textId="77777777" w:rsidR="008C6493" w:rsidRDefault="008C6493">
      <w:pPr>
        <w:spacing w:after="0" w:line="240" w:lineRule="auto"/>
      </w:pPr>
    </w:p>
    <w:p w14:paraId="14975075" w14:textId="2E137A64" w:rsidR="00B379AA" w:rsidRDefault="00895BAB">
      <w:pPr>
        <w:spacing w:after="0" w:line="240" w:lineRule="auto"/>
      </w:pPr>
      <w:r>
        <w:t xml:space="preserve">Here we can see that the p-value is &lt;0.010 which would suggest, the dataset </w:t>
      </w:r>
      <w:r w:rsidR="00B34920">
        <w:t>is not</w:t>
      </w:r>
      <w:r>
        <w:t xml:space="preserve"> normally distributed.</w:t>
      </w:r>
      <w:r w:rsidR="00B34920">
        <w:t xml:space="preserve"> So, we would reject the null hypothesis and accept the alternative.</w:t>
      </w:r>
      <w:r w:rsidR="008C6493">
        <w:t xml:space="preserve"> This would allow us to move onto a Nonparametric One-Way ANOVA.</w:t>
      </w:r>
    </w:p>
    <w:p w14:paraId="3C4B1B0E" w14:textId="2859C1ED" w:rsidR="008C6493" w:rsidRDefault="008C6493">
      <w:pPr>
        <w:spacing w:after="0" w:line="240" w:lineRule="auto"/>
      </w:pPr>
    </w:p>
    <w:p w14:paraId="167172C6" w14:textId="7A413EA7" w:rsidR="008C6493" w:rsidRDefault="008C6493">
      <w:pPr>
        <w:spacing w:after="0" w:line="240" w:lineRule="auto"/>
      </w:pPr>
      <w:r>
        <w:t>Whilst running the ANOVA analysis, the results were as follows:</w:t>
      </w:r>
    </w:p>
    <w:p w14:paraId="34901700" w14:textId="66515E20" w:rsidR="00133905" w:rsidRDefault="0079484C" w:rsidP="0079484C">
      <w:pPr>
        <w:spacing w:after="0" w:line="240" w:lineRule="auto"/>
        <w:jc w:val="center"/>
      </w:pPr>
      <w:r w:rsidRPr="0079484C">
        <w:rPr>
          <w:noProof/>
        </w:rPr>
        <w:drawing>
          <wp:inline distT="0" distB="0" distL="0" distR="0" wp14:anchorId="74AA11DE" wp14:editId="28F551D7">
            <wp:extent cx="2219635" cy="809738"/>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635" cy="809738"/>
                    </a:xfrm>
                    <a:prstGeom prst="rect">
                      <a:avLst/>
                    </a:prstGeom>
                    <a:ln w="12700">
                      <a:solidFill>
                        <a:schemeClr val="tx1"/>
                      </a:solidFill>
                    </a:ln>
                  </pic:spPr>
                </pic:pic>
              </a:graphicData>
            </a:graphic>
          </wp:inline>
        </w:drawing>
      </w:r>
    </w:p>
    <w:p w14:paraId="5A94D43B" w14:textId="4368B390" w:rsidR="0079484C" w:rsidRDefault="0079484C" w:rsidP="0079484C">
      <w:pPr>
        <w:spacing w:after="0" w:line="240" w:lineRule="auto"/>
        <w:jc w:val="center"/>
      </w:pPr>
      <w:r>
        <w:t>(Fig 8 – Kruskal-Wallis test</w:t>
      </w:r>
      <w:r w:rsidR="004A36E6">
        <w:t xml:space="preserve"> for car</w:t>
      </w:r>
      <w:r w:rsidR="00A57370">
        <w:t xml:space="preserve"> fuel types.</w:t>
      </w:r>
      <w:r>
        <w:t>)</w:t>
      </w:r>
    </w:p>
    <w:p w14:paraId="4D4152BD" w14:textId="54055725" w:rsidR="0079484C" w:rsidRDefault="0079484C" w:rsidP="0079484C">
      <w:pPr>
        <w:spacing w:after="0" w:line="240" w:lineRule="auto"/>
      </w:pPr>
      <w:r>
        <w:t>Here we can see a p</w:t>
      </w:r>
      <w:r w:rsidR="00FC2865">
        <w:t>-value of &lt;.0001 which is significant at the 1% level, suggesting there is a significant relationship between the fuel types.</w:t>
      </w:r>
      <w:r w:rsidR="00256AD8">
        <w:t xml:space="preserve"> This can be explored further with the pairwise two-sides multiple comparison analysis.</w:t>
      </w:r>
    </w:p>
    <w:p w14:paraId="6BED14CF" w14:textId="4CB07B51" w:rsidR="00256AD8" w:rsidRDefault="00256AD8" w:rsidP="00DD188E">
      <w:pPr>
        <w:spacing w:after="0" w:line="240" w:lineRule="auto"/>
        <w:jc w:val="center"/>
      </w:pPr>
      <w:r w:rsidRPr="00256AD8">
        <w:rPr>
          <w:noProof/>
        </w:rPr>
        <w:lastRenderedPageBreak/>
        <w:drawing>
          <wp:inline distT="0" distB="0" distL="0" distR="0" wp14:anchorId="27FC9BEB" wp14:editId="5784A8C3">
            <wp:extent cx="3877216" cy="2429214"/>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7216" cy="2429214"/>
                    </a:xfrm>
                    <a:prstGeom prst="rect">
                      <a:avLst/>
                    </a:prstGeom>
                    <a:ln w="12700">
                      <a:solidFill>
                        <a:schemeClr val="tx1"/>
                      </a:solidFill>
                    </a:ln>
                  </pic:spPr>
                </pic:pic>
              </a:graphicData>
            </a:graphic>
          </wp:inline>
        </w:drawing>
      </w:r>
    </w:p>
    <w:p w14:paraId="2977B9E7" w14:textId="698458C1" w:rsidR="004A36E6" w:rsidRDefault="004A36E6" w:rsidP="00DD188E">
      <w:pPr>
        <w:spacing w:after="0" w:line="240" w:lineRule="auto"/>
        <w:jc w:val="center"/>
      </w:pPr>
      <w:r>
        <w:t xml:space="preserve">(Fig 9 </w:t>
      </w:r>
      <w:r w:rsidR="00CD481D">
        <w:t>–</w:t>
      </w:r>
      <w:r>
        <w:t xml:space="preserve"> </w:t>
      </w:r>
      <w:r w:rsidR="00CD481D">
        <w:t>Pairwise Two</w:t>
      </w:r>
      <w:r w:rsidR="004549B8">
        <w:t>-</w:t>
      </w:r>
      <w:r w:rsidR="00CD481D">
        <w:t xml:space="preserve">Sides </w:t>
      </w:r>
      <w:r w:rsidR="004549B8">
        <w:t>Multiple Comparison Analysis</w:t>
      </w:r>
      <w:r w:rsidR="00CD481D">
        <w:t>)</w:t>
      </w:r>
    </w:p>
    <w:p w14:paraId="6E37F893" w14:textId="3B2F6AD8" w:rsidR="00B34920" w:rsidRDefault="004549B8">
      <w:pPr>
        <w:spacing w:after="0" w:line="240" w:lineRule="auto"/>
      </w:pPr>
      <w:r>
        <w:t xml:space="preserve">Here we can see </w:t>
      </w:r>
      <w:r w:rsidR="000135C7">
        <w:t>there is a significant relationship between all groups of fuel types except for</w:t>
      </w:r>
      <w:r w:rsidR="006D4E87">
        <w:t xml:space="preserve"> other (electric cars) and gas cars. </w:t>
      </w:r>
      <w:r w:rsidR="00135E8D">
        <w:t xml:space="preserve">This would suggest there is not enough evidence to accept the null hypothesis and would accept the alternative. </w:t>
      </w:r>
      <w:r w:rsidR="006D4E87">
        <w:t>This is further shown within the boxplots below</w:t>
      </w:r>
      <w:r w:rsidR="00753EF8">
        <w:t>.</w:t>
      </w:r>
      <w:r w:rsidR="006D4E87">
        <w:t xml:space="preserve"> </w:t>
      </w:r>
    </w:p>
    <w:p w14:paraId="2522AE2C" w14:textId="123408EE" w:rsidR="00753EF8" w:rsidRDefault="00753EF8" w:rsidP="00753EF8">
      <w:pPr>
        <w:spacing w:after="0" w:line="240" w:lineRule="auto"/>
        <w:jc w:val="center"/>
      </w:pPr>
      <w:r w:rsidRPr="00753EF8">
        <w:rPr>
          <w:noProof/>
        </w:rPr>
        <w:drawing>
          <wp:inline distT="0" distB="0" distL="0" distR="0" wp14:anchorId="58273F1E" wp14:editId="34754710">
            <wp:extent cx="4911246" cy="3619500"/>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619" cy="3621249"/>
                    </a:xfrm>
                    <a:prstGeom prst="rect">
                      <a:avLst/>
                    </a:prstGeom>
                    <a:ln w="12700">
                      <a:solidFill>
                        <a:schemeClr val="tx1"/>
                      </a:solidFill>
                    </a:ln>
                  </pic:spPr>
                </pic:pic>
              </a:graphicData>
            </a:graphic>
          </wp:inline>
        </w:drawing>
      </w:r>
    </w:p>
    <w:p w14:paraId="71475D50" w14:textId="0BE189A3" w:rsidR="00753EF8" w:rsidRDefault="00753EF8" w:rsidP="00753EF8">
      <w:pPr>
        <w:spacing w:after="0" w:line="240" w:lineRule="auto"/>
        <w:jc w:val="center"/>
      </w:pPr>
      <w:r>
        <w:t xml:space="preserve">(Fig 10 </w:t>
      </w:r>
      <w:r w:rsidR="00EF0E01">
        <w:t>–</w:t>
      </w:r>
      <w:r>
        <w:t xml:space="preserve"> </w:t>
      </w:r>
      <w:r w:rsidR="00EF0E01">
        <w:t>Distribution of Wilcoxon Scores for No of Registered Cars by fuel type.)</w:t>
      </w:r>
    </w:p>
    <w:p w14:paraId="76C162BA" w14:textId="77777777" w:rsidR="009335FF" w:rsidRDefault="009335FF" w:rsidP="00753EF8">
      <w:pPr>
        <w:spacing w:after="0" w:line="240" w:lineRule="auto"/>
        <w:jc w:val="center"/>
        <w:rPr>
          <w:rFonts w:asciiTheme="majorHAnsi" w:eastAsiaTheme="majorEastAsia" w:hAnsiTheme="majorHAnsi" w:cstheme="majorBidi"/>
          <w:color w:val="2F5496" w:themeColor="accent1" w:themeShade="BF"/>
          <w:sz w:val="32"/>
          <w:szCs w:val="32"/>
        </w:rPr>
      </w:pPr>
      <w:r>
        <w:br w:type="page"/>
      </w:r>
    </w:p>
    <w:p w14:paraId="46A418AF" w14:textId="3F51E161" w:rsidR="00AB3EF0" w:rsidRDefault="00FE69A4" w:rsidP="00FE69A4">
      <w:pPr>
        <w:pStyle w:val="Heading1"/>
      </w:pPr>
      <w:bookmarkStart w:id="10" w:name="_Toc57042945"/>
      <w:r>
        <w:lastRenderedPageBreak/>
        <w:t>4 – Conclusion</w:t>
      </w:r>
      <w:bookmarkEnd w:id="10"/>
    </w:p>
    <w:p w14:paraId="0D29F9FC" w14:textId="181E5676" w:rsidR="00BD79F4" w:rsidRDefault="00BD79F4" w:rsidP="00BD79F4">
      <w:r>
        <w:t xml:space="preserve">Throughout this report, there have been some research into WCFD and </w:t>
      </w:r>
      <w:r w:rsidR="009A6A72">
        <w:t>seen what their movement is all about, which was to create safe spaces within cities which would be carless just for one day</w:t>
      </w:r>
      <w:r w:rsidR="00145301">
        <w:t xml:space="preserve"> </w:t>
      </w:r>
      <w:sdt>
        <w:sdtPr>
          <w:id w:val="-2037035145"/>
          <w:citation/>
        </w:sdtPr>
        <w:sdtEndPr/>
        <w:sdtContent>
          <w:r w:rsidR="00145301">
            <w:fldChar w:fldCharType="begin"/>
          </w:r>
          <w:r w:rsidR="00145301">
            <w:instrText xml:space="preserve"> CITATION Awa20 \l 2057 </w:instrText>
          </w:r>
          <w:r w:rsidR="00145301">
            <w:fldChar w:fldCharType="separate"/>
          </w:r>
          <w:r w:rsidR="00145301">
            <w:rPr>
              <w:noProof/>
            </w:rPr>
            <w:t>(Awareness Days, 2020)</w:t>
          </w:r>
          <w:r w:rsidR="00145301">
            <w:fldChar w:fldCharType="end"/>
          </w:r>
        </w:sdtContent>
      </w:sdt>
      <w:r w:rsidR="00145301">
        <w:t xml:space="preserve">. </w:t>
      </w:r>
      <w:r w:rsidR="009A6A72">
        <w:t xml:space="preserve">With this is mind, </w:t>
      </w:r>
      <w:r w:rsidR="00B55D28">
        <w:t xml:space="preserve">we carried out some </w:t>
      </w:r>
      <w:r w:rsidR="009A6A72">
        <w:t>EDA on data around greenhouse gases and vehicles to see if there is any statistical truth to the cause.</w:t>
      </w:r>
    </w:p>
    <w:p w14:paraId="355E6561" w14:textId="42A6C895" w:rsidR="006D1382" w:rsidRDefault="006D1382" w:rsidP="00BD79F4">
      <w:r>
        <w:t xml:space="preserve">Whilst exploring the datasets, we can see there have been a massive burst in the different types of greenhouse gases, the number of registered cars </w:t>
      </w:r>
      <w:r w:rsidR="00B410BF">
        <w:t>and the energy consumption by industry.</w:t>
      </w:r>
      <w:r w:rsidR="005D71DB">
        <w:t xml:space="preserve"> This could have been affected by the </w:t>
      </w:r>
      <w:r w:rsidR="0020577C">
        <w:t>population growth</w:t>
      </w:r>
      <w:r w:rsidR="00B55D28">
        <w:t>,</w:t>
      </w:r>
      <w:r w:rsidR="0020577C">
        <w:t xml:space="preserve"> </w:t>
      </w:r>
      <w:r w:rsidR="00017AAF">
        <w:t>even if</w:t>
      </w:r>
      <w:r w:rsidR="00B55D28">
        <w:t xml:space="preserve"> at a slow rate</w:t>
      </w:r>
      <w:sdt>
        <w:sdtPr>
          <w:id w:val="555744027"/>
          <w:citation/>
        </w:sdtPr>
        <w:sdtEndPr/>
        <w:sdtContent>
          <w:r w:rsidR="00017AAF">
            <w:fldChar w:fldCharType="begin"/>
          </w:r>
          <w:r w:rsidR="00926753">
            <w:instrText xml:space="preserve">CITATION Sar19 \l 2057 </w:instrText>
          </w:r>
          <w:r w:rsidR="00017AAF">
            <w:fldChar w:fldCharType="separate"/>
          </w:r>
          <w:r w:rsidR="00926753">
            <w:rPr>
              <w:noProof/>
            </w:rPr>
            <w:t>(Coates, Tanna, &amp; Scott-Allen, 2019)</w:t>
          </w:r>
          <w:r w:rsidR="00017AAF">
            <w:fldChar w:fldCharType="end"/>
          </w:r>
        </w:sdtContent>
      </w:sdt>
      <w:r w:rsidR="00A35AFE">
        <w:t>.</w:t>
      </w:r>
    </w:p>
    <w:p w14:paraId="66518EA7" w14:textId="61F3E4E2" w:rsidR="00616656" w:rsidRDefault="007660AC" w:rsidP="00FE69A4">
      <w:pPr>
        <w:rPr>
          <w:rFonts w:cs="Arial"/>
        </w:rPr>
      </w:pPr>
      <w:r>
        <w:t xml:space="preserve">To conclude on these </w:t>
      </w:r>
      <w:r w:rsidR="006F537A">
        <w:t>findings, there are a few things which should be brought up. Whilst the data is mainly local</w:t>
      </w:r>
      <w:r w:rsidR="00A12A72">
        <w:t xml:space="preserve"> to Great Britain and the rest of the UK, with more accurate data there could be a further analysis concluded. The findings within this report show there are several areas which could be improved upon especially the greenhouse gases sections, whilst travel is a high pollutant </w:t>
      </w:r>
      <w:r w:rsidR="00BC63C0">
        <w:t>it is dwarfed in comparison to the e</w:t>
      </w:r>
      <w:r w:rsidR="00BC63C0" w:rsidRPr="00386ADB">
        <w:rPr>
          <w:rFonts w:cs="Arial"/>
        </w:rPr>
        <w:t>lectricity, gas, steam, and air conditioning supply</w:t>
      </w:r>
      <w:r w:rsidR="00BC63C0">
        <w:rPr>
          <w:rFonts w:cs="Arial"/>
        </w:rPr>
        <w:t xml:space="preserve"> and </w:t>
      </w:r>
      <w:r w:rsidR="00616656">
        <w:rPr>
          <w:rFonts w:cs="Arial"/>
        </w:rPr>
        <w:t>c</w:t>
      </w:r>
      <w:r w:rsidR="00616656" w:rsidRPr="00386ADB">
        <w:rPr>
          <w:rFonts w:cs="Arial"/>
        </w:rPr>
        <w:t>onsumer expenditure</w:t>
      </w:r>
      <w:r w:rsidR="00616656">
        <w:rPr>
          <w:rFonts w:cs="Arial"/>
        </w:rPr>
        <w:t>.</w:t>
      </w:r>
    </w:p>
    <w:p w14:paraId="6230305D" w14:textId="6249FCB9" w:rsidR="00616656" w:rsidRDefault="00DB0F97" w:rsidP="00997126">
      <w:pPr>
        <w:rPr>
          <w:rFonts w:cs="Arial"/>
        </w:rPr>
      </w:pPr>
      <w:r>
        <w:rPr>
          <w:rFonts w:cs="Arial"/>
        </w:rPr>
        <w:t xml:space="preserve">Whilst the energy consumptions by the industry is increasing, there could also be greener energy being </w:t>
      </w:r>
      <w:r w:rsidR="00702433">
        <w:rPr>
          <w:rFonts w:cs="Arial"/>
        </w:rPr>
        <w:t xml:space="preserve">generated with the modern times. This could also be the same for the car fuel types, with so many cars being </w:t>
      </w:r>
      <w:r w:rsidR="0098789F">
        <w:rPr>
          <w:rFonts w:cs="Arial"/>
        </w:rPr>
        <w:t xml:space="preserve">registered, more and more of those cars are becoming </w:t>
      </w:r>
      <w:r w:rsidR="00FF1F57">
        <w:rPr>
          <w:rFonts w:cs="Arial"/>
        </w:rPr>
        <w:t>greener</w:t>
      </w:r>
      <w:r w:rsidR="005C5AF7">
        <w:rPr>
          <w:rFonts w:cs="Arial"/>
        </w:rPr>
        <w:t xml:space="preserve"> with battery powered and a mix of battery and petrol.</w:t>
      </w:r>
      <w:r w:rsidR="00616656">
        <w:rPr>
          <w:rFonts w:cs="Arial"/>
        </w:rPr>
        <w:br w:type="page"/>
      </w:r>
    </w:p>
    <w:bookmarkStart w:id="11" w:name="_Toc57042946" w:displacedByCustomXml="next"/>
    <w:sdt>
      <w:sdtPr>
        <w:rPr>
          <w:rFonts w:asciiTheme="minorHAnsi" w:eastAsiaTheme="minorHAnsi" w:hAnsiTheme="minorHAnsi" w:cstheme="minorBidi"/>
          <w:color w:val="auto"/>
          <w:sz w:val="22"/>
          <w:szCs w:val="22"/>
        </w:rPr>
        <w:id w:val="802662374"/>
        <w:docPartObj>
          <w:docPartGallery w:val="Bibliographies"/>
          <w:docPartUnique/>
        </w:docPartObj>
      </w:sdtPr>
      <w:sdtEndPr>
        <w:rPr>
          <w:sz w:val="24"/>
        </w:rPr>
      </w:sdtEndPr>
      <w:sdtContent>
        <w:p w14:paraId="48FCA3FA" w14:textId="773CD374" w:rsidR="004915BF" w:rsidRDefault="00FE69A4" w:rsidP="004915BF">
          <w:pPr>
            <w:pStyle w:val="Heading1"/>
          </w:pPr>
          <w:r>
            <w:t>5</w:t>
          </w:r>
          <w:r w:rsidR="004915BF">
            <w:t xml:space="preserve"> - References</w:t>
          </w:r>
          <w:bookmarkEnd w:id="11"/>
        </w:p>
        <w:sdt>
          <w:sdtPr>
            <w:id w:val="-573587230"/>
            <w:bibliography/>
          </w:sdtPr>
          <w:sdtEndPr/>
          <w:sdtContent>
            <w:p w14:paraId="2F92CB66" w14:textId="77777777" w:rsidR="007660AC" w:rsidRDefault="004915BF" w:rsidP="007660AC">
              <w:pPr>
                <w:pStyle w:val="Bibliography"/>
                <w:ind w:left="720" w:hanging="720"/>
                <w:rPr>
                  <w:noProof/>
                  <w:szCs w:val="24"/>
                </w:rPr>
              </w:pPr>
              <w:r>
                <w:fldChar w:fldCharType="begin"/>
              </w:r>
              <w:r>
                <w:instrText xml:space="preserve"> BIBLIOGRAPHY </w:instrText>
              </w:r>
              <w:r>
                <w:fldChar w:fldCharType="separate"/>
              </w:r>
              <w:r w:rsidR="007660AC">
                <w:rPr>
                  <w:noProof/>
                </w:rPr>
                <w:t xml:space="preserve">Awareness Days. (2020, October 26). </w:t>
              </w:r>
              <w:r w:rsidR="007660AC">
                <w:rPr>
                  <w:i/>
                  <w:iCs/>
                  <w:noProof/>
                </w:rPr>
                <w:t>World Car Free Day 2020</w:t>
              </w:r>
              <w:r w:rsidR="007660AC">
                <w:rPr>
                  <w:noProof/>
                </w:rPr>
                <w:t>. Retrieved from Awareness Day: https://www.awarenessdays.com/awareness-days-calendar/world-car-free-day-2020/</w:t>
              </w:r>
            </w:p>
            <w:p w14:paraId="2D91D9CE" w14:textId="77777777" w:rsidR="007660AC" w:rsidRDefault="007660AC" w:rsidP="007660AC">
              <w:pPr>
                <w:pStyle w:val="Bibliography"/>
                <w:ind w:left="720" w:hanging="720"/>
                <w:rPr>
                  <w:noProof/>
                </w:rPr>
              </w:pPr>
              <w:r>
                <w:rPr>
                  <w:noProof/>
                </w:rPr>
                <w:t xml:space="preserve">Department for Business, Energy &amp; Industrial Strategy. (2020). </w:t>
              </w:r>
              <w:r>
                <w:rPr>
                  <w:i/>
                  <w:iCs/>
                  <w:noProof/>
                </w:rPr>
                <w:t>2019 UK Greenhouse Gas Emissions, Final figures.</w:t>
              </w:r>
              <w:r>
                <w:rPr>
                  <w:noProof/>
                </w:rPr>
                <w:t xml:space="preserve"> London: National Statistics.</w:t>
              </w:r>
            </w:p>
            <w:p w14:paraId="4F5D6DD4" w14:textId="77777777" w:rsidR="007660AC" w:rsidRDefault="007660AC" w:rsidP="007660AC">
              <w:pPr>
                <w:pStyle w:val="Bibliography"/>
                <w:ind w:left="720" w:hanging="720"/>
                <w:rPr>
                  <w:noProof/>
                </w:rPr>
              </w:pPr>
              <w:r>
                <w:rPr>
                  <w:noProof/>
                </w:rPr>
                <w:t xml:space="preserve">Messenger, S. (2020, September 3). </w:t>
              </w:r>
              <w:r>
                <w:rPr>
                  <w:i/>
                  <w:iCs/>
                  <w:noProof/>
                </w:rPr>
                <w:t>Climate change: Call to ban new roads as part of challenge</w:t>
              </w:r>
              <w:r>
                <w:rPr>
                  <w:noProof/>
                </w:rPr>
                <w:t>. Retrieved from BBC News: https://www.bbc.co.uk/news/uk-wales-54002555</w:t>
              </w:r>
            </w:p>
            <w:p w14:paraId="4E4B4E7C" w14:textId="77777777" w:rsidR="007660AC" w:rsidRDefault="007660AC" w:rsidP="007660AC">
              <w:pPr>
                <w:pStyle w:val="Bibliography"/>
                <w:ind w:left="720" w:hanging="720"/>
                <w:rPr>
                  <w:noProof/>
                </w:rPr>
              </w:pPr>
              <w:r>
                <w:rPr>
                  <w:noProof/>
                </w:rPr>
                <w:t xml:space="preserve">SAS Institute Inc. (2020, November 16). </w:t>
              </w:r>
              <w:r>
                <w:rPr>
                  <w:i/>
                  <w:iCs/>
                  <w:noProof/>
                </w:rPr>
                <w:t>SAS Welcome</w:t>
              </w:r>
              <w:r>
                <w:rPr>
                  <w:noProof/>
                </w:rPr>
                <w:t>. Retrieved from SAS OnDemand for Academics Dashboard: https://welcome.oda.sas.com/home</w:t>
              </w:r>
            </w:p>
            <w:p w14:paraId="3A0EB72D" w14:textId="77777777" w:rsidR="007660AC" w:rsidRDefault="007660AC" w:rsidP="007660AC">
              <w:pPr>
                <w:pStyle w:val="Bibliography"/>
                <w:ind w:left="720" w:hanging="720"/>
                <w:rPr>
                  <w:noProof/>
                </w:rPr>
              </w:pPr>
              <w:r>
                <w:rPr>
                  <w:noProof/>
                </w:rPr>
                <w:t xml:space="preserve">StatsWales. (2020, November 16). </w:t>
              </w:r>
              <w:r>
                <w:rPr>
                  <w:i/>
                  <w:iCs/>
                  <w:noProof/>
                </w:rPr>
                <w:t>Emissions of Greenhouse Gases by Year</w:t>
              </w:r>
              <w:r>
                <w:rPr>
                  <w:noProof/>
                </w:rPr>
                <w:t>. Retrieved from StatsWales: https://statswales.gov.wales/Catalogue/Environment-and-Countryside/Greenhouse-Gas/emissionsofgreenhousegases-by-year</w:t>
              </w:r>
            </w:p>
            <w:p w14:paraId="619601CD" w14:textId="77777777" w:rsidR="007660AC" w:rsidRDefault="007660AC" w:rsidP="007660AC">
              <w:pPr>
                <w:pStyle w:val="Bibliography"/>
                <w:ind w:left="720" w:hanging="720"/>
                <w:rPr>
                  <w:noProof/>
                </w:rPr>
              </w:pPr>
              <w:r>
                <w:rPr>
                  <w:noProof/>
                </w:rPr>
                <w:t xml:space="preserve">World Carfree Day. (2009, September 21). </w:t>
              </w:r>
              <w:r>
                <w:rPr>
                  <w:i/>
                  <w:iCs/>
                  <w:noProof/>
                </w:rPr>
                <w:t>Press Release 2009</w:t>
              </w:r>
              <w:r>
                <w:rPr>
                  <w:noProof/>
                </w:rPr>
                <w:t>. Retrieved from World Carfree Day - Press Release 2009 : https://www.worldcarfree.net/wcfd/wcd-pr2009.php</w:t>
              </w:r>
            </w:p>
            <w:p w14:paraId="1F2B77A1" w14:textId="6C0B519D" w:rsidR="004915BF" w:rsidRDefault="004915BF" w:rsidP="007660AC">
              <w:r>
                <w:rPr>
                  <w:b/>
                  <w:bCs/>
                  <w:noProof/>
                </w:rPr>
                <w:fldChar w:fldCharType="end"/>
              </w:r>
            </w:p>
          </w:sdtContent>
        </w:sdt>
      </w:sdtContent>
    </w:sdt>
    <w:p w14:paraId="03E3B038" w14:textId="77777777" w:rsidR="00BD79F4" w:rsidRDefault="00BD79F4">
      <w:pPr>
        <w:spacing w:after="0" w:line="240" w:lineRule="auto"/>
        <w:rPr>
          <w:rFonts w:asciiTheme="majorHAnsi" w:eastAsiaTheme="majorEastAsia" w:hAnsiTheme="majorHAnsi" w:cstheme="majorBidi"/>
          <w:color w:val="2F5496" w:themeColor="accent1" w:themeShade="BF"/>
          <w:sz w:val="32"/>
          <w:szCs w:val="32"/>
        </w:rPr>
      </w:pPr>
      <w:r>
        <w:br w:type="page"/>
      </w:r>
    </w:p>
    <w:p w14:paraId="5B6D2A60" w14:textId="67DC277C" w:rsidR="00AB3EF0" w:rsidRDefault="00D96DF3" w:rsidP="00D96DF3">
      <w:pPr>
        <w:pStyle w:val="Heading1"/>
      </w:pPr>
      <w:bookmarkStart w:id="12" w:name="_Toc57042947"/>
      <w:r>
        <w:lastRenderedPageBreak/>
        <w:t xml:space="preserve">6 - </w:t>
      </w:r>
      <w:r w:rsidR="00C442CC">
        <w:t>Appendix</w:t>
      </w:r>
      <w:bookmarkEnd w:id="12"/>
    </w:p>
    <w:p w14:paraId="237A5458" w14:textId="2EAF676B" w:rsidR="00C442CC" w:rsidRDefault="000D3C66" w:rsidP="00D96DF3">
      <w:pPr>
        <w:pStyle w:val="Heading2"/>
      </w:pPr>
      <w:bookmarkStart w:id="13" w:name="_Toc57042948"/>
      <w:r>
        <w:t xml:space="preserve">6.1 – </w:t>
      </w:r>
      <w:r w:rsidR="00C442CC">
        <w:t>Datasets</w:t>
      </w:r>
      <w:bookmarkEnd w:id="13"/>
    </w:p>
    <w:p w14:paraId="62EA7B23" w14:textId="22784F8B" w:rsidR="000D3C66" w:rsidRPr="000D3C66" w:rsidRDefault="000D3C66" w:rsidP="00DF0233">
      <w:pPr>
        <w:pStyle w:val="Heading3"/>
      </w:pPr>
      <w:bookmarkStart w:id="14" w:name="_Toc57042949"/>
      <w:r>
        <w:t>6.1.1 – Greenhouse Gases</w:t>
      </w:r>
      <w:bookmarkEnd w:id="14"/>
    </w:p>
    <w:p w14:paraId="17C6F9D9" w14:textId="3C0BF92D" w:rsidR="00C442CC" w:rsidRDefault="00D96DF3" w:rsidP="00D96DF3">
      <w:pPr>
        <w:rPr>
          <w:lang w:eastAsia="en-GB"/>
        </w:rPr>
      </w:pPr>
      <w:r w:rsidRPr="00D96DF3">
        <w:rPr>
          <w:lang w:eastAsia="en-GB"/>
        </w:rPr>
        <w:t>Emissions of Greenhouse Gases by Year</w:t>
      </w:r>
      <w:r w:rsidR="00DF0233">
        <w:rPr>
          <w:lang w:eastAsia="en-GB"/>
        </w:rPr>
        <w:t xml:space="preserve"> - </w:t>
      </w:r>
      <w:hyperlink r:id="rId20" w:history="1">
        <w:r w:rsidR="00DF0233" w:rsidRPr="00ED5B1D">
          <w:rPr>
            <w:rStyle w:val="Hyperlink"/>
            <w:lang w:eastAsia="en-GB"/>
          </w:rPr>
          <w:t>https://statswales.gov.wales/Catalogue/Environment-and-Countryside/Greenhouse-Gas/emissionsofgreenhousegases-by-year</w:t>
        </w:r>
      </w:hyperlink>
      <w:r w:rsidR="00DF0233">
        <w:rPr>
          <w:lang w:eastAsia="en-GB"/>
        </w:rPr>
        <w:t xml:space="preserve"> </w:t>
      </w:r>
    </w:p>
    <w:p w14:paraId="3262FA9B" w14:textId="28E37C3A" w:rsidR="00DF0233" w:rsidRDefault="00DF0233" w:rsidP="00F01917">
      <w:pPr>
        <w:pStyle w:val="Heading3"/>
        <w:rPr>
          <w:lang w:eastAsia="en-GB"/>
        </w:rPr>
      </w:pPr>
      <w:bookmarkStart w:id="15" w:name="_Toc57042950"/>
      <w:r>
        <w:rPr>
          <w:lang w:eastAsia="en-GB"/>
        </w:rPr>
        <w:t xml:space="preserve">6.1.2 </w:t>
      </w:r>
      <w:r w:rsidR="00A21747">
        <w:rPr>
          <w:lang w:eastAsia="en-GB"/>
        </w:rPr>
        <w:t>–</w:t>
      </w:r>
      <w:r>
        <w:rPr>
          <w:lang w:eastAsia="en-GB"/>
        </w:rPr>
        <w:t xml:space="preserve"> </w:t>
      </w:r>
      <w:r w:rsidR="00845D9A">
        <w:rPr>
          <w:lang w:eastAsia="en-GB"/>
        </w:rPr>
        <w:t>Energy</w:t>
      </w:r>
      <w:r w:rsidR="00735C9B">
        <w:rPr>
          <w:lang w:eastAsia="en-GB"/>
        </w:rPr>
        <w:t xml:space="preserve"> Consumption</w:t>
      </w:r>
      <w:bookmarkEnd w:id="15"/>
    </w:p>
    <w:p w14:paraId="36B9AC56" w14:textId="4B757734" w:rsidR="00A21747" w:rsidRPr="00D96DF3" w:rsidRDefault="00A21747" w:rsidP="00D96DF3">
      <w:pPr>
        <w:rPr>
          <w:lang w:eastAsia="en-GB"/>
        </w:rPr>
      </w:pPr>
      <w:r w:rsidRPr="00A21747">
        <w:rPr>
          <w:lang w:eastAsia="en-GB"/>
        </w:rPr>
        <w:t>Energy Consumption in Millions of tonnes of oil equivalent (Mtoe): By source and industry section, 1990 to 2018</w:t>
      </w:r>
      <w:r>
        <w:rPr>
          <w:lang w:eastAsia="en-GB"/>
        </w:rPr>
        <w:t xml:space="preserve"> - </w:t>
      </w:r>
      <w:hyperlink r:id="rId21" w:history="1">
        <w:r w:rsidRPr="00EE2ED7">
          <w:rPr>
            <w:rStyle w:val="Hyperlink"/>
            <w:lang w:eastAsia="en-GB"/>
          </w:rPr>
          <w:t>https://www.ons.gov.uk/economy/environmentalaccounts/datasets/ukenvironmentalaccountstotalenergyconsumptionbyindustry</w:t>
        </w:r>
      </w:hyperlink>
      <w:r>
        <w:rPr>
          <w:lang w:eastAsia="en-GB"/>
        </w:rPr>
        <w:t xml:space="preserve"> </w:t>
      </w:r>
    </w:p>
    <w:p w14:paraId="3BB54852" w14:textId="1B7E461E" w:rsidR="000F1807" w:rsidRDefault="000F1807" w:rsidP="00F01917">
      <w:pPr>
        <w:pStyle w:val="Heading3"/>
      </w:pPr>
      <w:bookmarkStart w:id="16" w:name="_Toc57042951"/>
      <w:r>
        <w:t>6.1.3 – UK C02 Fuel Type</w:t>
      </w:r>
      <w:bookmarkEnd w:id="16"/>
    </w:p>
    <w:p w14:paraId="0AB87099" w14:textId="77777777" w:rsidR="000F1807" w:rsidRDefault="000F1807" w:rsidP="000F1807">
      <w:r w:rsidRPr="007E3580">
        <w:t>UK territorial carbon dioxide emissions by fuel type (MtCO2)</w:t>
      </w:r>
      <w:r>
        <w:t xml:space="preserve"> - </w:t>
      </w:r>
      <w:hyperlink r:id="rId22" w:history="1">
        <w:r w:rsidRPr="00ED5B1D">
          <w:rPr>
            <w:rStyle w:val="Hyperlink"/>
          </w:rPr>
          <w:t>https://www.gov.uk/government/publications/uk-greenhouse-gas-emissions-explanatory-notes</w:t>
        </w:r>
      </w:hyperlink>
    </w:p>
    <w:p w14:paraId="5654B534" w14:textId="67D228EA" w:rsidR="000F1807" w:rsidRDefault="004A0A2A" w:rsidP="00F01917">
      <w:pPr>
        <w:pStyle w:val="Heading3"/>
      </w:pPr>
      <w:bookmarkStart w:id="17" w:name="_Toc57042952"/>
      <w:r>
        <w:t>6.1.4 – Vehicles Registered</w:t>
      </w:r>
      <w:bookmarkEnd w:id="17"/>
    </w:p>
    <w:p w14:paraId="19DC74E3" w14:textId="78A3B2F7" w:rsidR="000F1807" w:rsidRDefault="000F1807" w:rsidP="000F1807">
      <w:r>
        <w:t>Vehicle Licensing Statistics -</w:t>
      </w:r>
      <w:r w:rsidR="00E079A1" w:rsidRPr="00E079A1">
        <w:t xml:space="preserve"> </w:t>
      </w:r>
      <w:r w:rsidR="00E079A1">
        <w:t>VEH0150 -</w:t>
      </w:r>
      <w:r>
        <w:t xml:space="preserve"> </w:t>
      </w:r>
      <w:hyperlink r:id="rId23" w:history="1">
        <w:r w:rsidR="002D1330" w:rsidRPr="00ED5B1D">
          <w:rPr>
            <w:rStyle w:val="Hyperlink"/>
          </w:rPr>
          <w:t>https://www.gov.uk/government/statistical-data-sets/all-vehicles-veh01</w:t>
        </w:r>
      </w:hyperlink>
    </w:p>
    <w:p w14:paraId="09793A87" w14:textId="77777777" w:rsidR="00BD79F4" w:rsidRDefault="00BD79F4">
      <w:pPr>
        <w:spacing w:after="0" w:line="240" w:lineRule="auto"/>
        <w:rPr>
          <w:rFonts w:asciiTheme="majorHAnsi" w:eastAsiaTheme="majorEastAsia" w:hAnsiTheme="majorHAnsi" w:cstheme="majorBidi"/>
          <w:color w:val="2F5496" w:themeColor="accent1" w:themeShade="BF"/>
          <w:sz w:val="26"/>
          <w:szCs w:val="26"/>
        </w:rPr>
      </w:pPr>
      <w:bookmarkStart w:id="18" w:name="_6.2_–_Variable"/>
      <w:bookmarkEnd w:id="18"/>
      <w:r>
        <w:br w:type="page"/>
      </w:r>
    </w:p>
    <w:p w14:paraId="3B15980E" w14:textId="50EC0499" w:rsidR="0061642F" w:rsidRDefault="0046395A" w:rsidP="0046395A">
      <w:pPr>
        <w:pStyle w:val="Heading2"/>
      </w:pPr>
      <w:bookmarkStart w:id="19" w:name="_Toc57042953"/>
      <w:r>
        <w:lastRenderedPageBreak/>
        <w:t>6.2 – Variable Names</w:t>
      </w:r>
      <w:bookmarkEnd w:id="19"/>
    </w:p>
    <w:tbl>
      <w:tblPr>
        <w:tblStyle w:val="TableGrid"/>
        <w:tblW w:w="9194" w:type="dxa"/>
        <w:tblLook w:val="04A0" w:firstRow="1" w:lastRow="0" w:firstColumn="1" w:lastColumn="0" w:noHBand="0" w:noVBand="1"/>
      </w:tblPr>
      <w:tblGrid>
        <w:gridCol w:w="4597"/>
        <w:gridCol w:w="4597"/>
      </w:tblGrid>
      <w:tr w:rsidR="00D21151" w:rsidRPr="00386ADB" w14:paraId="34734930" w14:textId="77777777" w:rsidTr="0066734D">
        <w:trPr>
          <w:trHeight w:val="388"/>
        </w:trPr>
        <w:tc>
          <w:tcPr>
            <w:tcW w:w="4597" w:type="dxa"/>
            <w:vAlign w:val="center"/>
          </w:tcPr>
          <w:p w14:paraId="0DB3370D" w14:textId="64895232" w:rsidR="00D21151" w:rsidRPr="00386ADB" w:rsidRDefault="00D21151" w:rsidP="00D21151">
            <w:r w:rsidRPr="00386ADB">
              <w:rPr>
                <w:rFonts w:cs="Arial"/>
              </w:rPr>
              <w:t xml:space="preserve">Agriculture, </w:t>
            </w:r>
            <w:r w:rsidR="005C41D7" w:rsidRPr="00386ADB">
              <w:rPr>
                <w:rFonts w:cs="Arial"/>
              </w:rPr>
              <w:t>forestry,</w:t>
            </w:r>
            <w:r w:rsidRPr="00386ADB">
              <w:rPr>
                <w:rFonts w:cs="Arial"/>
              </w:rPr>
              <w:t xml:space="preserve"> and fishing</w:t>
            </w:r>
          </w:p>
        </w:tc>
        <w:tc>
          <w:tcPr>
            <w:tcW w:w="4597" w:type="dxa"/>
          </w:tcPr>
          <w:p w14:paraId="2F539476" w14:textId="2A70D6F5" w:rsidR="00D21151" w:rsidRPr="00386ADB" w:rsidRDefault="00D21151" w:rsidP="00D21151">
            <w:r w:rsidRPr="00386ADB">
              <w:t>AFF</w:t>
            </w:r>
          </w:p>
        </w:tc>
      </w:tr>
      <w:tr w:rsidR="00D21151" w:rsidRPr="00386ADB" w14:paraId="0A87699C" w14:textId="77777777" w:rsidTr="0066734D">
        <w:trPr>
          <w:trHeight w:val="398"/>
        </w:trPr>
        <w:tc>
          <w:tcPr>
            <w:tcW w:w="4597" w:type="dxa"/>
            <w:vAlign w:val="center"/>
          </w:tcPr>
          <w:p w14:paraId="45CB7381" w14:textId="77777777" w:rsidR="00D21151" w:rsidRPr="00386ADB" w:rsidRDefault="00D21151" w:rsidP="00D21151">
            <w:r w:rsidRPr="00386ADB">
              <w:rPr>
                <w:rFonts w:cs="Arial"/>
              </w:rPr>
              <w:t>Mining and quarrying</w:t>
            </w:r>
          </w:p>
        </w:tc>
        <w:tc>
          <w:tcPr>
            <w:tcW w:w="4597" w:type="dxa"/>
          </w:tcPr>
          <w:p w14:paraId="291AF721" w14:textId="45F34A92" w:rsidR="00D21151" w:rsidRPr="00386ADB" w:rsidRDefault="00D21151" w:rsidP="00D21151">
            <w:r w:rsidRPr="00386ADB">
              <w:t>M&amp;Q</w:t>
            </w:r>
          </w:p>
        </w:tc>
      </w:tr>
      <w:tr w:rsidR="00D21151" w:rsidRPr="00386ADB" w14:paraId="76A24EA9" w14:textId="77777777" w:rsidTr="0066734D">
        <w:trPr>
          <w:trHeight w:val="388"/>
        </w:trPr>
        <w:tc>
          <w:tcPr>
            <w:tcW w:w="4597" w:type="dxa"/>
            <w:vAlign w:val="center"/>
          </w:tcPr>
          <w:p w14:paraId="07EB3721" w14:textId="77777777" w:rsidR="00D21151" w:rsidRPr="00386ADB" w:rsidRDefault="00D21151" w:rsidP="00D21151">
            <w:r w:rsidRPr="00386ADB">
              <w:rPr>
                <w:rFonts w:cs="Arial"/>
              </w:rPr>
              <w:t>Manufacturing</w:t>
            </w:r>
          </w:p>
        </w:tc>
        <w:tc>
          <w:tcPr>
            <w:tcW w:w="4597" w:type="dxa"/>
          </w:tcPr>
          <w:p w14:paraId="65AE9BF7" w14:textId="2180AD84" w:rsidR="00D21151" w:rsidRPr="00386ADB" w:rsidRDefault="00D21151" w:rsidP="00D21151">
            <w:r w:rsidRPr="00386ADB">
              <w:t>M</w:t>
            </w:r>
          </w:p>
        </w:tc>
      </w:tr>
      <w:tr w:rsidR="00D21151" w:rsidRPr="00386ADB" w14:paraId="4B259695" w14:textId="77777777" w:rsidTr="0066734D">
        <w:trPr>
          <w:trHeight w:val="619"/>
        </w:trPr>
        <w:tc>
          <w:tcPr>
            <w:tcW w:w="4597" w:type="dxa"/>
            <w:vAlign w:val="center"/>
          </w:tcPr>
          <w:p w14:paraId="4BB093DE" w14:textId="15B15E7D" w:rsidR="00D21151" w:rsidRPr="00386ADB" w:rsidRDefault="00D21151" w:rsidP="00D21151">
            <w:r w:rsidRPr="00386ADB">
              <w:rPr>
                <w:rFonts w:cs="Arial"/>
              </w:rPr>
              <w:t xml:space="preserve">Electricity, gas, </w:t>
            </w:r>
            <w:r w:rsidR="00A95918" w:rsidRPr="00386ADB">
              <w:rPr>
                <w:rFonts w:cs="Arial"/>
              </w:rPr>
              <w:t>steam,</w:t>
            </w:r>
            <w:r w:rsidRPr="00386ADB">
              <w:rPr>
                <w:rFonts w:cs="Arial"/>
              </w:rPr>
              <w:t xml:space="preserve"> and air conditioning supply</w:t>
            </w:r>
          </w:p>
        </w:tc>
        <w:tc>
          <w:tcPr>
            <w:tcW w:w="4597" w:type="dxa"/>
          </w:tcPr>
          <w:p w14:paraId="502589D5" w14:textId="608D58B3" w:rsidR="00D21151" w:rsidRPr="00386ADB" w:rsidRDefault="00D21151" w:rsidP="00D21151">
            <w:r w:rsidRPr="00386ADB">
              <w:t>EGSA</w:t>
            </w:r>
          </w:p>
        </w:tc>
      </w:tr>
      <w:tr w:rsidR="00D21151" w:rsidRPr="00386ADB" w14:paraId="4E3C604D" w14:textId="77777777" w:rsidTr="0066734D">
        <w:trPr>
          <w:trHeight w:val="608"/>
        </w:trPr>
        <w:tc>
          <w:tcPr>
            <w:tcW w:w="4597" w:type="dxa"/>
            <w:vAlign w:val="center"/>
          </w:tcPr>
          <w:p w14:paraId="7C0EA2AC" w14:textId="77777777" w:rsidR="00D21151" w:rsidRPr="00386ADB" w:rsidRDefault="00D21151" w:rsidP="00D21151">
            <w:r w:rsidRPr="00386ADB">
              <w:rPr>
                <w:rFonts w:cs="Arial"/>
              </w:rPr>
              <w:t>Water supply; sewerage, waste management and remediation activities</w:t>
            </w:r>
          </w:p>
        </w:tc>
        <w:tc>
          <w:tcPr>
            <w:tcW w:w="4597" w:type="dxa"/>
          </w:tcPr>
          <w:p w14:paraId="5883AACD" w14:textId="2990AA43" w:rsidR="00D21151" w:rsidRPr="00386ADB" w:rsidRDefault="00D21151" w:rsidP="00D21151">
            <w:r w:rsidRPr="00386ADB">
              <w:t>WSWMR</w:t>
            </w:r>
          </w:p>
        </w:tc>
      </w:tr>
      <w:tr w:rsidR="00D21151" w:rsidRPr="00386ADB" w14:paraId="4CDB81AE" w14:textId="77777777" w:rsidTr="0066734D">
        <w:trPr>
          <w:trHeight w:val="398"/>
        </w:trPr>
        <w:tc>
          <w:tcPr>
            <w:tcW w:w="4597" w:type="dxa"/>
            <w:vAlign w:val="center"/>
          </w:tcPr>
          <w:p w14:paraId="7D473E0A" w14:textId="77777777" w:rsidR="00D21151" w:rsidRPr="00386ADB" w:rsidRDefault="00D21151" w:rsidP="00D21151">
            <w:r w:rsidRPr="00386ADB">
              <w:rPr>
                <w:rFonts w:cs="Arial"/>
              </w:rPr>
              <w:t>Construction</w:t>
            </w:r>
          </w:p>
        </w:tc>
        <w:tc>
          <w:tcPr>
            <w:tcW w:w="4597" w:type="dxa"/>
          </w:tcPr>
          <w:p w14:paraId="3123FE32" w14:textId="2DE0A103" w:rsidR="00D21151" w:rsidRPr="00386ADB" w:rsidRDefault="00D21151" w:rsidP="00D21151">
            <w:r w:rsidRPr="00386ADB">
              <w:t>C</w:t>
            </w:r>
          </w:p>
        </w:tc>
      </w:tr>
      <w:tr w:rsidR="00D21151" w:rsidRPr="00386ADB" w14:paraId="520CACF9" w14:textId="77777777" w:rsidTr="0066734D">
        <w:trPr>
          <w:trHeight w:val="608"/>
        </w:trPr>
        <w:tc>
          <w:tcPr>
            <w:tcW w:w="4597" w:type="dxa"/>
            <w:vAlign w:val="center"/>
          </w:tcPr>
          <w:p w14:paraId="1C0ACEEC" w14:textId="77777777" w:rsidR="00D21151" w:rsidRPr="00386ADB" w:rsidRDefault="00D21151" w:rsidP="00D21151">
            <w:r w:rsidRPr="00386ADB">
              <w:rPr>
                <w:rFonts w:cs="Arial"/>
              </w:rPr>
              <w:t>Wholesale and retail trade; repair of motor vehicles and motorcycles</w:t>
            </w:r>
          </w:p>
        </w:tc>
        <w:tc>
          <w:tcPr>
            <w:tcW w:w="4597" w:type="dxa"/>
          </w:tcPr>
          <w:p w14:paraId="65B0FDFD" w14:textId="1D8DAD4F" w:rsidR="00D21151" w:rsidRPr="00386ADB" w:rsidRDefault="00D21151" w:rsidP="00D21151">
            <w:r w:rsidRPr="00386ADB">
              <w:t>WRTRMV</w:t>
            </w:r>
          </w:p>
        </w:tc>
      </w:tr>
      <w:tr w:rsidR="00D21151" w:rsidRPr="00386ADB" w14:paraId="43878BF5" w14:textId="77777777" w:rsidTr="0066734D">
        <w:trPr>
          <w:trHeight w:val="398"/>
        </w:trPr>
        <w:tc>
          <w:tcPr>
            <w:tcW w:w="4597" w:type="dxa"/>
            <w:vAlign w:val="center"/>
          </w:tcPr>
          <w:p w14:paraId="4B54B309" w14:textId="77777777" w:rsidR="00D21151" w:rsidRPr="00386ADB" w:rsidRDefault="00D21151" w:rsidP="00D21151">
            <w:r w:rsidRPr="00386ADB">
              <w:rPr>
                <w:rFonts w:cs="Arial"/>
              </w:rPr>
              <w:t>Transport and storage</w:t>
            </w:r>
          </w:p>
        </w:tc>
        <w:tc>
          <w:tcPr>
            <w:tcW w:w="4597" w:type="dxa"/>
          </w:tcPr>
          <w:p w14:paraId="0B652D4D" w14:textId="5F3E7289" w:rsidR="00D21151" w:rsidRPr="00386ADB" w:rsidRDefault="00D21151" w:rsidP="00D21151">
            <w:r w:rsidRPr="00386ADB">
              <w:t>T&amp;S</w:t>
            </w:r>
          </w:p>
        </w:tc>
      </w:tr>
      <w:tr w:rsidR="00D21151" w:rsidRPr="00386ADB" w14:paraId="2C6A2776" w14:textId="77777777" w:rsidTr="0066734D">
        <w:trPr>
          <w:trHeight w:val="388"/>
        </w:trPr>
        <w:tc>
          <w:tcPr>
            <w:tcW w:w="4597" w:type="dxa"/>
            <w:vAlign w:val="center"/>
          </w:tcPr>
          <w:p w14:paraId="42111D8E" w14:textId="77777777" w:rsidR="00D21151" w:rsidRPr="00386ADB" w:rsidRDefault="00D21151" w:rsidP="00D21151">
            <w:r w:rsidRPr="00386ADB">
              <w:rPr>
                <w:rFonts w:cs="Arial"/>
              </w:rPr>
              <w:t>Accommodation and food services</w:t>
            </w:r>
          </w:p>
        </w:tc>
        <w:tc>
          <w:tcPr>
            <w:tcW w:w="4597" w:type="dxa"/>
          </w:tcPr>
          <w:p w14:paraId="25A7AB7A" w14:textId="79BCCC81" w:rsidR="00D21151" w:rsidRPr="00386ADB" w:rsidRDefault="00D21151" w:rsidP="00D21151">
            <w:r w:rsidRPr="00386ADB">
              <w:t>A&amp;F</w:t>
            </w:r>
          </w:p>
        </w:tc>
      </w:tr>
      <w:tr w:rsidR="00D21151" w:rsidRPr="00386ADB" w14:paraId="6CB41400" w14:textId="77777777" w:rsidTr="0066734D">
        <w:trPr>
          <w:trHeight w:val="388"/>
        </w:trPr>
        <w:tc>
          <w:tcPr>
            <w:tcW w:w="4597" w:type="dxa"/>
            <w:vAlign w:val="center"/>
          </w:tcPr>
          <w:p w14:paraId="7F789FEC" w14:textId="77777777" w:rsidR="00D21151" w:rsidRPr="00386ADB" w:rsidRDefault="00D21151" w:rsidP="00D21151">
            <w:r w:rsidRPr="00386ADB">
              <w:rPr>
                <w:rFonts w:cs="Arial"/>
              </w:rPr>
              <w:t>Information and communication</w:t>
            </w:r>
          </w:p>
        </w:tc>
        <w:tc>
          <w:tcPr>
            <w:tcW w:w="4597" w:type="dxa"/>
          </w:tcPr>
          <w:p w14:paraId="519C1A91" w14:textId="5AFE6FCA" w:rsidR="00D21151" w:rsidRPr="00386ADB" w:rsidRDefault="00D21151" w:rsidP="00D21151">
            <w:r w:rsidRPr="00386ADB">
              <w:t>I&amp;C</w:t>
            </w:r>
          </w:p>
        </w:tc>
      </w:tr>
      <w:tr w:rsidR="00D21151" w:rsidRPr="00386ADB" w14:paraId="7B42A06A" w14:textId="77777777" w:rsidTr="0066734D">
        <w:trPr>
          <w:trHeight w:val="398"/>
        </w:trPr>
        <w:tc>
          <w:tcPr>
            <w:tcW w:w="4597" w:type="dxa"/>
            <w:vAlign w:val="center"/>
          </w:tcPr>
          <w:p w14:paraId="53703058" w14:textId="77777777" w:rsidR="00D21151" w:rsidRPr="00386ADB" w:rsidRDefault="00D21151" w:rsidP="00D21151">
            <w:r w:rsidRPr="00386ADB">
              <w:rPr>
                <w:rFonts w:cs="Arial"/>
              </w:rPr>
              <w:t>Financial and insurance activities</w:t>
            </w:r>
          </w:p>
        </w:tc>
        <w:tc>
          <w:tcPr>
            <w:tcW w:w="4597" w:type="dxa"/>
          </w:tcPr>
          <w:p w14:paraId="11FB92FD" w14:textId="6E138D32" w:rsidR="00D21151" w:rsidRPr="00386ADB" w:rsidRDefault="00D21151" w:rsidP="00D21151">
            <w:r w:rsidRPr="00386ADB">
              <w:t>FI</w:t>
            </w:r>
          </w:p>
        </w:tc>
      </w:tr>
      <w:tr w:rsidR="00D21151" w:rsidRPr="00386ADB" w14:paraId="3922958C" w14:textId="77777777" w:rsidTr="0066734D">
        <w:trPr>
          <w:trHeight w:val="388"/>
        </w:trPr>
        <w:tc>
          <w:tcPr>
            <w:tcW w:w="4597" w:type="dxa"/>
            <w:vAlign w:val="center"/>
          </w:tcPr>
          <w:p w14:paraId="4610FEAA" w14:textId="77777777" w:rsidR="00D21151" w:rsidRPr="00386ADB" w:rsidRDefault="00D21151" w:rsidP="00D21151">
            <w:r w:rsidRPr="00386ADB">
              <w:rPr>
                <w:rFonts w:cs="Arial"/>
              </w:rPr>
              <w:t>Real estate activities</w:t>
            </w:r>
          </w:p>
        </w:tc>
        <w:tc>
          <w:tcPr>
            <w:tcW w:w="4597" w:type="dxa"/>
          </w:tcPr>
          <w:p w14:paraId="150698DA" w14:textId="7F1C97D1" w:rsidR="00D21151" w:rsidRPr="00386ADB" w:rsidRDefault="00D21151" w:rsidP="00D21151">
            <w:r w:rsidRPr="00386ADB">
              <w:t>R</w:t>
            </w:r>
          </w:p>
        </w:tc>
      </w:tr>
      <w:tr w:rsidR="00D21151" w:rsidRPr="00386ADB" w14:paraId="07DBDA12" w14:textId="77777777" w:rsidTr="0066734D">
        <w:trPr>
          <w:trHeight w:val="619"/>
        </w:trPr>
        <w:tc>
          <w:tcPr>
            <w:tcW w:w="4597" w:type="dxa"/>
            <w:vAlign w:val="center"/>
          </w:tcPr>
          <w:p w14:paraId="7ECFF818" w14:textId="14DFC6DA" w:rsidR="00D21151" w:rsidRPr="00386ADB" w:rsidRDefault="00D21151" w:rsidP="00D21151">
            <w:r w:rsidRPr="00386ADB">
              <w:rPr>
                <w:rFonts w:cs="Arial"/>
              </w:rPr>
              <w:t xml:space="preserve">Professional, </w:t>
            </w:r>
            <w:r w:rsidR="00E14A87" w:rsidRPr="00386ADB">
              <w:rPr>
                <w:rFonts w:cs="Arial"/>
              </w:rPr>
              <w:t>scientific,</w:t>
            </w:r>
            <w:r w:rsidRPr="00386ADB">
              <w:rPr>
                <w:rFonts w:cs="Arial"/>
              </w:rPr>
              <w:t xml:space="preserve"> and technical activities</w:t>
            </w:r>
          </w:p>
        </w:tc>
        <w:tc>
          <w:tcPr>
            <w:tcW w:w="4597" w:type="dxa"/>
          </w:tcPr>
          <w:p w14:paraId="0B6DA190" w14:textId="06F9396C" w:rsidR="00D21151" w:rsidRPr="00386ADB" w:rsidRDefault="00D21151" w:rsidP="00D21151">
            <w:r w:rsidRPr="00386ADB">
              <w:t>PST</w:t>
            </w:r>
          </w:p>
        </w:tc>
      </w:tr>
      <w:tr w:rsidR="00D21151" w:rsidRPr="00386ADB" w14:paraId="025CDD23" w14:textId="77777777" w:rsidTr="0066734D">
        <w:trPr>
          <w:trHeight w:val="388"/>
        </w:trPr>
        <w:tc>
          <w:tcPr>
            <w:tcW w:w="4597" w:type="dxa"/>
            <w:vAlign w:val="center"/>
          </w:tcPr>
          <w:p w14:paraId="1849A654" w14:textId="77777777" w:rsidR="00D21151" w:rsidRPr="00386ADB" w:rsidRDefault="00D21151" w:rsidP="00D21151">
            <w:r w:rsidRPr="00386ADB">
              <w:rPr>
                <w:rFonts w:cs="Arial"/>
              </w:rPr>
              <w:t>Administrative and support service activities</w:t>
            </w:r>
          </w:p>
        </w:tc>
        <w:tc>
          <w:tcPr>
            <w:tcW w:w="4597" w:type="dxa"/>
          </w:tcPr>
          <w:p w14:paraId="5C7EAA6C" w14:textId="221C8787" w:rsidR="00D21151" w:rsidRPr="00386ADB" w:rsidRDefault="00D21151" w:rsidP="00D21151">
            <w:r w:rsidRPr="00386ADB">
              <w:t>ASSA</w:t>
            </w:r>
          </w:p>
        </w:tc>
      </w:tr>
      <w:tr w:rsidR="00D21151" w:rsidRPr="00386ADB" w14:paraId="4024A2D7" w14:textId="77777777" w:rsidTr="0066734D">
        <w:trPr>
          <w:trHeight w:val="619"/>
        </w:trPr>
        <w:tc>
          <w:tcPr>
            <w:tcW w:w="4597" w:type="dxa"/>
            <w:vAlign w:val="center"/>
          </w:tcPr>
          <w:p w14:paraId="3F9C2A68" w14:textId="77777777" w:rsidR="00D21151" w:rsidRPr="00386ADB" w:rsidRDefault="00D21151" w:rsidP="00D21151">
            <w:r w:rsidRPr="00386ADB">
              <w:rPr>
                <w:rFonts w:cs="Arial"/>
              </w:rPr>
              <w:t>Public administration and defence; compulsory social security</w:t>
            </w:r>
          </w:p>
        </w:tc>
        <w:tc>
          <w:tcPr>
            <w:tcW w:w="4597" w:type="dxa"/>
          </w:tcPr>
          <w:p w14:paraId="6513B571" w14:textId="3B880EB9" w:rsidR="00D21151" w:rsidRPr="00386ADB" w:rsidRDefault="00D21151" w:rsidP="00D21151">
            <w:r w:rsidRPr="00386ADB">
              <w:t>PAD</w:t>
            </w:r>
          </w:p>
        </w:tc>
      </w:tr>
      <w:tr w:rsidR="00D21151" w:rsidRPr="00386ADB" w14:paraId="43CE6093" w14:textId="77777777" w:rsidTr="0066734D">
        <w:trPr>
          <w:trHeight w:val="388"/>
        </w:trPr>
        <w:tc>
          <w:tcPr>
            <w:tcW w:w="4597" w:type="dxa"/>
            <w:vAlign w:val="center"/>
          </w:tcPr>
          <w:p w14:paraId="5887F66F" w14:textId="77777777" w:rsidR="00D21151" w:rsidRPr="00386ADB" w:rsidRDefault="00D21151" w:rsidP="00D21151">
            <w:r w:rsidRPr="00386ADB">
              <w:rPr>
                <w:rFonts w:cs="Arial"/>
              </w:rPr>
              <w:t>Education</w:t>
            </w:r>
          </w:p>
        </w:tc>
        <w:tc>
          <w:tcPr>
            <w:tcW w:w="4597" w:type="dxa"/>
          </w:tcPr>
          <w:p w14:paraId="7305E27A" w14:textId="6DA9B063" w:rsidR="00D21151" w:rsidRPr="00386ADB" w:rsidRDefault="00D21151" w:rsidP="00D21151">
            <w:r w:rsidRPr="00386ADB">
              <w:t>E</w:t>
            </w:r>
          </w:p>
        </w:tc>
      </w:tr>
      <w:tr w:rsidR="00D21151" w:rsidRPr="00386ADB" w14:paraId="7B261CD5" w14:textId="77777777" w:rsidTr="0066734D">
        <w:trPr>
          <w:trHeight w:val="388"/>
        </w:trPr>
        <w:tc>
          <w:tcPr>
            <w:tcW w:w="4597" w:type="dxa"/>
            <w:vAlign w:val="center"/>
          </w:tcPr>
          <w:p w14:paraId="5F5BC3CA" w14:textId="77777777" w:rsidR="00D21151" w:rsidRPr="00386ADB" w:rsidRDefault="00D21151" w:rsidP="00D21151">
            <w:r w:rsidRPr="00386ADB">
              <w:rPr>
                <w:rFonts w:cs="Arial"/>
              </w:rPr>
              <w:t>Human health and social work activities</w:t>
            </w:r>
          </w:p>
        </w:tc>
        <w:tc>
          <w:tcPr>
            <w:tcW w:w="4597" w:type="dxa"/>
          </w:tcPr>
          <w:p w14:paraId="5E72F4CC" w14:textId="21E0B65C" w:rsidR="00D21151" w:rsidRPr="00386ADB" w:rsidRDefault="00D21151" w:rsidP="00D21151">
            <w:r w:rsidRPr="00386ADB">
              <w:t>HHSW</w:t>
            </w:r>
          </w:p>
        </w:tc>
      </w:tr>
      <w:tr w:rsidR="00D21151" w:rsidRPr="00386ADB" w14:paraId="3AF605F7" w14:textId="77777777" w:rsidTr="0066734D">
        <w:trPr>
          <w:trHeight w:val="398"/>
        </w:trPr>
        <w:tc>
          <w:tcPr>
            <w:tcW w:w="4597" w:type="dxa"/>
            <w:vAlign w:val="center"/>
          </w:tcPr>
          <w:p w14:paraId="002D18B6" w14:textId="4B1DFEB6" w:rsidR="00D21151" w:rsidRPr="00386ADB" w:rsidRDefault="00D21151" w:rsidP="00D21151">
            <w:r w:rsidRPr="00386ADB">
              <w:rPr>
                <w:rFonts w:cs="Arial"/>
              </w:rPr>
              <w:t xml:space="preserve">Arts, </w:t>
            </w:r>
            <w:r w:rsidR="00E14A87" w:rsidRPr="00386ADB">
              <w:rPr>
                <w:rFonts w:cs="Arial"/>
              </w:rPr>
              <w:t>entertainment,</w:t>
            </w:r>
            <w:r w:rsidRPr="00386ADB">
              <w:rPr>
                <w:rFonts w:cs="Arial"/>
              </w:rPr>
              <w:t xml:space="preserve"> and recreation</w:t>
            </w:r>
          </w:p>
        </w:tc>
        <w:tc>
          <w:tcPr>
            <w:tcW w:w="4597" w:type="dxa"/>
          </w:tcPr>
          <w:p w14:paraId="5D199F02" w14:textId="44C0AC95" w:rsidR="00D21151" w:rsidRPr="00386ADB" w:rsidRDefault="00D21151" w:rsidP="00D21151">
            <w:r w:rsidRPr="00386ADB">
              <w:t>AER</w:t>
            </w:r>
          </w:p>
        </w:tc>
      </w:tr>
      <w:tr w:rsidR="00D21151" w:rsidRPr="00386ADB" w14:paraId="00C13B4B" w14:textId="77777777" w:rsidTr="0066734D">
        <w:trPr>
          <w:trHeight w:val="388"/>
        </w:trPr>
        <w:tc>
          <w:tcPr>
            <w:tcW w:w="4597" w:type="dxa"/>
            <w:vAlign w:val="center"/>
          </w:tcPr>
          <w:p w14:paraId="0B4FAEB9" w14:textId="77777777" w:rsidR="00D21151" w:rsidRPr="00386ADB" w:rsidRDefault="00D21151" w:rsidP="00D21151">
            <w:r w:rsidRPr="00386ADB">
              <w:rPr>
                <w:rFonts w:cs="Arial"/>
              </w:rPr>
              <w:t>Other service activities</w:t>
            </w:r>
          </w:p>
        </w:tc>
        <w:tc>
          <w:tcPr>
            <w:tcW w:w="4597" w:type="dxa"/>
          </w:tcPr>
          <w:p w14:paraId="0AEEA875" w14:textId="2EA99CB5" w:rsidR="00D21151" w:rsidRPr="00386ADB" w:rsidRDefault="00D21151" w:rsidP="00D21151">
            <w:r w:rsidRPr="00386ADB">
              <w:t>O</w:t>
            </w:r>
          </w:p>
        </w:tc>
      </w:tr>
      <w:tr w:rsidR="00D21151" w:rsidRPr="00386ADB" w14:paraId="245C5B7C" w14:textId="77777777" w:rsidTr="0066734D">
        <w:trPr>
          <w:trHeight w:val="1091"/>
        </w:trPr>
        <w:tc>
          <w:tcPr>
            <w:tcW w:w="4597" w:type="dxa"/>
            <w:vAlign w:val="center"/>
          </w:tcPr>
          <w:p w14:paraId="100C54DC" w14:textId="77777777" w:rsidR="00D21151" w:rsidRPr="00386ADB" w:rsidRDefault="00D21151" w:rsidP="00D21151">
            <w:r w:rsidRPr="00386ADB">
              <w:rPr>
                <w:rFonts w:cs="Arial"/>
              </w:rPr>
              <w:t>Activities of households as employers; undifferentiated goods and services-producing activities of households for own use</w:t>
            </w:r>
          </w:p>
        </w:tc>
        <w:tc>
          <w:tcPr>
            <w:tcW w:w="4597" w:type="dxa"/>
          </w:tcPr>
          <w:p w14:paraId="442040A2" w14:textId="3BED97A8" w:rsidR="00D21151" w:rsidRPr="00386ADB" w:rsidRDefault="00D21151" w:rsidP="00D21151">
            <w:r w:rsidRPr="00386ADB">
              <w:t>AOH</w:t>
            </w:r>
          </w:p>
        </w:tc>
      </w:tr>
      <w:tr w:rsidR="00D21151" w:rsidRPr="00386ADB" w14:paraId="590D6C05" w14:textId="77777777" w:rsidTr="0066734D">
        <w:trPr>
          <w:trHeight w:val="388"/>
        </w:trPr>
        <w:tc>
          <w:tcPr>
            <w:tcW w:w="4597" w:type="dxa"/>
            <w:vAlign w:val="center"/>
          </w:tcPr>
          <w:p w14:paraId="062E70ED" w14:textId="77777777" w:rsidR="00D21151" w:rsidRPr="00386ADB" w:rsidRDefault="00D21151" w:rsidP="00D21151">
            <w:r w:rsidRPr="00386ADB">
              <w:rPr>
                <w:rFonts w:cs="Arial"/>
              </w:rPr>
              <w:t>Consumer expenditure</w:t>
            </w:r>
          </w:p>
        </w:tc>
        <w:tc>
          <w:tcPr>
            <w:tcW w:w="4597" w:type="dxa"/>
          </w:tcPr>
          <w:p w14:paraId="3EAEF583" w14:textId="24DFE1F2" w:rsidR="00D21151" w:rsidRPr="00386ADB" w:rsidRDefault="00D21151" w:rsidP="00D21151">
            <w:r w:rsidRPr="00386ADB">
              <w:t>CE</w:t>
            </w:r>
          </w:p>
        </w:tc>
      </w:tr>
    </w:tbl>
    <w:p w14:paraId="11448BC8" w14:textId="77777777" w:rsidR="0046395A" w:rsidRPr="00386ADB" w:rsidRDefault="0046395A" w:rsidP="0046395A"/>
    <w:sectPr w:rsidR="0046395A" w:rsidRPr="00386ADB">
      <w:headerReference w:type="default" r:id="rId24"/>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5C547" w14:textId="77777777" w:rsidR="00237460" w:rsidRDefault="00237460">
      <w:pPr>
        <w:spacing w:after="0" w:line="240" w:lineRule="auto"/>
      </w:pPr>
      <w:r>
        <w:separator/>
      </w:r>
    </w:p>
  </w:endnote>
  <w:endnote w:type="continuationSeparator" w:id="0">
    <w:p w14:paraId="2AA49A5A" w14:textId="77777777" w:rsidR="00237460" w:rsidRDefault="0023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53BE6" w14:textId="77777777" w:rsidR="00237460" w:rsidRDefault="00237460">
      <w:pPr>
        <w:spacing w:after="0" w:line="240" w:lineRule="auto"/>
      </w:pPr>
      <w:r>
        <w:separator/>
      </w:r>
    </w:p>
  </w:footnote>
  <w:footnote w:type="continuationSeparator" w:id="0">
    <w:p w14:paraId="56597752" w14:textId="77777777" w:rsidR="00237460" w:rsidRDefault="00237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DC79F" w14:textId="1524B55D" w:rsidR="00AB3EF0" w:rsidRDefault="002F1F0D">
    <w:pPr>
      <w:jc w:val="right"/>
      <w:rPr>
        <w:b/>
        <w:bCs/>
        <w:i/>
        <w:iCs/>
      </w:rPr>
    </w:pPr>
    <w:r>
      <w:rPr>
        <w:b/>
        <w:bCs/>
        <w:i/>
        <w:iCs/>
      </w:rPr>
      <w:t>MS4S08 CW1</w:t>
    </w:r>
  </w:p>
  <w:p w14:paraId="6C7CDA45" w14:textId="30DFEB0E" w:rsidR="00AB3EF0" w:rsidRDefault="002F1F0D" w:rsidP="00F772EC">
    <w:pPr>
      <w:jc w:val="right"/>
    </w:pPr>
    <w:r>
      <w:t>Mark Baber</w:t>
    </w:r>
    <w:r w:rsidR="00F772EC">
      <w:t xml:space="preserve"> - </w:t>
    </w: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6355"/>
    <w:multiLevelType w:val="hybridMultilevel"/>
    <w:tmpl w:val="9E2479DC"/>
    <w:lvl w:ilvl="0" w:tplc="A078AD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E0112"/>
    <w:multiLevelType w:val="hybridMultilevel"/>
    <w:tmpl w:val="A1BE9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D3D3A"/>
    <w:multiLevelType w:val="hybridMultilevel"/>
    <w:tmpl w:val="89C6F22C"/>
    <w:lvl w:ilvl="0" w:tplc="63F419BC">
      <w:start w:val="3"/>
      <w:numFmt w:val="bullet"/>
      <w:lvlText w:val="-"/>
      <w:lvlJc w:val="left"/>
      <w:pPr>
        <w:ind w:left="408" w:hanging="360"/>
      </w:pPr>
      <w:rPr>
        <w:rFonts w:ascii="Calibri" w:eastAsia="Times New Roman"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3" w15:restartNumberingAfterBreak="0">
    <w:nsid w:val="1FF9500B"/>
    <w:multiLevelType w:val="hybridMultilevel"/>
    <w:tmpl w:val="B720C758"/>
    <w:lvl w:ilvl="0" w:tplc="728A8D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3165BB"/>
    <w:multiLevelType w:val="hybridMultilevel"/>
    <w:tmpl w:val="A7922D66"/>
    <w:lvl w:ilvl="0" w:tplc="B030AB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F95F8D"/>
    <w:multiLevelType w:val="hybridMultilevel"/>
    <w:tmpl w:val="022A8488"/>
    <w:lvl w:ilvl="0" w:tplc="63F419BC">
      <w:start w:val="3"/>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5CC2FA0"/>
    <w:multiLevelType w:val="hybridMultilevel"/>
    <w:tmpl w:val="884C74E2"/>
    <w:lvl w:ilvl="0" w:tplc="C6E00CE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291D77"/>
    <w:multiLevelType w:val="hybridMultilevel"/>
    <w:tmpl w:val="4D46CA86"/>
    <w:lvl w:ilvl="0" w:tplc="63F419BC">
      <w:start w:val="3"/>
      <w:numFmt w:val="bullet"/>
      <w:lvlText w:val="-"/>
      <w:lvlJc w:val="left"/>
      <w:pPr>
        <w:ind w:left="408"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90414A"/>
    <w:multiLevelType w:val="hybridMultilevel"/>
    <w:tmpl w:val="B50066E4"/>
    <w:lvl w:ilvl="0" w:tplc="63F419BC">
      <w:start w:val="3"/>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9CD3CB0"/>
    <w:multiLevelType w:val="multilevel"/>
    <w:tmpl w:val="C820E7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DB0438A"/>
    <w:multiLevelType w:val="multilevel"/>
    <w:tmpl w:val="9EBC37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6BE391A"/>
    <w:multiLevelType w:val="hybridMultilevel"/>
    <w:tmpl w:val="8FF4EF66"/>
    <w:lvl w:ilvl="0" w:tplc="63F419BC">
      <w:start w:val="3"/>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EEF5C2D"/>
    <w:multiLevelType w:val="hybridMultilevel"/>
    <w:tmpl w:val="D1E0115E"/>
    <w:lvl w:ilvl="0" w:tplc="63F419BC">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3"/>
  </w:num>
  <w:num w:numId="5">
    <w:abstractNumId w:val="0"/>
  </w:num>
  <w:num w:numId="6">
    <w:abstractNumId w:val="6"/>
  </w:num>
  <w:num w:numId="7">
    <w:abstractNumId w:val="2"/>
  </w:num>
  <w:num w:numId="8">
    <w:abstractNumId w:val="7"/>
  </w:num>
  <w:num w:numId="9">
    <w:abstractNumId w:val="11"/>
  </w:num>
  <w:num w:numId="10">
    <w:abstractNumId w:val="1"/>
  </w:num>
  <w:num w:numId="11">
    <w:abstractNumId w:val="5"/>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F0"/>
    <w:rsid w:val="00001452"/>
    <w:rsid w:val="000135C7"/>
    <w:rsid w:val="00014182"/>
    <w:rsid w:val="0001472C"/>
    <w:rsid w:val="00017AAF"/>
    <w:rsid w:val="0002130F"/>
    <w:rsid w:val="000321C8"/>
    <w:rsid w:val="000341BF"/>
    <w:rsid w:val="00034D0E"/>
    <w:rsid w:val="0004007A"/>
    <w:rsid w:val="00040DF3"/>
    <w:rsid w:val="00041E2D"/>
    <w:rsid w:val="00047DE6"/>
    <w:rsid w:val="00052C27"/>
    <w:rsid w:val="000553DB"/>
    <w:rsid w:val="00065C25"/>
    <w:rsid w:val="00077040"/>
    <w:rsid w:val="00082CEB"/>
    <w:rsid w:val="00086BE9"/>
    <w:rsid w:val="00086EEC"/>
    <w:rsid w:val="000B0DE0"/>
    <w:rsid w:val="000B120D"/>
    <w:rsid w:val="000B3576"/>
    <w:rsid w:val="000B39AF"/>
    <w:rsid w:val="000C0CA2"/>
    <w:rsid w:val="000C6B39"/>
    <w:rsid w:val="000D3C66"/>
    <w:rsid w:val="000D7F63"/>
    <w:rsid w:val="000E1889"/>
    <w:rsid w:val="000E2F8D"/>
    <w:rsid w:val="000E5BC4"/>
    <w:rsid w:val="000F1807"/>
    <w:rsid w:val="000F1EDD"/>
    <w:rsid w:val="000F4E48"/>
    <w:rsid w:val="001061DA"/>
    <w:rsid w:val="00112BDD"/>
    <w:rsid w:val="00120F51"/>
    <w:rsid w:val="00125629"/>
    <w:rsid w:val="001256FE"/>
    <w:rsid w:val="00133885"/>
    <w:rsid w:val="00133905"/>
    <w:rsid w:val="00135E8D"/>
    <w:rsid w:val="001422FF"/>
    <w:rsid w:val="00144751"/>
    <w:rsid w:val="00145301"/>
    <w:rsid w:val="00145706"/>
    <w:rsid w:val="001567B6"/>
    <w:rsid w:val="001759A5"/>
    <w:rsid w:val="001768DB"/>
    <w:rsid w:val="00184099"/>
    <w:rsid w:val="001A5091"/>
    <w:rsid w:val="001C7DFD"/>
    <w:rsid w:val="00200ED5"/>
    <w:rsid w:val="0020577C"/>
    <w:rsid w:val="002124A9"/>
    <w:rsid w:val="00220FFE"/>
    <w:rsid w:val="00227E8B"/>
    <w:rsid w:val="00230E90"/>
    <w:rsid w:val="0023333E"/>
    <w:rsid w:val="00237460"/>
    <w:rsid w:val="00244785"/>
    <w:rsid w:val="00247FFB"/>
    <w:rsid w:val="00251B23"/>
    <w:rsid w:val="00252769"/>
    <w:rsid w:val="0025331E"/>
    <w:rsid w:val="0025484A"/>
    <w:rsid w:val="00256AD8"/>
    <w:rsid w:val="0026465A"/>
    <w:rsid w:val="00264ADA"/>
    <w:rsid w:val="002706AC"/>
    <w:rsid w:val="0027125D"/>
    <w:rsid w:val="0027170A"/>
    <w:rsid w:val="00281950"/>
    <w:rsid w:val="00281A32"/>
    <w:rsid w:val="00287481"/>
    <w:rsid w:val="00290A94"/>
    <w:rsid w:val="002A11B7"/>
    <w:rsid w:val="002A29E9"/>
    <w:rsid w:val="002A5DD3"/>
    <w:rsid w:val="002A797F"/>
    <w:rsid w:val="002B5253"/>
    <w:rsid w:val="002B6CC8"/>
    <w:rsid w:val="002C17E8"/>
    <w:rsid w:val="002D1330"/>
    <w:rsid w:val="002D25C0"/>
    <w:rsid w:val="002D6800"/>
    <w:rsid w:val="002E13D5"/>
    <w:rsid w:val="002E6308"/>
    <w:rsid w:val="002F11E5"/>
    <w:rsid w:val="002F1F0D"/>
    <w:rsid w:val="00302566"/>
    <w:rsid w:val="00302C91"/>
    <w:rsid w:val="00306DB7"/>
    <w:rsid w:val="00312B4E"/>
    <w:rsid w:val="00313598"/>
    <w:rsid w:val="00313E85"/>
    <w:rsid w:val="00322B87"/>
    <w:rsid w:val="00322D97"/>
    <w:rsid w:val="00334B8F"/>
    <w:rsid w:val="00336F06"/>
    <w:rsid w:val="003444F4"/>
    <w:rsid w:val="0034478F"/>
    <w:rsid w:val="00360B24"/>
    <w:rsid w:val="00362C6E"/>
    <w:rsid w:val="00386ADB"/>
    <w:rsid w:val="00391137"/>
    <w:rsid w:val="00397B38"/>
    <w:rsid w:val="003B5291"/>
    <w:rsid w:val="003C2FA6"/>
    <w:rsid w:val="003D4A3D"/>
    <w:rsid w:val="003D5FC7"/>
    <w:rsid w:val="003E013E"/>
    <w:rsid w:val="003E11B1"/>
    <w:rsid w:val="003F71A1"/>
    <w:rsid w:val="00404784"/>
    <w:rsid w:val="00404A6F"/>
    <w:rsid w:val="004102A4"/>
    <w:rsid w:val="00411DEC"/>
    <w:rsid w:val="00413074"/>
    <w:rsid w:val="004278D0"/>
    <w:rsid w:val="00431BBD"/>
    <w:rsid w:val="00432B11"/>
    <w:rsid w:val="0043624F"/>
    <w:rsid w:val="00446469"/>
    <w:rsid w:val="0045079D"/>
    <w:rsid w:val="0045225E"/>
    <w:rsid w:val="004549B8"/>
    <w:rsid w:val="00455903"/>
    <w:rsid w:val="0046395A"/>
    <w:rsid w:val="00465898"/>
    <w:rsid w:val="004700AE"/>
    <w:rsid w:val="00476307"/>
    <w:rsid w:val="00484362"/>
    <w:rsid w:val="004908DC"/>
    <w:rsid w:val="004915BF"/>
    <w:rsid w:val="0049672E"/>
    <w:rsid w:val="004A0A2A"/>
    <w:rsid w:val="004A36E6"/>
    <w:rsid w:val="004A45E9"/>
    <w:rsid w:val="004A6C5D"/>
    <w:rsid w:val="004B7521"/>
    <w:rsid w:val="004C230D"/>
    <w:rsid w:val="004C2C56"/>
    <w:rsid w:val="004C2EA4"/>
    <w:rsid w:val="004C5164"/>
    <w:rsid w:val="004C54D0"/>
    <w:rsid w:val="004E08C1"/>
    <w:rsid w:val="004E374A"/>
    <w:rsid w:val="004E7DC1"/>
    <w:rsid w:val="00501004"/>
    <w:rsid w:val="00506111"/>
    <w:rsid w:val="005136C3"/>
    <w:rsid w:val="00522010"/>
    <w:rsid w:val="00534DA5"/>
    <w:rsid w:val="005454C3"/>
    <w:rsid w:val="00547CD8"/>
    <w:rsid w:val="00563442"/>
    <w:rsid w:val="00576367"/>
    <w:rsid w:val="005900A7"/>
    <w:rsid w:val="00591276"/>
    <w:rsid w:val="005A6D5B"/>
    <w:rsid w:val="005B0EE2"/>
    <w:rsid w:val="005B6F49"/>
    <w:rsid w:val="005B79D9"/>
    <w:rsid w:val="005B7CAC"/>
    <w:rsid w:val="005C41D7"/>
    <w:rsid w:val="005C5AF7"/>
    <w:rsid w:val="005D376A"/>
    <w:rsid w:val="005D71DB"/>
    <w:rsid w:val="005F3B98"/>
    <w:rsid w:val="005F5DA9"/>
    <w:rsid w:val="005F7379"/>
    <w:rsid w:val="006036EA"/>
    <w:rsid w:val="006067F4"/>
    <w:rsid w:val="006078FB"/>
    <w:rsid w:val="0061642F"/>
    <w:rsid w:val="00616656"/>
    <w:rsid w:val="00623AEC"/>
    <w:rsid w:val="006363FB"/>
    <w:rsid w:val="00646227"/>
    <w:rsid w:val="00663CA0"/>
    <w:rsid w:val="00664A29"/>
    <w:rsid w:val="00664A31"/>
    <w:rsid w:val="00664C9B"/>
    <w:rsid w:val="00664CA7"/>
    <w:rsid w:val="00670EDB"/>
    <w:rsid w:val="006728B2"/>
    <w:rsid w:val="0067642A"/>
    <w:rsid w:val="00681E8C"/>
    <w:rsid w:val="0068399C"/>
    <w:rsid w:val="00683ABB"/>
    <w:rsid w:val="00685205"/>
    <w:rsid w:val="00690E2E"/>
    <w:rsid w:val="0069331F"/>
    <w:rsid w:val="00697803"/>
    <w:rsid w:val="006A5288"/>
    <w:rsid w:val="006B2BBA"/>
    <w:rsid w:val="006B61F9"/>
    <w:rsid w:val="006C23A3"/>
    <w:rsid w:val="006D1382"/>
    <w:rsid w:val="006D4E87"/>
    <w:rsid w:val="006E02C0"/>
    <w:rsid w:val="006E4E3A"/>
    <w:rsid w:val="006F537A"/>
    <w:rsid w:val="007019FD"/>
    <w:rsid w:val="00702433"/>
    <w:rsid w:val="0073519B"/>
    <w:rsid w:val="007359A2"/>
    <w:rsid w:val="00735C9B"/>
    <w:rsid w:val="00752399"/>
    <w:rsid w:val="00753EF8"/>
    <w:rsid w:val="00761139"/>
    <w:rsid w:val="00762685"/>
    <w:rsid w:val="0076508B"/>
    <w:rsid w:val="007660AC"/>
    <w:rsid w:val="007718E5"/>
    <w:rsid w:val="00771C56"/>
    <w:rsid w:val="007760D9"/>
    <w:rsid w:val="00780141"/>
    <w:rsid w:val="0079484C"/>
    <w:rsid w:val="007C2804"/>
    <w:rsid w:val="007E3580"/>
    <w:rsid w:val="007F4AA9"/>
    <w:rsid w:val="007F71A8"/>
    <w:rsid w:val="00804A9D"/>
    <w:rsid w:val="00814A3F"/>
    <w:rsid w:val="008166E1"/>
    <w:rsid w:val="0082122C"/>
    <w:rsid w:val="0082286A"/>
    <w:rsid w:val="00824FF5"/>
    <w:rsid w:val="00832C82"/>
    <w:rsid w:val="00834319"/>
    <w:rsid w:val="0083519B"/>
    <w:rsid w:val="00843FA0"/>
    <w:rsid w:val="00845D9A"/>
    <w:rsid w:val="008521CB"/>
    <w:rsid w:val="00855B38"/>
    <w:rsid w:val="00857E99"/>
    <w:rsid w:val="008601C6"/>
    <w:rsid w:val="00860FE4"/>
    <w:rsid w:val="008613F5"/>
    <w:rsid w:val="00863D92"/>
    <w:rsid w:val="00864A13"/>
    <w:rsid w:val="008652CB"/>
    <w:rsid w:val="00866AE2"/>
    <w:rsid w:val="00876286"/>
    <w:rsid w:val="008842AC"/>
    <w:rsid w:val="00885B6E"/>
    <w:rsid w:val="00890880"/>
    <w:rsid w:val="00894D8A"/>
    <w:rsid w:val="00895BAB"/>
    <w:rsid w:val="008A47C2"/>
    <w:rsid w:val="008A48A2"/>
    <w:rsid w:val="008A5422"/>
    <w:rsid w:val="008B18B6"/>
    <w:rsid w:val="008C2463"/>
    <w:rsid w:val="008C527B"/>
    <w:rsid w:val="008C6493"/>
    <w:rsid w:val="008D0433"/>
    <w:rsid w:val="008D7210"/>
    <w:rsid w:val="008F0D49"/>
    <w:rsid w:val="008F26A7"/>
    <w:rsid w:val="00911513"/>
    <w:rsid w:val="00926753"/>
    <w:rsid w:val="009335FF"/>
    <w:rsid w:val="00933AF7"/>
    <w:rsid w:val="00934EAF"/>
    <w:rsid w:val="00935A63"/>
    <w:rsid w:val="00941558"/>
    <w:rsid w:val="00946317"/>
    <w:rsid w:val="00950A54"/>
    <w:rsid w:val="009637C2"/>
    <w:rsid w:val="0097121D"/>
    <w:rsid w:val="0098789F"/>
    <w:rsid w:val="00990DF1"/>
    <w:rsid w:val="00993382"/>
    <w:rsid w:val="00997126"/>
    <w:rsid w:val="009A3115"/>
    <w:rsid w:val="009A6A72"/>
    <w:rsid w:val="009C7B36"/>
    <w:rsid w:val="009D16A8"/>
    <w:rsid w:val="009D3A65"/>
    <w:rsid w:val="009E5292"/>
    <w:rsid w:val="009E5D13"/>
    <w:rsid w:val="009F248B"/>
    <w:rsid w:val="009F67F5"/>
    <w:rsid w:val="00A07803"/>
    <w:rsid w:val="00A12A72"/>
    <w:rsid w:val="00A14E89"/>
    <w:rsid w:val="00A21747"/>
    <w:rsid w:val="00A22B71"/>
    <w:rsid w:val="00A2344F"/>
    <w:rsid w:val="00A320AD"/>
    <w:rsid w:val="00A35AFE"/>
    <w:rsid w:val="00A4143B"/>
    <w:rsid w:val="00A54591"/>
    <w:rsid w:val="00A57370"/>
    <w:rsid w:val="00A635A3"/>
    <w:rsid w:val="00A63E03"/>
    <w:rsid w:val="00A75006"/>
    <w:rsid w:val="00A758F7"/>
    <w:rsid w:val="00A91F9F"/>
    <w:rsid w:val="00A93F28"/>
    <w:rsid w:val="00A95918"/>
    <w:rsid w:val="00A97BE5"/>
    <w:rsid w:val="00AA2D30"/>
    <w:rsid w:val="00AB3EF0"/>
    <w:rsid w:val="00AB69E5"/>
    <w:rsid w:val="00AB7502"/>
    <w:rsid w:val="00AC0AAD"/>
    <w:rsid w:val="00AC56D9"/>
    <w:rsid w:val="00AC770D"/>
    <w:rsid w:val="00AD653F"/>
    <w:rsid w:val="00AE006B"/>
    <w:rsid w:val="00AE1C59"/>
    <w:rsid w:val="00AE3029"/>
    <w:rsid w:val="00AE40AD"/>
    <w:rsid w:val="00AE60F7"/>
    <w:rsid w:val="00AE7E11"/>
    <w:rsid w:val="00AF0E47"/>
    <w:rsid w:val="00AF6A21"/>
    <w:rsid w:val="00B02ACB"/>
    <w:rsid w:val="00B06A7F"/>
    <w:rsid w:val="00B152E7"/>
    <w:rsid w:val="00B2231B"/>
    <w:rsid w:val="00B25A45"/>
    <w:rsid w:val="00B34920"/>
    <w:rsid w:val="00B377CF"/>
    <w:rsid w:val="00B379AA"/>
    <w:rsid w:val="00B410BF"/>
    <w:rsid w:val="00B50926"/>
    <w:rsid w:val="00B51070"/>
    <w:rsid w:val="00B55D28"/>
    <w:rsid w:val="00B63EDD"/>
    <w:rsid w:val="00B7026F"/>
    <w:rsid w:val="00B70D51"/>
    <w:rsid w:val="00B71A28"/>
    <w:rsid w:val="00B85C55"/>
    <w:rsid w:val="00B862B6"/>
    <w:rsid w:val="00B905E2"/>
    <w:rsid w:val="00B96735"/>
    <w:rsid w:val="00BA3B0F"/>
    <w:rsid w:val="00BA612E"/>
    <w:rsid w:val="00BB24BC"/>
    <w:rsid w:val="00BB290E"/>
    <w:rsid w:val="00BB7B09"/>
    <w:rsid w:val="00BC63C0"/>
    <w:rsid w:val="00BD3D32"/>
    <w:rsid w:val="00BD79F4"/>
    <w:rsid w:val="00BF470C"/>
    <w:rsid w:val="00C0194C"/>
    <w:rsid w:val="00C03E59"/>
    <w:rsid w:val="00C04BA4"/>
    <w:rsid w:val="00C0580C"/>
    <w:rsid w:val="00C110D8"/>
    <w:rsid w:val="00C16458"/>
    <w:rsid w:val="00C22EEB"/>
    <w:rsid w:val="00C442CC"/>
    <w:rsid w:val="00C44BB3"/>
    <w:rsid w:val="00C454F8"/>
    <w:rsid w:val="00C518A4"/>
    <w:rsid w:val="00C52C55"/>
    <w:rsid w:val="00C570CB"/>
    <w:rsid w:val="00C64C49"/>
    <w:rsid w:val="00C70974"/>
    <w:rsid w:val="00C70E4A"/>
    <w:rsid w:val="00C81591"/>
    <w:rsid w:val="00C91776"/>
    <w:rsid w:val="00C91ECC"/>
    <w:rsid w:val="00C924D6"/>
    <w:rsid w:val="00CA5B4C"/>
    <w:rsid w:val="00CA6975"/>
    <w:rsid w:val="00CB41B1"/>
    <w:rsid w:val="00CC169C"/>
    <w:rsid w:val="00CC3FED"/>
    <w:rsid w:val="00CD481D"/>
    <w:rsid w:val="00CF7206"/>
    <w:rsid w:val="00D07A87"/>
    <w:rsid w:val="00D12A38"/>
    <w:rsid w:val="00D13A76"/>
    <w:rsid w:val="00D15611"/>
    <w:rsid w:val="00D17398"/>
    <w:rsid w:val="00D21151"/>
    <w:rsid w:val="00D21838"/>
    <w:rsid w:val="00D2261C"/>
    <w:rsid w:val="00D26D2D"/>
    <w:rsid w:val="00D35878"/>
    <w:rsid w:val="00D5111E"/>
    <w:rsid w:val="00D6011F"/>
    <w:rsid w:val="00D61EBF"/>
    <w:rsid w:val="00D67FF0"/>
    <w:rsid w:val="00D71C6A"/>
    <w:rsid w:val="00D834CB"/>
    <w:rsid w:val="00D91736"/>
    <w:rsid w:val="00D9448E"/>
    <w:rsid w:val="00D96DF3"/>
    <w:rsid w:val="00DA1534"/>
    <w:rsid w:val="00DA6BBE"/>
    <w:rsid w:val="00DB0F97"/>
    <w:rsid w:val="00DB11D7"/>
    <w:rsid w:val="00DB49F6"/>
    <w:rsid w:val="00DB56C1"/>
    <w:rsid w:val="00DB6265"/>
    <w:rsid w:val="00DB7D1B"/>
    <w:rsid w:val="00DC217F"/>
    <w:rsid w:val="00DC67EB"/>
    <w:rsid w:val="00DC7472"/>
    <w:rsid w:val="00DD188E"/>
    <w:rsid w:val="00DD5387"/>
    <w:rsid w:val="00DD672C"/>
    <w:rsid w:val="00DE3436"/>
    <w:rsid w:val="00DE6C5C"/>
    <w:rsid w:val="00DF0233"/>
    <w:rsid w:val="00DF3CC2"/>
    <w:rsid w:val="00DF5018"/>
    <w:rsid w:val="00E006F1"/>
    <w:rsid w:val="00E079A1"/>
    <w:rsid w:val="00E14A87"/>
    <w:rsid w:val="00E21A6D"/>
    <w:rsid w:val="00E24EB8"/>
    <w:rsid w:val="00E34FD5"/>
    <w:rsid w:val="00E3614B"/>
    <w:rsid w:val="00E40767"/>
    <w:rsid w:val="00E40801"/>
    <w:rsid w:val="00E412EC"/>
    <w:rsid w:val="00E42D3F"/>
    <w:rsid w:val="00E5369D"/>
    <w:rsid w:val="00E750AF"/>
    <w:rsid w:val="00E83A67"/>
    <w:rsid w:val="00E903C8"/>
    <w:rsid w:val="00E92BCC"/>
    <w:rsid w:val="00E9463E"/>
    <w:rsid w:val="00EA6002"/>
    <w:rsid w:val="00EB0E99"/>
    <w:rsid w:val="00EB2D7D"/>
    <w:rsid w:val="00EB4C74"/>
    <w:rsid w:val="00EC13E8"/>
    <w:rsid w:val="00EC64C3"/>
    <w:rsid w:val="00EE3B34"/>
    <w:rsid w:val="00EE7FED"/>
    <w:rsid w:val="00EF0E01"/>
    <w:rsid w:val="00F01917"/>
    <w:rsid w:val="00F028CF"/>
    <w:rsid w:val="00F14CC7"/>
    <w:rsid w:val="00F24591"/>
    <w:rsid w:val="00F45C01"/>
    <w:rsid w:val="00F52780"/>
    <w:rsid w:val="00F52ADB"/>
    <w:rsid w:val="00F54FBB"/>
    <w:rsid w:val="00F6682D"/>
    <w:rsid w:val="00F7699F"/>
    <w:rsid w:val="00F772EC"/>
    <w:rsid w:val="00F77BD1"/>
    <w:rsid w:val="00F91D83"/>
    <w:rsid w:val="00F92EC1"/>
    <w:rsid w:val="00F94D53"/>
    <w:rsid w:val="00F95648"/>
    <w:rsid w:val="00F97A7E"/>
    <w:rsid w:val="00FC2865"/>
    <w:rsid w:val="00FD30DD"/>
    <w:rsid w:val="00FE0FC0"/>
    <w:rsid w:val="00FE336B"/>
    <w:rsid w:val="00FE69A4"/>
    <w:rsid w:val="00FF1F5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3899"/>
  <w15:docId w15:val="{FE1A1548-CC5B-438B-B430-B8006097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6F"/>
    <w:pPr>
      <w:spacing w:after="160" w:line="259" w:lineRule="auto"/>
    </w:pPr>
    <w:rPr>
      <w:sz w:val="24"/>
    </w:rPr>
  </w:style>
  <w:style w:type="paragraph" w:styleId="Heading1">
    <w:name w:val="heading 1"/>
    <w:basedOn w:val="Normal"/>
    <w:next w:val="Normal"/>
    <w:link w:val="Heading1Char"/>
    <w:uiPriority w:val="9"/>
    <w:qFormat/>
    <w:rsid w:val="009A4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2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A451A"/>
  </w:style>
  <w:style w:type="character" w:customStyle="1" w:styleId="FooterChar">
    <w:name w:val="Footer Char"/>
    <w:basedOn w:val="DefaultParagraphFont"/>
    <w:link w:val="Footer"/>
    <w:uiPriority w:val="99"/>
    <w:qFormat/>
    <w:rsid w:val="009A451A"/>
  </w:style>
  <w:style w:type="character" w:customStyle="1" w:styleId="Heading1Char">
    <w:name w:val="Heading 1 Char"/>
    <w:basedOn w:val="DefaultParagraphFont"/>
    <w:link w:val="Heading1"/>
    <w:uiPriority w:val="9"/>
    <w:qFormat/>
    <w:rsid w:val="009A451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A451A"/>
    <w:pPr>
      <w:tabs>
        <w:tab w:val="center" w:pos="4513"/>
        <w:tab w:val="right" w:pos="9026"/>
      </w:tabs>
      <w:spacing w:after="0" w:line="240" w:lineRule="auto"/>
    </w:pPr>
  </w:style>
  <w:style w:type="paragraph" w:styleId="Footer">
    <w:name w:val="footer"/>
    <w:basedOn w:val="Normal"/>
    <w:link w:val="FooterChar"/>
    <w:uiPriority w:val="99"/>
    <w:unhideWhenUsed/>
    <w:rsid w:val="009A451A"/>
    <w:pPr>
      <w:tabs>
        <w:tab w:val="center" w:pos="4513"/>
        <w:tab w:val="right" w:pos="9026"/>
      </w:tabs>
      <w:spacing w:after="0" w:line="240" w:lineRule="auto"/>
    </w:pPr>
  </w:style>
  <w:style w:type="paragraph" w:styleId="ListParagraph">
    <w:name w:val="List Paragraph"/>
    <w:basedOn w:val="Normal"/>
    <w:uiPriority w:val="34"/>
    <w:qFormat/>
    <w:rsid w:val="007C3C86"/>
    <w:pPr>
      <w:ind w:left="720"/>
      <w:contextualSpacing/>
    </w:pPr>
  </w:style>
  <w:style w:type="paragraph" w:styleId="Bibliography">
    <w:name w:val="Bibliography"/>
    <w:basedOn w:val="Normal"/>
    <w:next w:val="Normal"/>
    <w:uiPriority w:val="37"/>
    <w:unhideWhenUsed/>
    <w:rsid w:val="004915BF"/>
  </w:style>
  <w:style w:type="paragraph" w:styleId="TOCHeading">
    <w:name w:val="TOC Heading"/>
    <w:basedOn w:val="Heading1"/>
    <w:next w:val="Normal"/>
    <w:uiPriority w:val="39"/>
    <w:unhideWhenUsed/>
    <w:qFormat/>
    <w:rsid w:val="004915BF"/>
    <w:pPr>
      <w:suppressAutoHyphens w:val="0"/>
      <w:outlineLvl w:val="9"/>
    </w:pPr>
    <w:rPr>
      <w:lang w:val="en-US"/>
    </w:rPr>
  </w:style>
  <w:style w:type="paragraph" w:styleId="TOC1">
    <w:name w:val="toc 1"/>
    <w:basedOn w:val="Normal"/>
    <w:next w:val="Normal"/>
    <w:autoRedefine/>
    <w:uiPriority w:val="39"/>
    <w:unhideWhenUsed/>
    <w:rsid w:val="004915BF"/>
    <w:pPr>
      <w:spacing w:after="100"/>
    </w:pPr>
  </w:style>
  <w:style w:type="character" w:styleId="Hyperlink">
    <w:name w:val="Hyperlink"/>
    <w:basedOn w:val="DefaultParagraphFont"/>
    <w:uiPriority w:val="99"/>
    <w:unhideWhenUsed/>
    <w:rsid w:val="004915BF"/>
    <w:rPr>
      <w:color w:val="0563C1" w:themeColor="hyperlink"/>
      <w:u w:val="single"/>
    </w:rPr>
  </w:style>
  <w:style w:type="character" w:customStyle="1" w:styleId="Heading2Char">
    <w:name w:val="Heading 2 Char"/>
    <w:basedOn w:val="DefaultParagraphFont"/>
    <w:link w:val="Heading2"/>
    <w:uiPriority w:val="9"/>
    <w:rsid w:val="00047D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F6A21"/>
    <w:rPr>
      <w:color w:val="605E5C"/>
      <w:shd w:val="clear" w:color="auto" w:fill="E1DFDD"/>
    </w:rPr>
  </w:style>
  <w:style w:type="paragraph" w:styleId="TOC2">
    <w:name w:val="toc 2"/>
    <w:basedOn w:val="Normal"/>
    <w:next w:val="Normal"/>
    <w:autoRedefine/>
    <w:uiPriority w:val="39"/>
    <w:unhideWhenUsed/>
    <w:rsid w:val="002D25C0"/>
    <w:pPr>
      <w:spacing w:after="100"/>
      <w:ind w:left="220"/>
    </w:pPr>
  </w:style>
  <w:style w:type="character" w:customStyle="1" w:styleId="Heading3Char">
    <w:name w:val="Heading 3 Char"/>
    <w:basedOn w:val="DefaultParagraphFont"/>
    <w:link w:val="Heading3"/>
    <w:uiPriority w:val="9"/>
    <w:rsid w:val="00DF023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A0A2A"/>
    <w:rPr>
      <w:color w:val="954F72" w:themeColor="followedHyperlink"/>
      <w:u w:val="single"/>
    </w:rPr>
  </w:style>
  <w:style w:type="paragraph" w:styleId="TOC3">
    <w:name w:val="toc 3"/>
    <w:basedOn w:val="Normal"/>
    <w:next w:val="Normal"/>
    <w:autoRedefine/>
    <w:uiPriority w:val="39"/>
    <w:unhideWhenUsed/>
    <w:rsid w:val="00D6011F"/>
    <w:pPr>
      <w:spacing w:after="100"/>
      <w:ind w:left="440"/>
    </w:pPr>
  </w:style>
  <w:style w:type="table" w:styleId="TableGrid">
    <w:name w:val="Table Grid"/>
    <w:basedOn w:val="TableNormal"/>
    <w:uiPriority w:val="39"/>
    <w:rsid w:val="00253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230E90"/>
  </w:style>
  <w:style w:type="character" w:styleId="Emphasis">
    <w:name w:val="Emphasis"/>
    <w:basedOn w:val="DefaultParagraphFont"/>
    <w:uiPriority w:val="20"/>
    <w:qFormat/>
    <w:rsid w:val="00230E90"/>
    <w:rPr>
      <w:i/>
      <w:iCs/>
    </w:rPr>
  </w:style>
  <w:style w:type="table" w:customStyle="1" w:styleId="TableGrid1">
    <w:name w:val="Table Grid1"/>
    <w:basedOn w:val="TableNormal"/>
    <w:next w:val="TableGrid"/>
    <w:uiPriority w:val="59"/>
    <w:rsid w:val="00BA612E"/>
    <w:pPr>
      <w:suppressAutoHyphens w:val="0"/>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70974"/>
    <w:pPr>
      <w:suppressAutoHyphens w:val="0"/>
    </w:pPr>
    <w:rPr>
      <w:rFonts w:eastAsiaTheme="minorEastAsia"/>
      <w:lang w:val="en-US"/>
    </w:rPr>
  </w:style>
  <w:style w:type="character" w:customStyle="1" w:styleId="NoSpacingChar">
    <w:name w:val="No Spacing Char"/>
    <w:basedOn w:val="DefaultParagraphFont"/>
    <w:link w:val="NoSpacing"/>
    <w:uiPriority w:val="1"/>
    <w:rsid w:val="00C7097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3877">
      <w:bodyDiv w:val="1"/>
      <w:marLeft w:val="0"/>
      <w:marRight w:val="0"/>
      <w:marTop w:val="0"/>
      <w:marBottom w:val="0"/>
      <w:divBdr>
        <w:top w:val="none" w:sz="0" w:space="0" w:color="auto"/>
        <w:left w:val="none" w:sz="0" w:space="0" w:color="auto"/>
        <w:bottom w:val="none" w:sz="0" w:space="0" w:color="auto"/>
        <w:right w:val="none" w:sz="0" w:space="0" w:color="auto"/>
      </w:divBdr>
    </w:div>
    <w:div w:id="65305804">
      <w:bodyDiv w:val="1"/>
      <w:marLeft w:val="0"/>
      <w:marRight w:val="0"/>
      <w:marTop w:val="0"/>
      <w:marBottom w:val="0"/>
      <w:divBdr>
        <w:top w:val="none" w:sz="0" w:space="0" w:color="auto"/>
        <w:left w:val="none" w:sz="0" w:space="0" w:color="auto"/>
        <w:bottom w:val="none" w:sz="0" w:space="0" w:color="auto"/>
        <w:right w:val="none" w:sz="0" w:space="0" w:color="auto"/>
      </w:divBdr>
    </w:div>
    <w:div w:id="90249536">
      <w:bodyDiv w:val="1"/>
      <w:marLeft w:val="0"/>
      <w:marRight w:val="0"/>
      <w:marTop w:val="0"/>
      <w:marBottom w:val="0"/>
      <w:divBdr>
        <w:top w:val="none" w:sz="0" w:space="0" w:color="auto"/>
        <w:left w:val="none" w:sz="0" w:space="0" w:color="auto"/>
        <w:bottom w:val="none" w:sz="0" w:space="0" w:color="auto"/>
        <w:right w:val="none" w:sz="0" w:space="0" w:color="auto"/>
      </w:divBdr>
    </w:div>
    <w:div w:id="114954202">
      <w:bodyDiv w:val="1"/>
      <w:marLeft w:val="0"/>
      <w:marRight w:val="0"/>
      <w:marTop w:val="0"/>
      <w:marBottom w:val="0"/>
      <w:divBdr>
        <w:top w:val="none" w:sz="0" w:space="0" w:color="auto"/>
        <w:left w:val="none" w:sz="0" w:space="0" w:color="auto"/>
        <w:bottom w:val="none" w:sz="0" w:space="0" w:color="auto"/>
        <w:right w:val="none" w:sz="0" w:space="0" w:color="auto"/>
      </w:divBdr>
    </w:div>
    <w:div w:id="147022949">
      <w:bodyDiv w:val="1"/>
      <w:marLeft w:val="0"/>
      <w:marRight w:val="0"/>
      <w:marTop w:val="0"/>
      <w:marBottom w:val="0"/>
      <w:divBdr>
        <w:top w:val="none" w:sz="0" w:space="0" w:color="auto"/>
        <w:left w:val="none" w:sz="0" w:space="0" w:color="auto"/>
        <w:bottom w:val="none" w:sz="0" w:space="0" w:color="auto"/>
        <w:right w:val="none" w:sz="0" w:space="0" w:color="auto"/>
      </w:divBdr>
      <w:divsChild>
        <w:div w:id="1747220956">
          <w:marLeft w:val="0"/>
          <w:marRight w:val="0"/>
          <w:marTop w:val="0"/>
          <w:marBottom w:val="0"/>
          <w:divBdr>
            <w:top w:val="none" w:sz="0" w:space="0" w:color="auto"/>
            <w:left w:val="none" w:sz="0" w:space="0" w:color="auto"/>
            <w:bottom w:val="none" w:sz="0" w:space="0" w:color="auto"/>
            <w:right w:val="none" w:sz="0" w:space="0" w:color="auto"/>
          </w:divBdr>
          <w:divsChild>
            <w:div w:id="1819959400">
              <w:marLeft w:val="0"/>
              <w:marRight w:val="0"/>
              <w:marTop w:val="0"/>
              <w:marBottom w:val="0"/>
              <w:divBdr>
                <w:top w:val="none" w:sz="0" w:space="0" w:color="auto"/>
                <w:left w:val="none" w:sz="0" w:space="0" w:color="auto"/>
                <w:bottom w:val="none" w:sz="0" w:space="0" w:color="auto"/>
                <w:right w:val="none" w:sz="0" w:space="0" w:color="auto"/>
              </w:divBdr>
            </w:div>
            <w:div w:id="312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239">
      <w:bodyDiv w:val="1"/>
      <w:marLeft w:val="0"/>
      <w:marRight w:val="0"/>
      <w:marTop w:val="0"/>
      <w:marBottom w:val="0"/>
      <w:divBdr>
        <w:top w:val="none" w:sz="0" w:space="0" w:color="auto"/>
        <w:left w:val="none" w:sz="0" w:space="0" w:color="auto"/>
        <w:bottom w:val="none" w:sz="0" w:space="0" w:color="auto"/>
        <w:right w:val="none" w:sz="0" w:space="0" w:color="auto"/>
      </w:divBdr>
    </w:div>
    <w:div w:id="296760511">
      <w:bodyDiv w:val="1"/>
      <w:marLeft w:val="0"/>
      <w:marRight w:val="0"/>
      <w:marTop w:val="0"/>
      <w:marBottom w:val="0"/>
      <w:divBdr>
        <w:top w:val="none" w:sz="0" w:space="0" w:color="auto"/>
        <w:left w:val="none" w:sz="0" w:space="0" w:color="auto"/>
        <w:bottom w:val="none" w:sz="0" w:space="0" w:color="auto"/>
        <w:right w:val="none" w:sz="0" w:space="0" w:color="auto"/>
      </w:divBdr>
      <w:divsChild>
        <w:div w:id="737677093">
          <w:marLeft w:val="0"/>
          <w:marRight w:val="0"/>
          <w:marTop w:val="0"/>
          <w:marBottom w:val="0"/>
          <w:divBdr>
            <w:top w:val="none" w:sz="0" w:space="0" w:color="auto"/>
            <w:left w:val="none" w:sz="0" w:space="0" w:color="auto"/>
            <w:bottom w:val="none" w:sz="0" w:space="0" w:color="auto"/>
            <w:right w:val="none" w:sz="0" w:space="0" w:color="auto"/>
          </w:divBdr>
          <w:divsChild>
            <w:div w:id="923805839">
              <w:marLeft w:val="0"/>
              <w:marRight w:val="0"/>
              <w:marTop w:val="0"/>
              <w:marBottom w:val="0"/>
              <w:divBdr>
                <w:top w:val="none" w:sz="0" w:space="0" w:color="auto"/>
                <w:left w:val="none" w:sz="0" w:space="0" w:color="auto"/>
                <w:bottom w:val="none" w:sz="0" w:space="0" w:color="auto"/>
                <w:right w:val="none" w:sz="0" w:space="0" w:color="auto"/>
              </w:divBdr>
            </w:div>
            <w:div w:id="2069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6540">
      <w:bodyDiv w:val="1"/>
      <w:marLeft w:val="0"/>
      <w:marRight w:val="0"/>
      <w:marTop w:val="0"/>
      <w:marBottom w:val="0"/>
      <w:divBdr>
        <w:top w:val="none" w:sz="0" w:space="0" w:color="auto"/>
        <w:left w:val="none" w:sz="0" w:space="0" w:color="auto"/>
        <w:bottom w:val="none" w:sz="0" w:space="0" w:color="auto"/>
        <w:right w:val="none" w:sz="0" w:space="0" w:color="auto"/>
      </w:divBdr>
      <w:divsChild>
        <w:div w:id="1737315198">
          <w:marLeft w:val="0"/>
          <w:marRight w:val="0"/>
          <w:marTop w:val="0"/>
          <w:marBottom w:val="0"/>
          <w:divBdr>
            <w:top w:val="none" w:sz="0" w:space="0" w:color="auto"/>
            <w:left w:val="none" w:sz="0" w:space="0" w:color="auto"/>
            <w:bottom w:val="none" w:sz="0" w:space="0" w:color="auto"/>
            <w:right w:val="none" w:sz="0" w:space="0" w:color="auto"/>
          </w:divBdr>
          <w:divsChild>
            <w:div w:id="1253734361">
              <w:marLeft w:val="0"/>
              <w:marRight w:val="0"/>
              <w:marTop w:val="0"/>
              <w:marBottom w:val="0"/>
              <w:divBdr>
                <w:top w:val="none" w:sz="0" w:space="0" w:color="auto"/>
                <w:left w:val="none" w:sz="0" w:space="0" w:color="auto"/>
                <w:bottom w:val="none" w:sz="0" w:space="0" w:color="auto"/>
                <w:right w:val="none" w:sz="0" w:space="0" w:color="auto"/>
              </w:divBdr>
            </w:div>
            <w:div w:id="16610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596">
      <w:bodyDiv w:val="1"/>
      <w:marLeft w:val="0"/>
      <w:marRight w:val="0"/>
      <w:marTop w:val="0"/>
      <w:marBottom w:val="0"/>
      <w:divBdr>
        <w:top w:val="none" w:sz="0" w:space="0" w:color="auto"/>
        <w:left w:val="none" w:sz="0" w:space="0" w:color="auto"/>
        <w:bottom w:val="none" w:sz="0" w:space="0" w:color="auto"/>
        <w:right w:val="none" w:sz="0" w:space="0" w:color="auto"/>
      </w:divBdr>
    </w:div>
    <w:div w:id="508956209">
      <w:bodyDiv w:val="1"/>
      <w:marLeft w:val="0"/>
      <w:marRight w:val="0"/>
      <w:marTop w:val="0"/>
      <w:marBottom w:val="0"/>
      <w:divBdr>
        <w:top w:val="none" w:sz="0" w:space="0" w:color="auto"/>
        <w:left w:val="none" w:sz="0" w:space="0" w:color="auto"/>
        <w:bottom w:val="none" w:sz="0" w:space="0" w:color="auto"/>
        <w:right w:val="none" w:sz="0" w:space="0" w:color="auto"/>
      </w:divBdr>
    </w:div>
    <w:div w:id="587541091">
      <w:bodyDiv w:val="1"/>
      <w:marLeft w:val="0"/>
      <w:marRight w:val="0"/>
      <w:marTop w:val="0"/>
      <w:marBottom w:val="0"/>
      <w:divBdr>
        <w:top w:val="none" w:sz="0" w:space="0" w:color="auto"/>
        <w:left w:val="none" w:sz="0" w:space="0" w:color="auto"/>
        <w:bottom w:val="none" w:sz="0" w:space="0" w:color="auto"/>
        <w:right w:val="none" w:sz="0" w:space="0" w:color="auto"/>
      </w:divBdr>
    </w:div>
    <w:div w:id="637150719">
      <w:bodyDiv w:val="1"/>
      <w:marLeft w:val="0"/>
      <w:marRight w:val="0"/>
      <w:marTop w:val="0"/>
      <w:marBottom w:val="0"/>
      <w:divBdr>
        <w:top w:val="none" w:sz="0" w:space="0" w:color="auto"/>
        <w:left w:val="none" w:sz="0" w:space="0" w:color="auto"/>
        <w:bottom w:val="none" w:sz="0" w:space="0" w:color="auto"/>
        <w:right w:val="none" w:sz="0" w:space="0" w:color="auto"/>
      </w:divBdr>
    </w:div>
    <w:div w:id="647827537">
      <w:bodyDiv w:val="1"/>
      <w:marLeft w:val="0"/>
      <w:marRight w:val="0"/>
      <w:marTop w:val="0"/>
      <w:marBottom w:val="0"/>
      <w:divBdr>
        <w:top w:val="none" w:sz="0" w:space="0" w:color="auto"/>
        <w:left w:val="none" w:sz="0" w:space="0" w:color="auto"/>
        <w:bottom w:val="none" w:sz="0" w:space="0" w:color="auto"/>
        <w:right w:val="none" w:sz="0" w:space="0" w:color="auto"/>
      </w:divBdr>
    </w:div>
    <w:div w:id="660160961">
      <w:bodyDiv w:val="1"/>
      <w:marLeft w:val="0"/>
      <w:marRight w:val="0"/>
      <w:marTop w:val="0"/>
      <w:marBottom w:val="0"/>
      <w:divBdr>
        <w:top w:val="none" w:sz="0" w:space="0" w:color="auto"/>
        <w:left w:val="none" w:sz="0" w:space="0" w:color="auto"/>
        <w:bottom w:val="none" w:sz="0" w:space="0" w:color="auto"/>
        <w:right w:val="none" w:sz="0" w:space="0" w:color="auto"/>
      </w:divBdr>
    </w:div>
    <w:div w:id="742991921">
      <w:bodyDiv w:val="1"/>
      <w:marLeft w:val="0"/>
      <w:marRight w:val="0"/>
      <w:marTop w:val="0"/>
      <w:marBottom w:val="0"/>
      <w:divBdr>
        <w:top w:val="none" w:sz="0" w:space="0" w:color="auto"/>
        <w:left w:val="none" w:sz="0" w:space="0" w:color="auto"/>
        <w:bottom w:val="none" w:sz="0" w:space="0" w:color="auto"/>
        <w:right w:val="none" w:sz="0" w:space="0" w:color="auto"/>
      </w:divBdr>
    </w:div>
    <w:div w:id="757563301">
      <w:bodyDiv w:val="1"/>
      <w:marLeft w:val="0"/>
      <w:marRight w:val="0"/>
      <w:marTop w:val="0"/>
      <w:marBottom w:val="0"/>
      <w:divBdr>
        <w:top w:val="none" w:sz="0" w:space="0" w:color="auto"/>
        <w:left w:val="none" w:sz="0" w:space="0" w:color="auto"/>
        <w:bottom w:val="none" w:sz="0" w:space="0" w:color="auto"/>
        <w:right w:val="none" w:sz="0" w:space="0" w:color="auto"/>
      </w:divBdr>
    </w:div>
    <w:div w:id="819880348">
      <w:bodyDiv w:val="1"/>
      <w:marLeft w:val="0"/>
      <w:marRight w:val="0"/>
      <w:marTop w:val="0"/>
      <w:marBottom w:val="0"/>
      <w:divBdr>
        <w:top w:val="none" w:sz="0" w:space="0" w:color="auto"/>
        <w:left w:val="none" w:sz="0" w:space="0" w:color="auto"/>
        <w:bottom w:val="none" w:sz="0" w:space="0" w:color="auto"/>
        <w:right w:val="none" w:sz="0" w:space="0" w:color="auto"/>
      </w:divBdr>
    </w:div>
    <w:div w:id="861749911">
      <w:bodyDiv w:val="1"/>
      <w:marLeft w:val="0"/>
      <w:marRight w:val="0"/>
      <w:marTop w:val="0"/>
      <w:marBottom w:val="0"/>
      <w:divBdr>
        <w:top w:val="none" w:sz="0" w:space="0" w:color="auto"/>
        <w:left w:val="none" w:sz="0" w:space="0" w:color="auto"/>
        <w:bottom w:val="none" w:sz="0" w:space="0" w:color="auto"/>
        <w:right w:val="none" w:sz="0" w:space="0" w:color="auto"/>
      </w:divBdr>
    </w:div>
    <w:div w:id="883636501">
      <w:bodyDiv w:val="1"/>
      <w:marLeft w:val="0"/>
      <w:marRight w:val="0"/>
      <w:marTop w:val="0"/>
      <w:marBottom w:val="0"/>
      <w:divBdr>
        <w:top w:val="none" w:sz="0" w:space="0" w:color="auto"/>
        <w:left w:val="none" w:sz="0" w:space="0" w:color="auto"/>
        <w:bottom w:val="none" w:sz="0" w:space="0" w:color="auto"/>
        <w:right w:val="none" w:sz="0" w:space="0" w:color="auto"/>
      </w:divBdr>
      <w:divsChild>
        <w:div w:id="1004939345">
          <w:marLeft w:val="0"/>
          <w:marRight w:val="0"/>
          <w:marTop w:val="0"/>
          <w:marBottom w:val="0"/>
          <w:divBdr>
            <w:top w:val="none" w:sz="0" w:space="0" w:color="auto"/>
            <w:left w:val="none" w:sz="0" w:space="0" w:color="auto"/>
            <w:bottom w:val="none" w:sz="0" w:space="0" w:color="auto"/>
            <w:right w:val="none" w:sz="0" w:space="0" w:color="auto"/>
          </w:divBdr>
          <w:divsChild>
            <w:div w:id="719937070">
              <w:marLeft w:val="0"/>
              <w:marRight w:val="0"/>
              <w:marTop w:val="0"/>
              <w:marBottom w:val="0"/>
              <w:divBdr>
                <w:top w:val="none" w:sz="0" w:space="0" w:color="auto"/>
                <w:left w:val="none" w:sz="0" w:space="0" w:color="auto"/>
                <w:bottom w:val="none" w:sz="0" w:space="0" w:color="auto"/>
                <w:right w:val="none" w:sz="0" w:space="0" w:color="auto"/>
              </w:divBdr>
            </w:div>
            <w:div w:id="8822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5101">
      <w:bodyDiv w:val="1"/>
      <w:marLeft w:val="0"/>
      <w:marRight w:val="0"/>
      <w:marTop w:val="0"/>
      <w:marBottom w:val="0"/>
      <w:divBdr>
        <w:top w:val="none" w:sz="0" w:space="0" w:color="auto"/>
        <w:left w:val="none" w:sz="0" w:space="0" w:color="auto"/>
        <w:bottom w:val="none" w:sz="0" w:space="0" w:color="auto"/>
        <w:right w:val="none" w:sz="0" w:space="0" w:color="auto"/>
      </w:divBdr>
    </w:div>
    <w:div w:id="1103837694">
      <w:bodyDiv w:val="1"/>
      <w:marLeft w:val="0"/>
      <w:marRight w:val="0"/>
      <w:marTop w:val="0"/>
      <w:marBottom w:val="0"/>
      <w:divBdr>
        <w:top w:val="none" w:sz="0" w:space="0" w:color="auto"/>
        <w:left w:val="none" w:sz="0" w:space="0" w:color="auto"/>
        <w:bottom w:val="none" w:sz="0" w:space="0" w:color="auto"/>
        <w:right w:val="none" w:sz="0" w:space="0" w:color="auto"/>
      </w:divBdr>
    </w:div>
    <w:div w:id="1248924818">
      <w:bodyDiv w:val="1"/>
      <w:marLeft w:val="0"/>
      <w:marRight w:val="0"/>
      <w:marTop w:val="0"/>
      <w:marBottom w:val="0"/>
      <w:divBdr>
        <w:top w:val="none" w:sz="0" w:space="0" w:color="auto"/>
        <w:left w:val="none" w:sz="0" w:space="0" w:color="auto"/>
        <w:bottom w:val="none" w:sz="0" w:space="0" w:color="auto"/>
        <w:right w:val="none" w:sz="0" w:space="0" w:color="auto"/>
      </w:divBdr>
    </w:div>
    <w:div w:id="1266500229">
      <w:bodyDiv w:val="1"/>
      <w:marLeft w:val="0"/>
      <w:marRight w:val="0"/>
      <w:marTop w:val="0"/>
      <w:marBottom w:val="0"/>
      <w:divBdr>
        <w:top w:val="none" w:sz="0" w:space="0" w:color="auto"/>
        <w:left w:val="none" w:sz="0" w:space="0" w:color="auto"/>
        <w:bottom w:val="none" w:sz="0" w:space="0" w:color="auto"/>
        <w:right w:val="none" w:sz="0" w:space="0" w:color="auto"/>
      </w:divBdr>
    </w:div>
    <w:div w:id="1289749418">
      <w:bodyDiv w:val="1"/>
      <w:marLeft w:val="0"/>
      <w:marRight w:val="0"/>
      <w:marTop w:val="0"/>
      <w:marBottom w:val="0"/>
      <w:divBdr>
        <w:top w:val="none" w:sz="0" w:space="0" w:color="auto"/>
        <w:left w:val="none" w:sz="0" w:space="0" w:color="auto"/>
        <w:bottom w:val="none" w:sz="0" w:space="0" w:color="auto"/>
        <w:right w:val="none" w:sz="0" w:space="0" w:color="auto"/>
      </w:divBdr>
    </w:div>
    <w:div w:id="1340548244">
      <w:bodyDiv w:val="1"/>
      <w:marLeft w:val="0"/>
      <w:marRight w:val="0"/>
      <w:marTop w:val="0"/>
      <w:marBottom w:val="0"/>
      <w:divBdr>
        <w:top w:val="none" w:sz="0" w:space="0" w:color="auto"/>
        <w:left w:val="none" w:sz="0" w:space="0" w:color="auto"/>
        <w:bottom w:val="none" w:sz="0" w:space="0" w:color="auto"/>
        <w:right w:val="none" w:sz="0" w:space="0" w:color="auto"/>
      </w:divBdr>
    </w:div>
    <w:div w:id="1364595931">
      <w:bodyDiv w:val="1"/>
      <w:marLeft w:val="0"/>
      <w:marRight w:val="0"/>
      <w:marTop w:val="0"/>
      <w:marBottom w:val="0"/>
      <w:divBdr>
        <w:top w:val="none" w:sz="0" w:space="0" w:color="auto"/>
        <w:left w:val="none" w:sz="0" w:space="0" w:color="auto"/>
        <w:bottom w:val="none" w:sz="0" w:space="0" w:color="auto"/>
        <w:right w:val="none" w:sz="0" w:space="0" w:color="auto"/>
      </w:divBdr>
    </w:div>
    <w:div w:id="1469590534">
      <w:bodyDiv w:val="1"/>
      <w:marLeft w:val="0"/>
      <w:marRight w:val="0"/>
      <w:marTop w:val="0"/>
      <w:marBottom w:val="0"/>
      <w:divBdr>
        <w:top w:val="none" w:sz="0" w:space="0" w:color="auto"/>
        <w:left w:val="none" w:sz="0" w:space="0" w:color="auto"/>
        <w:bottom w:val="none" w:sz="0" w:space="0" w:color="auto"/>
        <w:right w:val="none" w:sz="0" w:space="0" w:color="auto"/>
      </w:divBdr>
    </w:div>
    <w:div w:id="1473980302">
      <w:bodyDiv w:val="1"/>
      <w:marLeft w:val="0"/>
      <w:marRight w:val="0"/>
      <w:marTop w:val="0"/>
      <w:marBottom w:val="0"/>
      <w:divBdr>
        <w:top w:val="none" w:sz="0" w:space="0" w:color="auto"/>
        <w:left w:val="none" w:sz="0" w:space="0" w:color="auto"/>
        <w:bottom w:val="none" w:sz="0" w:space="0" w:color="auto"/>
        <w:right w:val="none" w:sz="0" w:space="0" w:color="auto"/>
      </w:divBdr>
    </w:div>
    <w:div w:id="1520460964">
      <w:bodyDiv w:val="1"/>
      <w:marLeft w:val="0"/>
      <w:marRight w:val="0"/>
      <w:marTop w:val="0"/>
      <w:marBottom w:val="0"/>
      <w:divBdr>
        <w:top w:val="none" w:sz="0" w:space="0" w:color="auto"/>
        <w:left w:val="none" w:sz="0" w:space="0" w:color="auto"/>
        <w:bottom w:val="none" w:sz="0" w:space="0" w:color="auto"/>
        <w:right w:val="none" w:sz="0" w:space="0" w:color="auto"/>
      </w:divBdr>
    </w:div>
    <w:div w:id="1619987492">
      <w:bodyDiv w:val="1"/>
      <w:marLeft w:val="0"/>
      <w:marRight w:val="0"/>
      <w:marTop w:val="0"/>
      <w:marBottom w:val="0"/>
      <w:divBdr>
        <w:top w:val="none" w:sz="0" w:space="0" w:color="auto"/>
        <w:left w:val="none" w:sz="0" w:space="0" w:color="auto"/>
        <w:bottom w:val="none" w:sz="0" w:space="0" w:color="auto"/>
        <w:right w:val="none" w:sz="0" w:space="0" w:color="auto"/>
      </w:divBdr>
    </w:div>
    <w:div w:id="1637369700">
      <w:bodyDiv w:val="1"/>
      <w:marLeft w:val="0"/>
      <w:marRight w:val="0"/>
      <w:marTop w:val="0"/>
      <w:marBottom w:val="0"/>
      <w:divBdr>
        <w:top w:val="none" w:sz="0" w:space="0" w:color="auto"/>
        <w:left w:val="none" w:sz="0" w:space="0" w:color="auto"/>
        <w:bottom w:val="none" w:sz="0" w:space="0" w:color="auto"/>
        <w:right w:val="none" w:sz="0" w:space="0" w:color="auto"/>
      </w:divBdr>
    </w:div>
    <w:div w:id="1776049106">
      <w:bodyDiv w:val="1"/>
      <w:marLeft w:val="0"/>
      <w:marRight w:val="0"/>
      <w:marTop w:val="0"/>
      <w:marBottom w:val="0"/>
      <w:divBdr>
        <w:top w:val="none" w:sz="0" w:space="0" w:color="auto"/>
        <w:left w:val="none" w:sz="0" w:space="0" w:color="auto"/>
        <w:bottom w:val="none" w:sz="0" w:space="0" w:color="auto"/>
        <w:right w:val="none" w:sz="0" w:space="0" w:color="auto"/>
      </w:divBdr>
    </w:div>
    <w:div w:id="1788770860">
      <w:bodyDiv w:val="1"/>
      <w:marLeft w:val="0"/>
      <w:marRight w:val="0"/>
      <w:marTop w:val="0"/>
      <w:marBottom w:val="0"/>
      <w:divBdr>
        <w:top w:val="none" w:sz="0" w:space="0" w:color="auto"/>
        <w:left w:val="none" w:sz="0" w:space="0" w:color="auto"/>
        <w:bottom w:val="none" w:sz="0" w:space="0" w:color="auto"/>
        <w:right w:val="none" w:sz="0" w:space="0" w:color="auto"/>
      </w:divBdr>
    </w:div>
    <w:div w:id="1800369285">
      <w:bodyDiv w:val="1"/>
      <w:marLeft w:val="0"/>
      <w:marRight w:val="0"/>
      <w:marTop w:val="0"/>
      <w:marBottom w:val="0"/>
      <w:divBdr>
        <w:top w:val="none" w:sz="0" w:space="0" w:color="auto"/>
        <w:left w:val="none" w:sz="0" w:space="0" w:color="auto"/>
        <w:bottom w:val="none" w:sz="0" w:space="0" w:color="auto"/>
        <w:right w:val="none" w:sz="0" w:space="0" w:color="auto"/>
      </w:divBdr>
    </w:div>
    <w:div w:id="1830635606">
      <w:bodyDiv w:val="1"/>
      <w:marLeft w:val="0"/>
      <w:marRight w:val="0"/>
      <w:marTop w:val="0"/>
      <w:marBottom w:val="0"/>
      <w:divBdr>
        <w:top w:val="none" w:sz="0" w:space="0" w:color="auto"/>
        <w:left w:val="none" w:sz="0" w:space="0" w:color="auto"/>
        <w:bottom w:val="none" w:sz="0" w:space="0" w:color="auto"/>
        <w:right w:val="none" w:sz="0" w:space="0" w:color="auto"/>
      </w:divBdr>
    </w:div>
    <w:div w:id="1851948264">
      <w:bodyDiv w:val="1"/>
      <w:marLeft w:val="0"/>
      <w:marRight w:val="0"/>
      <w:marTop w:val="0"/>
      <w:marBottom w:val="0"/>
      <w:divBdr>
        <w:top w:val="none" w:sz="0" w:space="0" w:color="auto"/>
        <w:left w:val="none" w:sz="0" w:space="0" w:color="auto"/>
        <w:bottom w:val="none" w:sz="0" w:space="0" w:color="auto"/>
        <w:right w:val="none" w:sz="0" w:space="0" w:color="auto"/>
      </w:divBdr>
    </w:div>
    <w:div w:id="1883712953">
      <w:bodyDiv w:val="1"/>
      <w:marLeft w:val="0"/>
      <w:marRight w:val="0"/>
      <w:marTop w:val="0"/>
      <w:marBottom w:val="0"/>
      <w:divBdr>
        <w:top w:val="none" w:sz="0" w:space="0" w:color="auto"/>
        <w:left w:val="none" w:sz="0" w:space="0" w:color="auto"/>
        <w:bottom w:val="none" w:sz="0" w:space="0" w:color="auto"/>
        <w:right w:val="none" w:sz="0" w:space="0" w:color="auto"/>
      </w:divBdr>
    </w:div>
    <w:div w:id="2031907678">
      <w:bodyDiv w:val="1"/>
      <w:marLeft w:val="0"/>
      <w:marRight w:val="0"/>
      <w:marTop w:val="0"/>
      <w:marBottom w:val="0"/>
      <w:divBdr>
        <w:top w:val="none" w:sz="0" w:space="0" w:color="auto"/>
        <w:left w:val="none" w:sz="0" w:space="0" w:color="auto"/>
        <w:bottom w:val="none" w:sz="0" w:space="0" w:color="auto"/>
        <w:right w:val="none" w:sz="0" w:space="0" w:color="auto"/>
      </w:divBdr>
    </w:div>
    <w:div w:id="205541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ons.gov.uk/economy/environmentalaccounts/datasets/ukenvironmentalaccountstotalenergyconsumptionbyindustr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tswales.gov.wales/Catalogue/Environment-and-Countryside/Greenhouse-Gas/emissionsofgreenhousegases-by-y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v.uk/government/statistical-data-sets/all-vehicles-veh01"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cis.southwales.ac.uk/studentmodules/17123/studentmodulespecifications" TargetMode="External"/><Relationship Id="rId14" Type="http://schemas.openxmlformats.org/officeDocument/2006/relationships/image" Target="media/image6.png"/><Relationship Id="rId22" Type="http://schemas.openxmlformats.org/officeDocument/2006/relationships/hyperlink" Target="https://www.gov.uk/government/publications/uk-greenhouse-gas-emissions-explanatory-not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689A6D80CC4B7AA9FBE5EC62EF2109"/>
        <w:category>
          <w:name w:val="General"/>
          <w:gallery w:val="placeholder"/>
        </w:category>
        <w:types>
          <w:type w:val="bbPlcHdr"/>
        </w:types>
        <w:behaviors>
          <w:behavior w:val="content"/>
        </w:behaviors>
        <w:guid w:val="{B66C2EE3-99C6-4C50-9E78-410AE2A67EEC}"/>
      </w:docPartPr>
      <w:docPartBody>
        <w:p w:rsidR="00F80538" w:rsidRDefault="007F1B56" w:rsidP="007F1B56">
          <w:pPr>
            <w:pStyle w:val="CC689A6D80CC4B7AA9FBE5EC62EF2109"/>
          </w:pPr>
          <w:r w:rsidRPr="007C527C">
            <w:rPr>
              <w:rStyle w:val="PlaceholderText"/>
            </w:rPr>
            <w:t>Click or tap here to enter text.</w:t>
          </w:r>
        </w:p>
      </w:docPartBody>
    </w:docPart>
    <w:docPart>
      <w:docPartPr>
        <w:name w:val="A85AAC5FFB114521817A761D9BDAE6DA"/>
        <w:category>
          <w:name w:val="General"/>
          <w:gallery w:val="placeholder"/>
        </w:category>
        <w:types>
          <w:type w:val="bbPlcHdr"/>
        </w:types>
        <w:behaviors>
          <w:behavior w:val="content"/>
        </w:behaviors>
        <w:guid w:val="{72160BB8-1735-439B-9CC6-303667143055}"/>
      </w:docPartPr>
      <w:docPartBody>
        <w:p w:rsidR="00F80538" w:rsidRDefault="007F1B56" w:rsidP="007F1B56">
          <w:pPr>
            <w:pStyle w:val="A85AAC5FFB114521817A761D9BDAE6DA"/>
          </w:pPr>
          <w:r>
            <w:rPr>
              <w:rStyle w:val="PlaceholderText"/>
            </w:rPr>
            <w:t>E.g. CS3S666</w:t>
          </w:r>
        </w:p>
      </w:docPartBody>
    </w:docPart>
    <w:docPart>
      <w:docPartPr>
        <w:name w:val="7D84EA08C39A4963BEB8C077ADC944B5"/>
        <w:category>
          <w:name w:val="General"/>
          <w:gallery w:val="placeholder"/>
        </w:category>
        <w:types>
          <w:type w:val="bbPlcHdr"/>
        </w:types>
        <w:behaviors>
          <w:behavior w:val="content"/>
        </w:behaviors>
        <w:guid w:val="{255E1466-18F0-4E2A-8BFF-925FDE67FF76}"/>
      </w:docPartPr>
      <w:docPartBody>
        <w:p w:rsidR="00F80538" w:rsidRDefault="007F1B56" w:rsidP="007F1B56">
          <w:pPr>
            <w:pStyle w:val="7D84EA08C39A4963BEB8C077ADC944B5"/>
          </w:pPr>
          <w:r>
            <w:rPr>
              <w:rStyle w:val="PlaceholderText"/>
            </w:rPr>
            <w:t>E.g. Parallel and Concurrent Programming</w:t>
          </w:r>
        </w:p>
      </w:docPartBody>
    </w:docPart>
    <w:docPart>
      <w:docPartPr>
        <w:name w:val="BBFE81ECBCE2468BBDBAF2F0376F0541"/>
        <w:category>
          <w:name w:val="General"/>
          <w:gallery w:val="placeholder"/>
        </w:category>
        <w:types>
          <w:type w:val="bbPlcHdr"/>
        </w:types>
        <w:behaviors>
          <w:behavior w:val="content"/>
        </w:behaviors>
        <w:guid w:val="{4033C106-21F3-4CD9-9A86-A563828E0EB7}"/>
      </w:docPartPr>
      <w:docPartBody>
        <w:p w:rsidR="00F80538" w:rsidRDefault="007F1B56" w:rsidP="007F1B56">
          <w:pPr>
            <w:pStyle w:val="BBFE81ECBCE2468BBDBAF2F0376F0541"/>
          </w:pPr>
          <w:r>
            <w:rPr>
              <w:rStyle w:val="PlaceholderText"/>
            </w:rPr>
            <w:t>Name</w:t>
          </w:r>
        </w:p>
      </w:docPartBody>
    </w:docPart>
    <w:docPart>
      <w:docPartPr>
        <w:name w:val="F0ADD7090FC64B8FAACA9BA294EC8DAF"/>
        <w:category>
          <w:name w:val="General"/>
          <w:gallery w:val="placeholder"/>
        </w:category>
        <w:types>
          <w:type w:val="bbPlcHdr"/>
        </w:types>
        <w:behaviors>
          <w:behavior w:val="content"/>
        </w:behaviors>
        <w:guid w:val="{7290CDCC-15A1-4DDD-BC61-C65D23C45F47}"/>
      </w:docPartPr>
      <w:docPartBody>
        <w:p w:rsidR="00F80538" w:rsidRDefault="007F1B56" w:rsidP="007F1B56">
          <w:pPr>
            <w:pStyle w:val="F0ADD7090FC64B8FAACA9BA294EC8DAF"/>
          </w:pPr>
          <w:r w:rsidRPr="007C527C">
            <w:rPr>
              <w:rStyle w:val="PlaceholderText"/>
            </w:rPr>
            <w:t>Click or tap here to enter text.</w:t>
          </w:r>
        </w:p>
      </w:docPartBody>
    </w:docPart>
    <w:docPart>
      <w:docPartPr>
        <w:name w:val="1849231DA50B451D8FFBF2AB8F4E56F1"/>
        <w:category>
          <w:name w:val="General"/>
          <w:gallery w:val="placeholder"/>
        </w:category>
        <w:types>
          <w:type w:val="bbPlcHdr"/>
        </w:types>
        <w:behaviors>
          <w:behavior w:val="content"/>
        </w:behaviors>
        <w:guid w:val="{0FFDFA5B-5C6E-40FA-ADF9-32DEBBE75982}"/>
      </w:docPartPr>
      <w:docPartBody>
        <w:p w:rsidR="00F80538" w:rsidRDefault="007F1B56" w:rsidP="007F1B56">
          <w:pPr>
            <w:pStyle w:val="1849231DA50B451D8FFBF2AB8F4E56F1"/>
          </w:pPr>
          <w:r>
            <w:rPr>
              <w:rStyle w:val="PlaceholderText"/>
            </w:rPr>
            <w:t>E.g. 1 out of 2</w:t>
          </w:r>
          <w:r w:rsidRPr="007C527C">
            <w:rPr>
              <w:rStyle w:val="PlaceholderText"/>
            </w:rPr>
            <w:t>.</w:t>
          </w:r>
        </w:p>
      </w:docPartBody>
    </w:docPart>
    <w:docPart>
      <w:docPartPr>
        <w:name w:val="67C5BB8DE9AB41479ABF9552850DAE53"/>
        <w:category>
          <w:name w:val="General"/>
          <w:gallery w:val="placeholder"/>
        </w:category>
        <w:types>
          <w:type w:val="bbPlcHdr"/>
        </w:types>
        <w:behaviors>
          <w:behavior w:val="content"/>
        </w:behaviors>
        <w:guid w:val="{7559A30F-1E32-4952-B818-F60F70D344A3}"/>
      </w:docPartPr>
      <w:docPartBody>
        <w:p w:rsidR="00F80538" w:rsidRDefault="007F1B56" w:rsidP="007F1B56">
          <w:pPr>
            <w:pStyle w:val="67C5BB8DE9AB41479ABF9552850DAE53"/>
          </w:pPr>
          <w:r>
            <w:rPr>
              <w:rStyle w:val="PlaceholderText"/>
            </w:rPr>
            <w:t>dd-mmm-yyyy</w:t>
          </w:r>
          <w:r w:rsidRPr="007C527C">
            <w:rPr>
              <w:rStyle w:val="PlaceholderText"/>
            </w:rPr>
            <w:t>.</w:t>
          </w:r>
        </w:p>
      </w:docPartBody>
    </w:docPart>
    <w:docPart>
      <w:docPartPr>
        <w:name w:val="6EB068DD570A451B8D4C67A6177BFEB3"/>
        <w:category>
          <w:name w:val="General"/>
          <w:gallery w:val="placeholder"/>
        </w:category>
        <w:types>
          <w:type w:val="bbPlcHdr"/>
        </w:types>
        <w:behaviors>
          <w:behavior w:val="content"/>
        </w:behaviors>
        <w:guid w:val="{4519807D-A0C9-4EE9-84B9-18F0238D546C}"/>
      </w:docPartPr>
      <w:docPartBody>
        <w:p w:rsidR="00F80538" w:rsidRDefault="007F1B56" w:rsidP="007F1B56">
          <w:pPr>
            <w:pStyle w:val="6EB068DD570A451B8D4C67A6177BFEB3"/>
          </w:pPr>
          <w:r>
            <w:rPr>
              <w:rStyle w:val="PlaceholderText"/>
            </w:rPr>
            <w:t>dd-mmm-yyyy</w:t>
          </w:r>
          <w:r w:rsidRPr="007C527C">
            <w:rPr>
              <w:rStyle w:val="PlaceholderText"/>
            </w:rPr>
            <w:t>.</w:t>
          </w:r>
        </w:p>
      </w:docPartBody>
    </w:docPart>
    <w:docPart>
      <w:docPartPr>
        <w:name w:val="2B796F0B77CE4068AC275792887F7BED"/>
        <w:category>
          <w:name w:val="General"/>
          <w:gallery w:val="placeholder"/>
        </w:category>
        <w:types>
          <w:type w:val="bbPlcHdr"/>
        </w:types>
        <w:behaviors>
          <w:behavior w:val="content"/>
        </w:behaviors>
        <w:guid w:val="{0DAEF37F-C072-4F68-A001-ECDC7E331933}"/>
      </w:docPartPr>
      <w:docPartBody>
        <w:p w:rsidR="00F80538" w:rsidRDefault="007F1B56" w:rsidP="007F1B56">
          <w:pPr>
            <w:pStyle w:val="2B796F0B77CE4068AC275792887F7BED"/>
          </w:pPr>
          <w:r>
            <w:rPr>
              <w:rStyle w:val="PlaceholderText"/>
            </w:rPr>
            <w:t>dd-mmm-yyyy</w:t>
          </w:r>
          <w:r w:rsidRPr="007C527C">
            <w:rPr>
              <w:rStyle w:val="PlaceholderText"/>
            </w:rPr>
            <w:t>.</w:t>
          </w:r>
        </w:p>
      </w:docPartBody>
    </w:docPart>
    <w:docPart>
      <w:docPartPr>
        <w:name w:val="550393DEB8A14E4687C0EB5C6EAC5498"/>
        <w:category>
          <w:name w:val="General"/>
          <w:gallery w:val="placeholder"/>
        </w:category>
        <w:types>
          <w:type w:val="bbPlcHdr"/>
        </w:types>
        <w:behaviors>
          <w:behavior w:val="content"/>
        </w:behaviors>
        <w:guid w:val="{72F8C49C-FC89-4EE3-B25E-E135B5F5BBC6}"/>
      </w:docPartPr>
      <w:docPartBody>
        <w:p w:rsidR="00F80538" w:rsidRDefault="007F1B56" w:rsidP="007F1B56">
          <w:pPr>
            <w:pStyle w:val="550393DEB8A14E4687C0EB5C6EAC5498"/>
          </w:pPr>
          <w:r>
            <w:rPr>
              <w:rStyle w:val="PlaceholderText"/>
            </w:rPr>
            <w:t>100</w:t>
          </w:r>
        </w:p>
      </w:docPartBody>
    </w:docPart>
    <w:docPart>
      <w:docPartPr>
        <w:name w:val="2D076F9972704BB2825FBBB00986D21E"/>
        <w:category>
          <w:name w:val="General"/>
          <w:gallery w:val="placeholder"/>
        </w:category>
        <w:types>
          <w:type w:val="bbPlcHdr"/>
        </w:types>
        <w:behaviors>
          <w:behavior w:val="content"/>
        </w:behaviors>
        <w:guid w:val="{8C3CC5B7-993C-491F-9144-724B5DFCEB45}"/>
      </w:docPartPr>
      <w:docPartBody>
        <w:p w:rsidR="00F80538" w:rsidRDefault="007F1B56" w:rsidP="007F1B56">
          <w:pPr>
            <w:pStyle w:val="2D076F9972704BB2825FBBB00986D21E"/>
          </w:pPr>
          <w:r>
            <w:rPr>
              <w:rStyle w:val="PlaceholderText"/>
            </w:rPr>
            <w:t>XXX</w:t>
          </w:r>
        </w:p>
      </w:docPartBody>
    </w:docPart>
    <w:docPart>
      <w:docPartPr>
        <w:name w:val="376DE9492298480084947F55F3FC0A43"/>
        <w:category>
          <w:name w:val="General"/>
          <w:gallery w:val="placeholder"/>
        </w:category>
        <w:types>
          <w:type w:val="bbPlcHdr"/>
        </w:types>
        <w:behaviors>
          <w:behavior w:val="content"/>
        </w:behaviors>
        <w:guid w:val="{DD2AE9C2-8238-48A3-A325-C690EA10B153}"/>
      </w:docPartPr>
      <w:docPartBody>
        <w:p w:rsidR="007F1B56" w:rsidRDefault="007F1B56" w:rsidP="009615AC">
          <w:pPr>
            <w:rPr>
              <w:rStyle w:val="PlaceholderText"/>
            </w:rPr>
          </w:pPr>
          <w:r>
            <w:rPr>
              <w:rStyle w:val="PlaceholderText"/>
            </w:rPr>
            <w:t>Enter Learning Outcomes Here</w:t>
          </w:r>
          <w:r w:rsidRPr="007C527C">
            <w:rPr>
              <w:rStyle w:val="PlaceholderText"/>
            </w:rPr>
            <w:t>.</w:t>
          </w:r>
        </w:p>
        <w:p w:rsidR="007F1B56" w:rsidRDefault="007F1B56" w:rsidP="009615AC">
          <w:pPr>
            <w:rPr>
              <w:rFonts w:ascii="Arial" w:hAnsi="Arial"/>
            </w:rPr>
          </w:pPr>
        </w:p>
        <w:p w:rsidR="00F80538" w:rsidRDefault="00F8053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56"/>
    <w:rsid w:val="007F1B56"/>
    <w:rsid w:val="00C23EFE"/>
    <w:rsid w:val="00F80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B56"/>
    <w:rPr>
      <w:color w:val="808080"/>
    </w:rPr>
  </w:style>
  <w:style w:type="paragraph" w:customStyle="1" w:styleId="CC689A6D80CC4B7AA9FBE5EC62EF2109">
    <w:name w:val="CC689A6D80CC4B7AA9FBE5EC62EF2109"/>
    <w:rsid w:val="007F1B56"/>
  </w:style>
  <w:style w:type="paragraph" w:customStyle="1" w:styleId="A85AAC5FFB114521817A761D9BDAE6DA">
    <w:name w:val="A85AAC5FFB114521817A761D9BDAE6DA"/>
    <w:rsid w:val="007F1B56"/>
  </w:style>
  <w:style w:type="paragraph" w:customStyle="1" w:styleId="7D84EA08C39A4963BEB8C077ADC944B5">
    <w:name w:val="7D84EA08C39A4963BEB8C077ADC944B5"/>
    <w:rsid w:val="007F1B56"/>
  </w:style>
  <w:style w:type="paragraph" w:customStyle="1" w:styleId="BBFE81ECBCE2468BBDBAF2F0376F0541">
    <w:name w:val="BBFE81ECBCE2468BBDBAF2F0376F0541"/>
    <w:rsid w:val="007F1B56"/>
  </w:style>
  <w:style w:type="paragraph" w:customStyle="1" w:styleId="F0ADD7090FC64B8FAACA9BA294EC8DAF">
    <w:name w:val="F0ADD7090FC64B8FAACA9BA294EC8DAF"/>
    <w:rsid w:val="007F1B56"/>
  </w:style>
  <w:style w:type="paragraph" w:customStyle="1" w:styleId="1849231DA50B451D8FFBF2AB8F4E56F1">
    <w:name w:val="1849231DA50B451D8FFBF2AB8F4E56F1"/>
    <w:rsid w:val="007F1B56"/>
  </w:style>
  <w:style w:type="paragraph" w:customStyle="1" w:styleId="67C5BB8DE9AB41479ABF9552850DAE53">
    <w:name w:val="67C5BB8DE9AB41479ABF9552850DAE53"/>
    <w:rsid w:val="007F1B56"/>
  </w:style>
  <w:style w:type="paragraph" w:customStyle="1" w:styleId="6EB068DD570A451B8D4C67A6177BFEB3">
    <w:name w:val="6EB068DD570A451B8D4C67A6177BFEB3"/>
    <w:rsid w:val="007F1B56"/>
  </w:style>
  <w:style w:type="paragraph" w:customStyle="1" w:styleId="2B796F0B77CE4068AC275792887F7BED">
    <w:name w:val="2B796F0B77CE4068AC275792887F7BED"/>
    <w:rsid w:val="007F1B56"/>
  </w:style>
  <w:style w:type="paragraph" w:customStyle="1" w:styleId="550393DEB8A14E4687C0EB5C6EAC5498">
    <w:name w:val="550393DEB8A14E4687C0EB5C6EAC5498"/>
    <w:rsid w:val="007F1B56"/>
  </w:style>
  <w:style w:type="paragraph" w:customStyle="1" w:styleId="2D076F9972704BB2825FBBB00986D21E">
    <w:name w:val="2D076F9972704BB2825FBBB00986D21E"/>
    <w:rsid w:val="007F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Wor09</b:Tag>
    <b:SourceType>InternetSite</b:SourceType>
    <b:Guid>{CC08EEB8-2FCD-4C31-977E-25D779E7A682}</b:Guid>
    <b:Title>Press Release 2009</b:Title>
    <b:Year>2009</b:Year>
    <b:Author>
      <b:Author>
        <b:Corporate>World Carfree Day</b:Corporate>
      </b:Author>
    </b:Author>
    <b:InternetSiteTitle>World Carfree Day - Press Release 2009 </b:InternetSiteTitle>
    <b:Month>September</b:Month>
    <b:Day>21</b:Day>
    <b:URL>https://www.worldcarfree.net/wcfd/wcd-pr2009.php</b:URL>
    <b:RefOrder>1</b:RefOrder>
  </b:Source>
  <b:Source>
    <b:Tag>Awa20</b:Tag>
    <b:SourceType>InternetSite</b:SourceType>
    <b:Guid>{D9E32743-D4B0-4C6E-A7A6-D085972397CD}</b:Guid>
    <b:Author>
      <b:Author>
        <b:Corporate>Awareness Days</b:Corporate>
      </b:Author>
    </b:Author>
    <b:Title>World Car Free Day 2020</b:Title>
    <b:InternetSiteTitle>Awareness Day</b:InternetSiteTitle>
    <b:Year>2020</b:Year>
    <b:Month>October</b:Month>
    <b:Day>26</b:Day>
    <b:URL>https://www.awarenessdays.com/awareness-days-calendar/world-car-free-day-2020/</b:URL>
    <b:RefOrder>2</b:RefOrder>
  </b:Source>
  <b:Source>
    <b:Tag>Dep20</b:Tag>
    <b:SourceType>Report</b:SourceType>
    <b:Guid>{88BDEFE5-1DA3-48FA-8A2E-EE9777AD22CD}</b:Guid>
    <b:Author>
      <b:Author>
        <b:Corporate>Department for Business, Energy &amp; Industrial Strategy</b:Corporate>
      </b:Author>
    </b:Author>
    <b:Title>2019 UK Greenhouse Gas Emissions, Final figures</b:Title>
    <b:Year>2020</b:Year>
    <b:Publisher>National Statistics</b:Publisher>
    <b:City>London</b:City>
    <b:RefOrder>5</b:RefOrder>
  </b:Source>
  <b:Source>
    <b:Tag>Sta20</b:Tag>
    <b:SourceType>InternetSite</b:SourceType>
    <b:Guid>{031FA72F-FD1F-46D0-9400-7701F6610B08}</b:Guid>
    <b:Title>Emissions of Greenhouse Gases by Year</b:Title>
    <b:Year>2020</b:Year>
    <b:Author>
      <b:Author>
        <b:Corporate>StatsWales</b:Corporate>
      </b:Author>
    </b:Author>
    <b:InternetSiteTitle>StatsWales</b:InternetSiteTitle>
    <b:Month>November</b:Month>
    <b:Day>16</b:Day>
    <b:URL>https://statswales.gov.wales/Catalogue/Environment-and-Countryside/Greenhouse-Gas/emissionsofgreenhousegases-by-year</b:URL>
    <b:RefOrder>6</b:RefOrder>
  </b:Source>
  <b:Source>
    <b:Tag>SAS20</b:Tag>
    <b:SourceType>InternetSite</b:SourceType>
    <b:Guid>{7FBB53F6-D650-4870-83D5-8F52EA974069}</b:Guid>
    <b:Author>
      <b:Author>
        <b:Corporate>SAS Institute Inc</b:Corporate>
      </b:Author>
    </b:Author>
    <b:Title>SAS Welcome</b:Title>
    <b:InternetSiteTitle>SAS OnDemand for Academics Dashboard</b:InternetSiteTitle>
    <b:Year>2020</b:Year>
    <b:Month>November</b:Month>
    <b:Day>16</b:Day>
    <b:URL>https://welcome.oda.sas.com/home</b:URL>
    <b:RefOrder>7</b:RefOrder>
  </b:Source>
  <b:Source>
    <b:Tag>Ste20</b:Tag>
    <b:SourceType>InternetSite</b:SourceType>
    <b:Guid>{ADE862A0-9263-448E-B359-422687310F46}</b:Guid>
    <b:Author>
      <b:Author>
        <b:NameList>
          <b:Person>
            <b:Last>Messenger</b:Last>
            <b:First>Steffan</b:First>
          </b:Person>
        </b:NameList>
      </b:Author>
    </b:Author>
    <b:Title>Climate change: Call to ban new roads as part of challenge</b:Title>
    <b:InternetSiteTitle>BBC News</b:InternetSiteTitle>
    <b:Year>2020</b:Year>
    <b:Month>September</b:Month>
    <b:Day>3</b:Day>
    <b:URL>https://www.bbc.co.uk/news/uk-wales-54002555</b:URL>
    <b:RefOrder>3</b:RefOrder>
  </b:Source>
  <b:Source>
    <b:Tag>Sar19</b:Tag>
    <b:SourceType>InternetSite</b:SourceType>
    <b:Guid>{55BBF00E-81E3-4327-8CFE-F681C2083F54}</b:Guid>
    <b:Author>
      <b:Author>
        <b:NameList>
          <b:Person>
            <b:Last>Coates</b:Last>
            <b:First>Sarah</b:First>
          </b:Person>
          <b:Person>
            <b:Last>Tanna</b:Last>
            <b:First>Priya</b:First>
          </b:Person>
          <b:Person>
            <b:Last>Scott-Allen</b:Last>
            <b:First>Elanor</b:First>
          </b:Person>
        </b:NameList>
      </b:Author>
    </b:Author>
    <b:Title>Overview of the UK population: August 2019</b:Title>
    <b:InternetSiteTitle>Office for National Statistics</b:InternetSiteTitle>
    <b:Year>2019</b:Year>
    <b:Month>August</b:Month>
    <b:Day>23</b:Day>
    <b:URL>https://www.ons.gov.uk/peoplepopulationandcommunity/populationandmigration/populationestimates/articles/overviewoftheukpopulation/august2019</b:URL>
    <b:RefOrder>4</b:RefOrder>
  </b:Source>
</b:Sources>
</file>

<file path=customXml/itemProps1.xml><?xml version="1.0" encoding="utf-8"?>
<ds:datastoreItem xmlns:ds="http://schemas.openxmlformats.org/officeDocument/2006/customXml" ds:itemID="{FC9335A8-54EC-4CE1-B37B-3A9D1FF3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15</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dc:description/>
  <cp:lastModifiedBy>Mark Baber</cp:lastModifiedBy>
  <cp:revision>456</cp:revision>
  <dcterms:created xsi:type="dcterms:W3CDTF">2020-10-15T10:30:00Z</dcterms:created>
  <dcterms:modified xsi:type="dcterms:W3CDTF">2020-11-23T16:55:00Z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