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7042935" w:displacedByCustomXml="next"/>
    <w:sdt>
      <w:sdtPr>
        <w:rPr>
          <w:rFonts w:ascii="Arial" w:eastAsia="Noto Serif CJK SC" w:hAnsi="Arial" w:cs="Arial"/>
          <w:color w:val="auto"/>
          <w:kern w:val="3"/>
          <w:sz w:val="22"/>
          <w:szCs w:val="22"/>
          <w:lang w:val="en-GB" w:eastAsia="zh-CN" w:bidi="hi-IN"/>
        </w:rPr>
        <w:id w:val="898326298"/>
        <w:docPartObj>
          <w:docPartGallery w:val="Table of Contents"/>
          <w:docPartUnique/>
        </w:docPartObj>
      </w:sdtPr>
      <w:sdtEndPr>
        <w:rPr>
          <w:b/>
          <w:bCs/>
          <w:noProof/>
        </w:rPr>
      </w:sdtEndPr>
      <w:sdtContent>
        <w:p w14:paraId="20630C34" w14:textId="7ABF5FA9" w:rsidR="00B41469" w:rsidRDefault="00B41469">
          <w:pPr>
            <w:pStyle w:val="TOCHeading"/>
          </w:pPr>
          <w:r>
            <w:t>Contents</w:t>
          </w:r>
        </w:p>
        <w:p w14:paraId="6A547686" w14:textId="34648987" w:rsidR="00BB37DA" w:rsidRDefault="00B41469">
          <w:pPr>
            <w:pStyle w:val="TOC1"/>
            <w:tabs>
              <w:tab w:val="right" w:leader="dot" w:pos="9628"/>
            </w:tabs>
            <w:rPr>
              <w:rFonts w:asciiTheme="minorHAnsi" w:eastAsiaTheme="minorEastAsia" w:hAnsiTheme="minorHAnsi" w:cstheme="minorBidi"/>
              <w:noProof/>
              <w:kern w:val="0"/>
              <w:szCs w:val="22"/>
              <w:lang w:eastAsia="en-GB" w:bidi="ar-SA"/>
            </w:rPr>
          </w:pPr>
          <w:r>
            <w:fldChar w:fldCharType="begin"/>
          </w:r>
          <w:r>
            <w:instrText xml:space="preserve"> TOC \o "1-3" \h \z \u </w:instrText>
          </w:r>
          <w:r>
            <w:fldChar w:fldCharType="separate"/>
          </w:r>
          <w:hyperlink w:anchor="_Toc61251887" w:history="1">
            <w:r w:rsidR="00BB37DA" w:rsidRPr="004D764E">
              <w:rPr>
                <w:rStyle w:val="Hyperlink"/>
                <w:noProof/>
              </w:rPr>
              <w:t>1 – Introduction</w:t>
            </w:r>
            <w:r w:rsidR="00BB37DA">
              <w:rPr>
                <w:noProof/>
                <w:webHidden/>
              </w:rPr>
              <w:tab/>
            </w:r>
            <w:r w:rsidR="00BB37DA">
              <w:rPr>
                <w:noProof/>
                <w:webHidden/>
              </w:rPr>
              <w:fldChar w:fldCharType="begin"/>
            </w:r>
            <w:r w:rsidR="00BB37DA">
              <w:rPr>
                <w:noProof/>
                <w:webHidden/>
              </w:rPr>
              <w:instrText xml:space="preserve"> PAGEREF _Toc61251887 \h </w:instrText>
            </w:r>
            <w:r w:rsidR="00BB37DA">
              <w:rPr>
                <w:noProof/>
                <w:webHidden/>
              </w:rPr>
            </w:r>
            <w:r w:rsidR="00BB37DA">
              <w:rPr>
                <w:noProof/>
                <w:webHidden/>
              </w:rPr>
              <w:fldChar w:fldCharType="separate"/>
            </w:r>
            <w:r w:rsidR="00BB37DA">
              <w:rPr>
                <w:noProof/>
                <w:webHidden/>
              </w:rPr>
              <w:t>2</w:t>
            </w:r>
            <w:r w:rsidR="00BB37DA">
              <w:rPr>
                <w:noProof/>
                <w:webHidden/>
              </w:rPr>
              <w:fldChar w:fldCharType="end"/>
            </w:r>
          </w:hyperlink>
        </w:p>
        <w:p w14:paraId="4553DD27" w14:textId="101CD9A0" w:rsidR="00BB37DA" w:rsidRDefault="00BB37DA">
          <w:pPr>
            <w:pStyle w:val="TOC1"/>
            <w:tabs>
              <w:tab w:val="right" w:leader="dot" w:pos="9628"/>
            </w:tabs>
            <w:rPr>
              <w:rFonts w:asciiTheme="minorHAnsi" w:eastAsiaTheme="minorEastAsia" w:hAnsiTheme="minorHAnsi" w:cstheme="minorBidi"/>
              <w:noProof/>
              <w:kern w:val="0"/>
              <w:szCs w:val="22"/>
              <w:lang w:eastAsia="en-GB" w:bidi="ar-SA"/>
            </w:rPr>
          </w:pPr>
          <w:hyperlink w:anchor="_Toc61251888" w:history="1">
            <w:r w:rsidRPr="004D764E">
              <w:rPr>
                <w:rStyle w:val="Hyperlink"/>
                <w:noProof/>
              </w:rPr>
              <w:t>2 – Exploratory Data Analysis (EDA)</w:t>
            </w:r>
            <w:r>
              <w:rPr>
                <w:noProof/>
                <w:webHidden/>
              </w:rPr>
              <w:tab/>
            </w:r>
            <w:r>
              <w:rPr>
                <w:noProof/>
                <w:webHidden/>
              </w:rPr>
              <w:fldChar w:fldCharType="begin"/>
            </w:r>
            <w:r>
              <w:rPr>
                <w:noProof/>
                <w:webHidden/>
              </w:rPr>
              <w:instrText xml:space="preserve"> PAGEREF _Toc61251888 \h </w:instrText>
            </w:r>
            <w:r>
              <w:rPr>
                <w:noProof/>
                <w:webHidden/>
              </w:rPr>
            </w:r>
            <w:r>
              <w:rPr>
                <w:noProof/>
                <w:webHidden/>
              </w:rPr>
              <w:fldChar w:fldCharType="separate"/>
            </w:r>
            <w:r>
              <w:rPr>
                <w:noProof/>
                <w:webHidden/>
              </w:rPr>
              <w:t>2</w:t>
            </w:r>
            <w:r>
              <w:rPr>
                <w:noProof/>
                <w:webHidden/>
              </w:rPr>
              <w:fldChar w:fldCharType="end"/>
            </w:r>
          </w:hyperlink>
        </w:p>
        <w:p w14:paraId="3D57FF47" w14:textId="44956D62"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89" w:history="1">
            <w:r w:rsidRPr="004D764E">
              <w:rPr>
                <w:rStyle w:val="Hyperlink"/>
                <w:noProof/>
                <w:lang w:eastAsia="en-US"/>
              </w:rPr>
              <w:t>2.1 – NEETs.1</w:t>
            </w:r>
            <w:r>
              <w:rPr>
                <w:noProof/>
                <w:webHidden/>
              </w:rPr>
              <w:tab/>
            </w:r>
            <w:r>
              <w:rPr>
                <w:noProof/>
                <w:webHidden/>
              </w:rPr>
              <w:fldChar w:fldCharType="begin"/>
            </w:r>
            <w:r>
              <w:rPr>
                <w:noProof/>
                <w:webHidden/>
              </w:rPr>
              <w:instrText xml:space="preserve"> PAGEREF _Toc61251889 \h </w:instrText>
            </w:r>
            <w:r>
              <w:rPr>
                <w:noProof/>
                <w:webHidden/>
              </w:rPr>
            </w:r>
            <w:r>
              <w:rPr>
                <w:noProof/>
                <w:webHidden/>
              </w:rPr>
              <w:fldChar w:fldCharType="separate"/>
            </w:r>
            <w:r>
              <w:rPr>
                <w:noProof/>
                <w:webHidden/>
              </w:rPr>
              <w:t>2</w:t>
            </w:r>
            <w:r>
              <w:rPr>
                <w:noProof/>
                <w:webHidden/>
              </w:rPr>
              <w:fldChar w:fldCharType="end"/>
            </w:r>
          </w:hyperlink>
        </w:p>
        <w:p w14:paraId="73E92606" w14:textId="07574534"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0" w:history="1">
            <w:r w:rsidRPr="004D764E">
              <w:rPr>
                <w:rStyle w:val="Hyperlink"/>
                <w:noProof/>
                <w:lang w:eastAsia="en-US"/>
              </w:rPr>
              <w:t>2.2 – UK.NEETs</w:t>
            </w:r>
            <w:r>
              <w:rPr>
                <w:noProof/>
                <w:webHidden/>
              </w:rPr>
              <w:tab/>
            </w:r>
            <w:r>
              <w:rPr>
                <w:noProof/>
                <w:webHidden/>
              </w:rPr>
              <w:fldChar w:fldCharType="begin"/>
            </w:r>
            <w:r>
              <w:rPr>
                <w:noProof/>
                <w:webHidden/>
              </w:rPr>
              <w:instrText xml:space="preserve"> PAGEREF _Toc61251890 \h </w:instrText>
            </w:r>
            <w:r>
              <w:rPr>
                <w:noProof/>
                <w:webHidden/>
              </w:rPr>
            </w:r>
            <w:r>
              <w:rPr>
                <w:noProof/>
                <w:webHidden/>
              </w:rPr>
              <w:fldChar w:fldCharType="separate"/>
            </w:r>
            <w:r>
              <w:rPr>
                <w:noProof/>
                <w:webHidden/>
              </w:rPr>
              <w:t>3</w:t>
            </w:r>
            <w:r>
              <w:rPr>
                <w:noProof/>
                <w:webHidden/>
              </w:rPr>
              <w:fldChar w:fldCharType="end"/>
            </w:r>
          </w:hyperlink>
        </w:p>
        <w:p w14:paraId="5264AF36" w14:textId="26EDCF63"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1" w:history="1">
            <w:r w:rsidRPr="004D764E">
              <w:rPr>
                <w:rStyle w:val="Hyperlink"/>
                <w:noProof/>
                <w:lang w:eastAsia="en-US"/>
              </w:rPr>
              <w:t>2.3 –Kaggle.NEETs</w:t>
            </w:r>
            <w:r>
              <w:rPr>
                <w:noProof/>
                <w:webHidden/>
              </w:rPr>
              <w:tab/>
            </w:r>
            <w:r>
              <w:rPr>
                <w:noProof/>
                <w:webHidden/>
              </w:rPr>
              <w:fldChar w:fldCharType="begin"/>
            </w:r>
            <w:r>
              <w:rPr>
                <w:noProof/>
                <w:webHidden/>
              </w:rPr>
              <w:instrText xml:space="preserve"> PAGEREF _Toc61251891 \h </w:instrText>
            </w:r>
            <w:r>
              <w:rPr>
                <w:noProof/>
                <w:webHidden/>
              </w:rPr>
            </w:r>
            <w:r>
              <w:rPr>
                <w:noProof/>
                <w:webHidden/>
              </w:rPr>
              <w:fldChar w:fldCharType="separate"/>
            </w:r>
            <w:r>
              <w:rPr>
                <w:noProof/>
                <w:webHidden/>
              </w:rPr>
              <w:t>4</w:t>
            </w:r>
            <w:r>
              <w:rPr>
                <w:noProof/>
                <w:webHidden/>
              </w:rPr>
              <w:fldChar w:fldCharType="end"/>
            </w:r>
          </w:hyperlink>
        </w:p>
        <w:p w14:paraId="7BA28E58" w14:textId="1E63A833" w:rsidR="00BB37DA" w:rsidRDefault="00BB37DA">
          <w:pPr>
            <w:pStyle w:val="TOC1"/>
            <w:tabs>
              <w:tab w:val="right" w:leader="dot" w:pos="9628"/>
            </w:tabs>
            <w:rPr>
              <w:rFonts w:asciiTheme="minorHAnsi" w:eastAsiaTheme="minorEastAsia" w:hAnsiTheme="minorHAnsi" w:cstheme="minorBidi"/>
              <w:noProof/>
              <w:kern w:val="0"/>
              <w:szCs w:val="22"/>
              <w:lang w:eastAsia="en-GB" w:bidi="ar-SA"/>
            </w:rPr>
          </w:pPr>
          <w:hyperlink w:anchor="_Toc61251892" w:history="1">
            <w:r w:rsidRPr="004D764E">
              <w:rPr>
                <w:rStyle w:val="Hyperlink"/>
                <w:noProof/>
              </w:rPr>
              <w:t>3 – Analysis</w:t>
            </w:r>
            <w:r>
              <w:rPr>
                <w:noProof/>
                <w:webHidden/>
              </w:rPr>
              <w:tab/>
            </w:r>
            <w:r>
              <w:rPr>
                <w:noProof/>
                <w:webHidden/>
              </w:rPr>
              <w:fldChar w:fldCharType="begin"/>
            </w:r>
            <w:r>
              <w:rPr>
                <w:noProof/>
                <w:webHidden/>
              </w:rPr>
              <w:instrText xml:space="preserve"> PAGEREF _Toc61251892 \h </w:instrText>
            </w:r>
            <w:r>
              <w:rPr>
                <w:noProof/>
                <w:webHidden/>
              </w:rPr>
            </w:r>
            <w:r>
              <w:rPr>
                <w:noProof/>
                <w:webHidden/>
              </w:rPr>
              <w:fldChar w:fldCharType="separate"/>
            </w:r>
            <w:r>
              <w:rPr>
                <w:noProof/>
                <w:webHidden/>
              </w:rPr>
              <w:t>6</w:t>
            </w:r>
            <w:r>
              <w:rPr>
                <w:noProof/>
                <w:webHidden/>
              </w:rPr>
              <w:fldChar w:fldCharType="end"/>
            </w:r>
          </w:hyperlink>
        </w:p>
        <w:p w14:paraId="263BBD1B" w14:textId="3F1828E8"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3" w:history="1">
            <w:r w:rsidRPr="004D764E">
              <w:rPr>
                <w:rStyle w:val="Hyperlink"/>
                <w:noProof/>
              </w:rPr>
              <w:t>3.1 - Linear Regression</w:t>
            </w:r>
            <w:r>
              <w:rPr>
                <w:noProof/>
                <w:webHidden/>
              </w:rPr>
              <w:tab/>
            </w:r>
            <w:r>
              <w:rPr>
                <w:noProof/>
                <w:webHidden/>
              </w:rPr>
              <w:fldChar w:fldCharType="begin"/>
            </w:r>
            <w:r>
              <w:rPr>
                <w:noProof/>
                <w:webHidden/>
              </w:rPr>
              <w:instrText xml:space="preserve"> PAGEREF _Toc61251893 \h </w:instrText>
            </w:r>
            <w:r>
              <w:rPr>
                <w:noProof/>
                <w:webHidden/>
              </w:rPr>
            </w:r>
            <w:r>
              <w:rPr>
                <w:noProof/>
                <w:webHidden/>
              </w:rPr>
              <w:fldChar w:fldCharType="separate"/>
            </w:r>
            <w:r>
              <w:rPr>
                <w:noProof/>
                <w:webHidden/>
              </w:rPr>
              <w:t>6</w:t>
            </w:r>
            <w:r>
              <w:rPr>
                <w:noProof/>
                <w:webHidden/>
              </w:rPr>
              <w:fldChar w:fldCharType="end"/>
            </w:r>
          </w:hyperlink>
        </w:p>
        <w:p w14:paraId="5CD28774" w14:textId="40FE6B37"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4" w:history="1">
            <w:r w:rsidRPr="004D764E">
              <w:rPr>
                <w:rStyle w:val="Hyperlink"/>
                <w:noProof/>
              </w:rPr>
              <w:t>3.2 – Cluster Analysis</w:t>
            </w:r>
            <w:r>
              <w:rPr>
                <w:noProof/>
                <w:webHidden/>
              </w:rPr>
              <w:tab/>
            </w:r>
            <w:r>
              <w:rPr>
                <w:noProof/>
                <w:webHidden/>
              </w:rPr>
              <w:fldChar w:fldCharType="begin"/>
            </w:r>
            <w:r>
              <w:rPr>
                <w:noProof/>
                <w:webHidden/>
              </w:rPr>
              <w:instrText xml:space="preserve"> PAGEREF _Toc61251894 \h </w:instrText>
            </w:r>
            <w:r>
              <w:rPr>
                <w:noProof/>
                <w:webHidden/>
              </w:rPr>
            </w:r>
            <w:r>
              <w:rPr>
                <w:noProof/>
                <w:webHidden/>
              </w:rPr>
              <w:fldChar w:fldCharType="separate"/>
            </w:r>
            <w:r>
              <w:rPr>
                <w:noProof/>
                <w:webHidden/>
              </w:rPr>
              <w:t>8</w:t>
            </w:r>
            <w:r>
              <w:rPr>
                <w:noProof/>
                <w:webHidden/>
              </w:rPr>
              <w:fldChar w:fldCharType="end"/>
            </w:r>
          </w:hyperlink>
        </w:p>
        <w:p w14:paraId="13A35465" w14:textId="43C47630"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5" w:history="1">
            <w:r w:rsidRPr="004D764E">
              <w:rPr>
                <w:rStyle w:val="Hyperlink"/>
                <w:noProof/>
              </w:rPr>
              <w:t>3.3 – Factor Analysis</w:t>
            </w:r>
            <w:r>
              <w:rPr>
                <w:noProof/>
                <w:webHidden/>
              </w:rPr>
              <w:tab/>
            </w:r>
            <w:r>
              <w:rPr>
                <w:noProof/>
                <w:webHidden/>
              </w:rPr>
              <w:fldChar w:fldCharType="begin"/>
            </w:r>
            <w:r>
              <w:rPr>
                <w:noProof/>
                <w:webHidden/>
              </w:rPr>
              <w:instrText xml:space="preserve"> PAGEREF _Toc61251895 \h </w:instrText>
            </w:r>
            <w:r>
              <w:rPr>
                <w:noProof/>
                <w:webHidden/>
              </w:rPr>
            </w:r>
            <w:r>
              <w:rPr>
                <w:noProof/>
                <w:webHidden/>
              </w:rPr>
              <w:fldChar w:fldCharType="separate"/>
            </w:r>
            <w:r>
              <w:rPr>
                <w:noProof/>
                <w:webHidden/>
              </w:rPr>
              <w:t>10</w:t>
            </w:r>
            <w:r>
              <w:rPr>
                <w:noProof/>
                <w:webHidden/>
              </w:rPr>
              <w:fldChar w:fldCharType="end"/>
            </w:r>
          </w:hyperlink>
        </w:p>
        <w:p w14:paraId="7BE965B4" w14:textId="3440A766" w:rsidR="00BB37DA" w:rsidRDefault="00BB37DA">
          <w:pPr>
            <w:pStyle w:val="TOC1"/>
            <w:tabs>
              <w:tab w:val="right" w:leader="dot" w:pos="9628"/>
            </w:tabs>
            <w:rPr>
              <w:rFonts w:asciiTheme="minorHAnsi" w:eastAsiaTheme="minorEastAsia" w:hAnsiTheme="minorHAnsi" w:cstheme="minorBidi"/>
              <w:noProof/>
              <w:kern w:val="0"/>
              <w:szCs w:val="22"/>
              <w:lang w:eastAsia="en-GB" w:bidi="ar-SA"/>
            </w:rPr>
          </w:pPr>
          <w:hyperlink w:anchor="_Toc61251896" w:history="1">
            <w:r w:rsidRPr="004D764E">
              <w:rPr>
                <w:rStyle w:val="Hyperlink"/>
                <w:noProof/>
              </w:rPr>
              <w:t>4 - Conclusion</w:t>
            </w:r>
            <w:r>
              <w:rPr>
                <w:noProof/>
                <w:webHidden/>
              </w:rPr>
              <w:tab/>
            </w:r>
            <w:r>
              <w:rPr>
                <w:noProof/>
                <w:webHidden/>
              </w:rPr>
              <w:fldChar w:fldCharType="begin"/>
            </w:r>
            <w:r>
              <w:rPr>
                <w:noProof/>
                <w:webHidden/>
              </w:rPr>
              <w:instrText xml:space="preserve"> PAGEREF _Toc61251896 \h </w:instrText>
            </w:r>
            <w:r>
              <w:rPr>
                <w:noProof/>
                <w:webHidden/>
              </w:rPr>
            </w:r>
            <w:r>
              <w:rPr>
                <w:noProof/>
                <w:webHidden/>
              </w:rPr>
              <w:fldChar w:fldCharType="separate"/>
            </w:r>
            <w:r>
              <w:rPr>
                <w:noProof/>
                <w:webHidden/>
              </w:rPr>
              <w:t>12</w:t>
            </w:r>
            <w:r>
              <w:rPr>
                <w:noProof/>
                <w:webHidden/>
              </w:rPr>
              <w:fldChar w:fldCharType="end"/>
            </w:r>
          </w:hyperlink>
        </w:p>
        <w:p w14:paraId="43EFA160" w14:textId="7AF4EDB5" w:rsidR="00BB37DA" w:rsidRDefault="00BB37DA">
          <w:pPr>
            <w:pStyle w:val="TOC1"/>
            <w:tabs>
              <w:tab w:val="right" w:leader="dot" w:pos="9628"/>
            </w:tabs>
            <w:rPr>
              <w:rFonts w:asciiTheme="minorHAnsi" w:eastAsiaTheme="minorEastAsia" w:hAnsiTheme="minorHAnsi" w:cstheme="minorBidi"/>
              <w:noProof/>
              <w:kern w:val="0"/>
              <w:szCs w:val="22"/>
              <w:lang w:eastAsia="en-GB" w:bidi="ar-SA"/>
            </w:rPr>
          </w:pPr>
          <w:hyperlink w:anchor="_Toc61251897" w:history="1">
            <w:r w:rsidRPr="004D764E">
              <w:rPr>
                <w:rStyle w:val="Hyperlink"/>
                <w:noProof/>
              </w:rPr>
              <w:t>5 - References</w:t>
            </w:r>
            <w:r>
              <w:rPr>
                <w:noProof/>
                <w:webHidden/>
              </w:rPr>
              <w:tab/>
            </w:r>
            <w:r>
              <w:rPr>
                <w:noProof/>
                <w:webHidden/>
              </w:rPr>
              <w:fldChar w:fldCharType="begin"/>
            </w:r>
            <w:r>
              <w:rPr>
                <w:noProof/>
                <w:webHidden/>
              </w:rPr>
              <w:instrText xml:space="preserve"> PAGEREF _Toc61251897 \h </w:instrText>
            </w:r>
            <w:r>
              <w:rPr>
                <w:noProof/>
                <w:webHidden/>
              </w:rPr>
            </w:r>
            <w:r>
              <w:rPr>
                <w:noProof/>
                <w:webHidden/>
              </w:rPr>
              <w:fldChar w:fldCharType="separate"/>
            </w:r>
            <w:r>
              <w:rPr>
                <w:noProof/>
                <w:webHidden/>
              </w:rPr>
              <w:t>13</w:t>
            </w:r>
            <w:r>
              <w:rPr>
                <w:noProof/>
                <w:webHidden/>
              </w:rPr>
              <w:fldChar w:fldCharType="end"/>
            </w:r>
          </w:hyperlink>
        </w:p>
        <w:p w14:paraId="5B0ECACC" w14:textId="1C91ED2B" w:rsidR="00BB37DA" w:rsidRDefault="00BB37DA">
          <w:pPr>
            <w:pStyle w:val="TOC1"/>
            <w:tabs>
              <w:tab w:val="right" w:leader="dot" w:pos="9628"/>
            </w:tabs>
            <w:rPr>
              <w:rFonts w:asciiTheme="minorHAnsi" w:eastAsiaTheme="minorEastAsia" w:hAnsiTheme="minorHAnsi" w:cstheme="minorBidi"/>
              <w:noProof/>
              <w:kern w:val="0"/>
              <w:szCs w:val="22"/>
              <w:lang w:eastAsia="en-GB" w:bidi="ar-SA"/>
            </w:rPr>
          </w:pPr>
          <w:hyperlink w:anchor="_Toc61251898" w:history="1">
            <w:r w:rsidRPr="004D764E">
              <w:rPr>
                <w:rStyle w:val="Hyperlink"/>
                <w:noProof/>
              </w:rPr>
              <w:t>6 - Appendix</w:t>
            </w:r>
            <w:r>
              <w:rPr>
                <w:noProof/>
                <w:webHidden/>
              </w:rPr>
              <w:tab/>
            </w:r>
            <w:r>
              <w:rPr>
                <w:noProof/>
                <w:webHidden/>
              </w:rPr>
              <w:fldChar w:fldCharType="begin"/>
            </w:r>
            <w:r>
              <w:rPr>
                <w:noProof/>
                <w:webHidden/>
              </w:rPr>
              <w:instrText xml:space="preserve"> PAGEREF _Toc61251898 \h </w:instrText>
            </w:r>
            <w:r>
              <w:rPr>
                <w:noProof/>
                <w:webHidden/>
              </w:rPr>
            </w:r>
            <w:r>
              <w:rPr>
                <w:noProof/>
                <w:webHidden/>
              </w:rPr>
              <w:fldChar w:fldCharType="separate"/>
            </w:r>
            <w:r>
              <w:rPr>
                <w:noProof/>
                <w:webHidden/>
              </w:rPr>
              <w:t>14</w:t>
            </w:r>
            <w:r>
              <w:rPr>
                <w:noProof/>
                <w:webHidden/>
              </w:rPr>
              <w:fldChar w:fldCharType="end"/>
            </w:r>
          </w:hyperlink>
        </w:p>
        <w:p w14:paraId="6186D5AA" w14:textId="48D516CF"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899" w:history="1">
            <w:r w:rsidRPr="004D764E">
              <w:rPr>
                <w:rStyle w:val="Hyperlink"/>
                <w:noProof/>
                <w:lang w:eastAsia="en-US"/>
              </w:rPr>
              <w:t>6.1 – NEET.1 Unemployed Distribution</w:t>
            </w:r>
            <w:r>
              <w:rPr>
                <w:noProof/>
                <w:webHidden/>
              </w:rPr>
              <w:tab/>
            </w:r>
            <w:r>
              <w:rPr>
                <w:noProof/>
                <w:webHidden/>
              </w:rPr>
              <w:fldChar w:fldCharType="begin"/>
            </w:r>
            <w:r>
              <w:rPr>
                <w:noProof/>
                <w:webHidden/>
              </w:rPr>
              <w:instrText xml:space="preserve"> PAGEREF _Toc61251899 \h </w:instrText>
            </w:r>
            <w:r>
              <w:rPr>
                <w:noProof/>
                <w:webHidden/>
              </w:rPr>
            </w:r>
            <w:r>
              <w:rPr>
                <w:noProof/>
                <w:webHidden/>
              </w:rPr>
              <w:fldChar w:fldCharType="separate"/>
            </w:r>
            <w:r>
              <w:rPr>
                <w:noProof/>
                <w:webHidden/>
              </w:rPr>
              <w:t>14</w:t>
            </w:r>
            <w:r>
              <w:rPr>
                <w:noProof/>
                <w:webHidden/>
              </w:rPr>
              <w:fldChar w:fldCharType="end"/>
            </w:r>
          </w:hyperlink>
        </w:p>
        <w:p w14:paraId="0CBFC7A2" w14:textId="6A425C2B"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0" w:history="1">
            <w:r w:rsidRPr="004D764E">
              <w:rPr>
                <w:rStyle w:val="Hyperlink"/>
                <w:noProof/>
              </w:rPr>
              <w:t xml:space="preserve">6.2 </w:t>
            </w:r>
            <w:r w:rsidRPr="004D764E">
              <w:rPr>
                <w:rStyle w:val="Hyperlink"/>
                <w:noProof/>
                <w:lang w:eastAsia="en-US"/>
              </w:rPr>
              <w:t>– NEET.1 Economically_Inactive Distribution</w:t>
            </w:r>
            <w:r>
              <w:rPr>
                <w:noProof/>
                <w:webHidden/>
              </w:rPr>
              <w:tab/>
            </w:r>
            <w:r>
              <w:rPr>
                <w:noProof/>
                <w:webHidden/>
              </w:rPr>
              <w:fldChar w:fldCharType="begin"/>
            </w:r>
            <w:r>
              <w:rPr>
                <w:noProof/>
                <w:webHidden/>
              </w:rPr>
              <w:instrText xml:space="preserve"> PAGEREF _Toc61251900 \h </w:instrText>
            </w:r>
            <w:r>
              <w:rPr>
                <w:noProof/>
                <w:webHidden/>
              </w:rPr>
            </w:r>
            <w:r>
              <w:rPr>
                <w:noProof/>
                <w:webHidden/>
              </w:rPr>
              <w:fldChar w:fldCharType="separate"/>
            </w:r>
            <w:r>
              <w:rPr>
                <w:noProof/>
                <w:webHidden/>
              </w:rPr>
              <w:t>14</w:t>
            </w:r>
            <w:r>
              <w:rPr>
                <w:noProof/>
                <w:webHidden/>
              </w:rPr>
              <w:fldChar w:fldCharType="end"/>
            </w:r>
          </w:hyperlink>
        </w:p>
        <w:p w14:paraId="345A4268" w14:textId="63CC5C0A"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1" w:history="1">
            <w:r w:rsidRPr="004D764E">
              <w:rPr>
                <w:rStyle w:val="Hyperlink"/>
                <w:noProof/>
              </w:rPr>
              <w:t xml:space="preserve">6.3 </w:t>
            </w:r>
            <w:r w:rsidRPr="004D764E">
              <w:rPr>
                <w:rStyle w:val="Hyperlink"/>
                <w:noProof/>
                <w:lang w:eastAsia="en-US"/>
              </w:rPr>
              <w:t>– NEET.1 As_Percentage Distribution</w:t>
            </w:r>
            <w:r>
              <w:rPr>
                <w:noProof/>
                <w:webHidden/>
              </w:rPr>
              <w:tab/>
            </w:r>
            <w:r>
              <w:rPr>
                <w:noProof/>
                <w:webHidden/>
              </w:rPr>
              <w:fldChar w:fldCharType="begin"/>
            </w:r>
            <w:r>
              <w:rPr>
                <w:noProof/>
                <w:webHidden/>
              </w:rPr>
              <w:instrText xml:space="preserve"> PAGEREF _Toc61251901 \h </w:instrText>
            </w:r>
            <w:r>
              <w:rPr>
                <w:noProof/>
                <w:webHidden/>
              </w:rPr>
            </w:r>
            <w:r>
              <w:rPr>
                <w:noProof/>
                <w:webHidden/>
              </w:rPr>
              <w:fldChar w:fldCharType="separate"/>
            </w:r>
            <w:r>
              <w:rPr>
                <w:noProof/>
                <w:webHidden/>
              </w:rPr>
              <w:t>15</w:t>
            </w:r>
            <w:r>
              <w:rPr>
                <w:noProof/>
                <w:webHidden/>
              </w:rPr>
              <w:fldChar w:fldCharType="end"/>
            </w:r>
          </w:hyperlink>
        </w:p>
        <w:p w14:paraId="05B25E3C" w14:textId="7152D476"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2" w:history="1">
            <w:r w:rsidRPr="004D764E">
              <w:rPr>
                <w:rStyle w:val="Hyperlink"/>
                <w:noProof/>
              </w:rPr>
              <w:t>6.4 – NEET.1 Fit Diagnostics for Unemployed</w:t>
            </w:r>
            <w:r>
              <w:rPr>
                <w:noProof/>
                <w:webHidden/>
              </w:rPr>
              <w:tab/>
            </w:r>
            <w:r>
              <w:rPr>
                <w:noProof/>
                <w:webHidden/>
              </w:rPr>
              <w:fldChar w:fldCharType="begin"/>
            </w:r>
            <w:r>
              <w:rPr>
                <w:noProof/>
                <w:webHidden/>
              </w:rPr>
              <w:instrText xml:space="preserve"> PAGEREF _Toc61251902 \h </w:instrText>
            </w:r>
            <w:r>
              <w:rPr>
                <w:noProof/>
                <w:webHidden/>
              </w:rPr>
            </w:r>
            <w:r>
              <w:rPr>
                <w:noProof/>
                <w:webHidden/>
              </w:rPr>
              <w:fldChar w:fldCharType="separate"/>
            </w:r>
            <w:r>
              <w:rPr>
                <w:noProof/>
                <w:webHidden/>
              </w:rPr>
              <w:t>15</w:t>
            </w:r>
            <w:r>
              <w:rPr>
                <w:noProof/>
                <w:webHidden/>
              </w:rPr>
              <w:fldChar w:fldCharType="end"/>
            </w:r>
          </w:hyperlink>
        </w:p>
        <w:p w14:paraId="26D5DE18" w14:textId="4D34C875"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3" w:history="1">
            <w:r w:rsidRPr="004D764E">
              <w:rPr>
                <w:rStyle w:val="Hyperlink"/>
                <w:noProof/>
              </w:rPr>
              <w:t>6.5 – NEET.1 DW Code (does not work)</w:t>
            </w:r>
            <w:r>
              <w:rPr>
                <w:noProof/>
                <w:webHidden/>
              </w:rPr>
              <w:tab/>
            </w:r>
            <w:r>
              <w:rPr>
                <w:noProof/>
                <w:webHidden/>
              </w:rPr>
              <w:fldChar w:fldCharType="begin"/>
            </w:r>
            <w:r>
              <w:rPr>
                <w:noProof/>
                <w:webHidden/>
              </w:rPr>
              <w:instrText xml:space="preserve"> PAGEREF _Toc61251903 \h </w:instrText>
            </w:r>
            <w:r>
              <w:rPr>
                <w:noProof/>
                <w:webHidden/>
              </w:rPr>
            </w:r>
            <w:r>
              <w:rPr>
                <w:noProof/>
                <w:webHidden/>
              </w:rPr>
              <w:fldChar w:fldCharType="separate"/>
            </w:r>
            <w:r>
              <w:rPr>
                <w:noProof/>
                <w:webHidden/>
              </w:rPr>
              <w:t>16</w:t>
            </w:r>
            <w:r>
              <w:rPr>
                <w:noProof/>
                <w:webHidden/>
              </w:rPr>
              <w:fldChar w:fldCharType="end"/>
            </w:r>
          </w:hyperlink>
        </w:p>
        <w:p w14:paraId="75B5FE54" w14:textId="48C8211C"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4" w:history="1">
            <w:r w:rsidRPr="004D764E">
              <w:rPr>
                <w:rStyle w:val="Hyperlink"/>
                <w:noProof/>
              </w:rPr>
              <w:t>6.6 – Kaggle.NEETs – Scatter pt_neet</w:t>
            </w:r>
            <w:r>
              <w:rPr>
                <w:noProof/>
                <w:webHidden/>
              </w:rPr>
              <w:tab/>
            </w:r>
            <w:r>
              <w:rPr>
                <w:noProof/>
                <w:webHidden/>
              </w:rPr>
              <w:fldChar w:fldCharType="begin"/>
            </w:r>
            <w:r>
              <w:rPr>
                <w:noProof/>
                <w:webHidden/>
              </w:rPr>
              <w:instrText xml:space="preserve"> PAGEREF _Toc61251904 \h </w:instrText>
            </w:r>
            <w:r>
              <w:rPr>
                <w:noProof/>
                <w:webHidden/>
              </w:rPr>
            </w:r>
            <w:r>
              <w:rPr>
                <w:noProof/>
                <w:webHidden/>
              </w:rPr>
              <w:fldChar w:fldCharType="separate"/>
            </w:r>
            <w:r>
              <w:rPr>
                <w:noProof/>
                <w:webHidden/>
              </w:rPr>
              <w:t>16</w:t>
            </w:r>
            <w:r>
              <w:rPr>
                <w:noProof/>
                <w:webHidden/>
              </w:rPr>
              <w:fldChar w:fldCharType="end"/>
            </w:r>
          </w:hyperlink>
        </w:p>
        <w:p w14:paraId="61EAE4E2" w14:textId="7E4BB553"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5" w:history="1">
            <w:r w:rsidRPr="004D764E">
              <w:rPr>
                <w:rStyle w:val="Hyperlink"/>
                <w:noProof/>
              </w:rPr>
              <w:t>6.7 – Kaggle.NEETs – Scatter t_economically_inactive</w:t>
            </w:r>
            <w:r>
              <w:rPr>
                <w:noProof/>
                <w:webHidden/>
              </w:rPr>
              <w:tab/>
            </w:r>
            <w:r>
              <w:rPr>
                <w:noProof/>
                <w:webHidden/>
              </w:rPr>
              <w:fldChar w:fldCharType="begin"/>
            </w:r>
            <w:r>
              <w:rPr>
                <w:noProof/>
                <w:webHidden/>
              </w:rPr>
              <w:instrText xml:space="preserve"> PAGEREF _Toc61251905 \h </w:instrText>
            </w:r>
            <w:r>
              <w:rPr>
                <w:noProof/>
                <w:webHidden/>
              </w:rPr>
            </w:r>
            <w:r>
              <w:rPr>
                <w:noProof/>
                <w:webHidden/>
              </w:rPr>
              <w:fldChar w:fldCharType="separate"/>
            </w:r>
            <w:r>
              <w:rPr>
                <w:noProof/>
                <w:webHidden/>
              </w:rPr>
              <w:t>17</w:t>
            </w:r>
            <w:r>
              <w:rPr>
                <w:noProof/>
                <w:webHidden/>
              </w:rPr>
              <w:fldChar w:fldCharType="end"/>
            </w:r>
          </w:hyperlink>
        </w:p>
        <w:p w14:paraId="0B5BA26C" w14:textId="532140C5"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6" w:history="1">
            <w:r w:rsidRPr="004D764E">
              <w:rPr>
                <w:rStyle w:val="Hyperlink"/>
                <w:noProof/>
              </w:rPr>
              <w:t>6.8 – Kaggle.NEETs – Scatter t_population</w:t>
            </w:r>
            <w:r>
              <w:rPr>
                <w:noProof/>
                <w:webHidden/>
              </w:rPr>
              <w:tab/>
            </w:r>
            <w:r>
              <w:rPr>
                <w:noProof/>
                <w:webHidden/>
              </w:rPr>
              <w:fldChar w:fldCharType="begin"/>
            </w:r>
            <w:r>
              <w:rPr>
                <w:noProof/>
                <w:webHidden/>
              </w:rPr>
              <w:instrText xml:space="preserve"> PAGEREF _Toc61251906 \h </w:instrText>
            </w:r>
            <w:r>
              <w:rPr>
                <w:noProof/>
                <w:webHidden/>
              </w:rPr>
            </w:r>
            <w:r>
              <w:rPr>
                <w:noProof/>
                <w:webHidden/>
              </w:rPr>
              <w:fldChar w:fldCharType="separate"/>
            </w:r>
            <w:r>
              <w:rPr>
                <w:noProof/>
                <w:webHidden/>
              </w:rPr>
              <w:t>17</w:t>
            </w:r>
            <w:r>
              <w:rPr>
                <w:noProof/>
                <w:webHidden/>
              </w:rPr>
              <w:fldChar w:fldCharType="end"/>
            </w:r>
          </w:hyperlink>
        </w:p>
        <w:p w14:paraId="5572C76D" w14:textId="56BF35E4"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7" w:history="1">
            <w:r w:rsidRPr="004D764E">
              <w:rPr>
                <w:rStyle w:val="Hyperlink"/>
                <w:noProof/>
              </w:rPr>
              <w:t>6.7 – Code snippet for Linear Regression</w:t>
            </w:r>
            <w:r>
              <w:rPr>
                <w:noProof/>
                <w:webHidden/>
              </w:rPr>
              <w:tab/>
            </w:r>
            <w:r>
              <w:rPr>
                <w:noProof/>
                <w:webHidden/>
              </w:rPr>
              <w:fldChar w:fldCharType="begin"/>
            </w:r>
            <w:r>
              <w:rPr>
                <w:noProof/>
                <w:webHidden/>
              </w:rPr>
              <w:instrText xml:space="preserve"> PAGEREF _Toc61251907 \h </w:instrText>
            </w:r>
            <w:r>
              <w:rPr>
                <w:noProof/>
                <w:webHidden/>
              </w:rPr>
            </w:r>
            <w:r>
              <w:rPr>
                <w:noProof/>
                <w:webHidden/>
              </w:rPr>
              <w:fldChar w:fldCharType="separate"/>
            </w:r>
            <w:r>
              <w:rPr>
                <w:noProof/>
                <w:webHidden/>
              </w:rPr>
              <w:t>18</w:t>
            </w:r>
            <w:r>
              <w:rPr>
                <w:noProof/>
                <w:webHidden/>
              </w:rPr>
              <w:fldChar w:fldCharType="end"/>
            </w:r>
          </w:hyperlink>
        </w:p>
        <w:p w14:paraId="2F59714C" w14:textId="468D68DF" w:rsidR="00BB37DA" w:rsidRDefault="00BB37DA">
          <w:pPr>
            <w:pStyle w:val="TOC2"/>
            <w:tabs>
              <w:tab w:val="right" w:leader="dot" w:pos="9628"/>
            </w:tabs>
            <w:rPr>
              <w:rFonts w:asciiTheme="minorHAnsi" w:eastAsiaTheme="minorEastAsia" w:hAnsiTheme="minorHAnsi" w:cstheme="minorBidi"/>
              <w:noProof/>
              <w:kern w:val="0"/>
              <w:szCs w:val="22"/>
              <w:lang w:eastAsia="en-GB" w:bidi="ar-SA"/>
            </w:rPr>
          </w:pPr>
          <w:hyperlink w:anchor="_Toc61251908" w:history="1">
            <w:r w:rsidRPr="004D764E">
              <w:rPr>
                <w:rStyle w:val="Hyperlink"/>
                <w:noProof/>
              </w:rPr>
              <w:t>6.8 – Code snippet for Cluster Analysis</w:t>
            </w:r>
            <w:r>
              <w:rPr>
                <w:noProof/>
                <w:webHidden/>
              </w:rPr>
              <w:tab/>
            </w:r>
            <w:r>
              <w:rPr>
                <w:noProof/>
                <w:webHidden/>
              </w:rPr>
              <w:fldChar w:fldCharType="begin"/>
            </w:r>
            <w:r>
              <w:rPr>
                <w:noProof/>
                <w:webHidden/>
              </w:rPr>
              <w:instrText xml:space="preserve"> PAGEREF _Toc61251908 \h </w:instrText>
            </w:r>
            <w:r>
              <w:rPr>
                <w:noProof/>
                <w:webHidden/>
              </w:rPr>
            </w:r>
            <w:r>
              <w:rPr>
                <w:noProof/>
                <w:webHidden/>
              </w:rPr>
              <w:fldChar w:fldCharType="separate"/>
            </w:r>
            <w:r>
              <w:rPr>
                <w:noProof/>
                <w:webHidden/>
              </w:rPr>
              <w:t>18</w:t>
            </w:r>
            <w:r>
              <w:rPr>
                <w:noProof/>
                <w:webHidden/>
              </w:rPr>
              <w:fldChar w:fldCharType="end"/>
            </w:r>
          </w:hyperlink>
        </w:p>
        <w:p w14:paraId="12D7F305" w14:textId="155C3C24" w:rsidR="00B41469" w:rsidRDefault="00B41469">
          <w:r>
            <w:rPr>
              <w:b/>
              <w:bCs/>
              <w:noProof/>
            </w:rPr>
            <w:fldChar w:fldCharType="end"/>
          </w:r>
        </w:p>
      </w:sdtContent>
    </w:sdt>
    <w:p w14:paraId="56DDEF4D" w14:textId="77777777" w:rsidR="00B41469" w:rsidRDefault="00B41469">
      <w:pPr>
        <w:rPr>
          <w:rFonts w:eastAsiaTheme="majorEastAsia"/>
          <w:color w:val="2F5496" w:themeColor="accent1" w:themeShade="BF"/>
          <w:sz w:val="32"/>
          <w:szCs w:val="29"/>
          <w:lang w:eastAsia="en-US" w:bidi="ar-SA"/>
        </w:rPr>
      </w:pPr>
      <w:r>
        <w:br w:type="page"/>
      </w:r>
    </w:p>
    <w:p w14:paraId="4DE93ED7" w14:textId="25054968" w:rsidR="004F5A5A" w:rsidRDefault="004F5A5A" w:rsidP="004F5A5A">
      <w:pPr>
        <w:pStyle w:val="Heading1"/>
      </w:pPr>
      <w:bookmarkStart w:id="1" w:name="_Toc61251887"/>
      <w:r w:rsidRPr="004F5A5A">
        <w:lastRenderedPageBreak/>
        <w:t>1 – Introduction</w:t>
      </w:r>
      <w:bookmarkEnd w:id="0"/>
      <w:bookmarkEnd w:id="1"/>
    </w:p>
    <w:p w14:paraId="16448FBD" w14:textId="536FA02B" w:rsidR="004F5A5A" w:rsidRDefault="004F5A5A" w:rsidP="004F5A5A">
      <w:pPr>
        <w:rPr>
          <w:lang w:eastAsia="en-US" w:bidi="ar-SA"/>
        </w:rPr>
      </w:pPr>
      <w:r>
        <w:rPr>
          <w:lang w:eastAsia="en-US" w:bidi="ar-SA"/>
        </w:rPr>
        <w:t>This report will look at 3 datasets around the subject of unemployment and specifically on people not in education or training (</w:t>
      </w:r>
      <w:r w:rsidR="00E71C60">
        <w:rPr>
          <w:lang w:eastAsia="en-US" w:bidi="ar-SA"/>
        </w:rPr>
        <w:t>NEET</w:t>
      </w:r>
      <w:r w:rsidR="00523DE9">
        <w:rPr>
          <w:lang w:eastAsia="en-US" w:bidi="ar-SA"/>
        </w:rPr>
        <w:t>s</w:t>
      </w:r>
      <w:r>
        <w:rPr>
          <w:lang w:eastAsia="en-US" w:bidi="ar-SA"/>
        </w:rPr>
        <w:t>).</w:t>
      </w:r>
      <w:r w:rsidR="00716448">
        <w:rPr>
          <w:lang w:eastAsia="en-US" w:bidi="ar-SA"/>
        </w:rPr>
        <w:t xml:space="preserve"> These 3 datasets will be used to explore if there are any </w:t>
      </w:r>
      <w:r w:rsidR="00523DE9">
        <w:rPr>
          <w:lang w:eastAsia="en-US" w:bidi="ar-SA"/>
        </w:rPr>
        <w:t xml:space="preserve">known </w:t>
      </w:r>
      <w:r w:rsidR="00716448">
        <w:rPr>
          <w:lang w:eastAsia="en-US" w:bidi="ar-SA"/>
        </w:rPr>
        <w:t>patterns and any unknown patterns, with the aim to carry out a linear regression</w:t>
      </w:r>
      <w:r w:rsidR="007A1A15">
        <w:rPr>
          <w:lang w:eastAsia="en-US" w:bidi="ar-SA"/>
        </w:rPr>
        <w:t xml:space="preserve"> analysis along with a Cluster Analysis and a </w:t>
      </w:r>
      <w:r w:rsidR="00523DE9">
        <w:rPr>
          <w:lang w:eastAsia="en-US" w:bidi="ar-SA"/>
        </w:rPr>
        <w:t>Factor Analysis</w:t>
      </w:r>
      <w:r w:rsidR="007A1A15">
        <w:rPr>
          <w:lang w:eastAsia="en-US" w:bidi="ar-SA"/>
        </w:rPr>
        <w:t>.</w:t>
      </w:r>
    </w:p>
    <w:p w14:paraId="56143703" w14:textId="6B0A998C" w:rsidR="004F5A5A" w:rsidRDefault="004F5A5A" w:rsidP="004F5A5A">
      <w:pPr>
        <w:rPr>
          <w:lang w:eastAsia="en-US" w:bidi="ar-SA"/>
        </w:rPr>
      </w:pPr>
    </w:p>
    <w:p w14:paraId="6C73C7E8" w14:textId="45134D58" w:rsidR="004F5A5A" w:rsidRDefault="007A1A15" w:rsidP="007A1A15">
      <w:pPr>
        <w:pStyle w:val="Heading1"/>
      </w:pPr>
      <w:bookmarkStart w:id="2" w:name="_Toc61251888"/>
      <w:r>
        <w:t xml:space="preserve">2 – </w:t>
      </w:r>
      <w:r w:rsidR="004358F6">
        <w:t>Exploratory Data Analysis (</w:t>
      </w:r>
      <w:r>
        <w:t>EDA</w:t>
      </w:r>
      <w:r w:rsidR="004358F6">
        <w:t>)</w:t>
      </w:r>
      <w:bookmarkEnd w:id="2"/>
    </w:p>
    <w:p w14:paraId="22E5D59F" w14:textId="492F5288" w:rsidR="007A1A15" w:rsidRDefault="007A1A15" w:rsidP="007A1A15">
      <w:pPr>
        <w:rPr>
          <w:lang w:eastAsia="en-US" w:bidi="ar-SA"/>
        </w:rPr>
      </w:pPr>
      <w:r>
        <w:rPr>
          <w:lang w:eastAsia="en-US" w:bidi="ar-SA"/>
        </w:rPr>
        <w:t>Before carry</w:t>
      </w:r>
      <w:r w:rsidR="004358F6">
        <w:rPr>
          <w:lang w:eastAsia="en-US" w:bidi="ar-SA"/>
        </w:rPr>
        <w:t>ing</w:t>
      </w:r>
      <w:r>
        <w:rPr>
          <w:lang w:eastAsia="en-US" w:bidi="ar-SA"/>
        </w:rPr>
        <w:t xml:space="preserve"> out any form of analysis on the datasets gathered, it is a good idea to explore the data</w:t>
      </w:r>
      <w:r w:rsidR="00CF3890">
        <w:rPr>
          <w:lang w:eastAsia="en-US" w:bidi="ar-SA"/>
        </w:rPr>
        <w:t xml:space="preserve"> to</w:t>
      </w:r>
      <w:r>
        <w:rPr>
          <w:lang w:eastAsia="en-US" w:bidi="ar-SA"/>
        </w:rPr>
        <w:t xml:space="preserve"> </w:t>
      </w:r>
      <w:r w:rsidR="004358F6">
        <w:rPr>
          <w:lang w:eastAsia="en-US" w:bidi="ar-SA"/>
        </w:rPr>
        <w:t>try and understand the datasets in more depth</w:t>
      </w:r>
      <w:r>
        <w:rPr>
          <w:lang w:eastAsia="en-US" w:bidi="ar-SA"/>
        </w:rPr>
        <w:t>.</w:t>
      </w:r>
      <w:r w:rsidR="00C927B9">
        <w:rPr>
          <w:lang w:eastAsia="en-US" w:bidi="ar-SA"/>
        </w:rPr>
        <w:t xml:space="preserve"> </w:t>
      </w:r>
      <w:r w:rsidR="004358F6">
        <w:rPr>
          <w:lang w:eastAsia="en-US" w:bidi="ar-SA"/>
        </w:rPr>
        <w:t xml:space="preserve">The 3 datasets here are all around people not in education, </w:t>
      </w:r>
      <w:r w:rsidR="00CF3890">
        <w:rPr>
          <w:lang w:eastAsia="en-US" w:bidi="ar-SA"/>
        </w:rPr>
        <w:t>employment</w:t>
      </w:r>
      <w:r w:rsidR="004358F6">
        <w:rPr>
          <w:lang w:eastAsia="en-US" w:bidi="ar-SA"/>
        </w:rPr>
        <w:t xml:space="preserve"> or training (</w:t>
      </w:r>
      <w:r w:rsidR="00E71C60">
        <w:rPr>
          <w:lang w:eastAsia="en-US" w:bidi="ar-SA"/>
        </w:rPr>
        <w:t>NEET</w:t>
      </w:r>
      <w:r w:rsidR="004358F6">
        <w:rPr>
          <w:lang w:eastAsia="en-US" w:bidi="ar-SA"/>
        </w:rPr>
        <w:t>s)</w:t>
      </w:r>
      <w:r w:rsidR="00CF3890">
        <w:rPr>
          <w:lang w:eastAsia="en-US" w:bidi="ar-SA"/>
        </w:rPr>
        <w:t>, this section will use exploratory data analysis on the 3 datasets to see if there is anything that stands out before carrying on with the analysis.</w:t>
      </w:r>
    </w:p>
    <w:p w14:paraId="0E4874CC" w14:textId="77777777" w:rsidR="007A1A15" w:rsidRDefault="007A1A15" w:rsidP="007A1A15">
      <w:pPr>
        <w:rPr>
          <w:lang w:eastAsia="en-US" w:bidi="ar-SA"/>
        </w:rPr>
      </w:pPr>
    </w:p>
    <w:p w14:paraId="5E0FC864" w14:textId="76BEE906" w:rsidR="007A1A15" w:rsidRDefault="007A1A15" w:rsidP="009F7510">
      <w:pPr>
        <w:pStyle w:val="Heading2"/>
        <w:rPr>
          <w:lang w:eastAsia="en-US" w:bidi="ar-SA"/>
        </w:rPr>
      </w:pPr>
      <w:bookmarkStart w:id="3" w:name="_Toc61251889"/>
      <w:r>
        <w:rPr>
          <w:lang w:eastAsia="en-US" w:bidi="ar-SA"/>
        </w:rPr>
        <w:t xml:space="preserve">2.1 – </w:t>
      </w:r>
      <w:r w:rsidR="00E71C60">
        <w:rPr>
          <w:lang w:eastAsia="en-US" w:bidi="ar-SA"/>
        </w:rPr>
        <w:t>NEET</w:t>
      </w:r>
      <w:r w:rsidR="006759D9">
        <w:rPr>
          <w:lang w:eastAsia="en-US" w:bidi="ar-SA"/>
        </w:rPr>
        <w:t>s</w:t>
      </w:r>
      <w:r>
        <w:rPr>
          <w:lang w:eastAsia="en-US" w:bidi="ar-SA"/>
        </w:rPr>
        <w:t>.1</w:t>
      </w:r>
      <w:bookmarkEnd w:id="3"/>
    </w:p>
    <w:p w14:paraId="5369EA31" w14:textId="37DAFCE9" w:rsidR="007A1A15" w:rsidRDefault="007A1A15" w:rsidP="007A1A15">
      <w:pPr>
        <w:rPr>
          <w:lang w:eastAsia="en-US" w:bidi="ar-SA"/>
        </w:rPr>
      </w:pPr>
      <w:r>
        <w:rPr>
          <w:lang w:eastAsia="en-US" w:bidi="ar-SA"/>
        </w:rPr>
        <w:t xml:space="preserve">The dataset named </w:t>
      </w:r>
      <w:r w:rsidR="00E71C60">
        <w:rPr>
          <w:lang w:eastAsia="en-US" w:bidi="ar-SA"/>
        </w:rPr>
        <w:t>NEET</w:t>
      </w:r>
      <w:r>
        <w:rPr>
          <w:lang w:eastAsia="en-US" w:bidi="ar-SA"/>
        </w:rPr>
        <w:t xml:space="preserve">s.1 was a dataset gathered from the </w:t>
      </w:r>
      <w:sdt>
        <w:sdtPr>
          <w:rPr>
            <w:lang w:eastAsia="en-US" w:bidi="ar-SA"/>
          </w:rPr>
          <w:id w:val="-1553154927"/>
          <w:citation/>
        </w:sdtPr>
        <w:sdtEndPr/>
        <w:sdtContent>
          <w:r>
            <w:rPr>
              <w:lang w:eastAsia="en-US" w:bidi="ar-SA"/>
            </w:rPr>
            <w:fldChar w:fldCharType="begin"/>
          </w:r>
          <w:r>
            <w:rPr>
              <w:lang w:eastAsia="en-US" w:bidi="ar-SA"/>
            </w:rPr>
            <w:instrText xml:space="preserve"> CITATION Off20 \l 2057 </w:instrText>
          </w:r>
          <w:r>
            <w:rPr>
              <w:lang w:eastAsia="en-US" w:bidi="ar-SA"/>
            </w:rPr>
            <w:fldChar w:fldCharType="separate"/>
          </w:r>
          <w:r w:rsidR="00BB37DA">
            <w:rPr>
              <w:noProof/>
              <w:lang w:eastAsia="en-US" w:bidi="ar-SA"/>
            </w:rPr>
            <w:t>(Office for National Statistics, 2020)</w:t>
          </w:r>
          <w:r>
            <w:rPr>
              <w:lang w:eastAsia="en-US" w:bidi="ar-SA"/>
            </w:rPr>
            <w:fldChar w:fldCharType="end"/>
          </w:r>
        </w:sdtContent>
      </w:sdt>
      <w:r w:rsidR="003D7805">
        <w:rPr>
          <w:lang w:eastAsia="en-US" w:bidi="ar-SA"/>
        </w:rPr>
        <w:t xml:space="preserve"> with a dataset named ‘</w:t>
      </w:r>
      <w:r w:rsidR="003D7805">
        <w:rPr>
          <w:i/>
          <w:iCs/>
          <w:lang w:eastAsia="en-US" w:bidi="ar-SA"/>
        </w:rPr>
        <w:t>Young people not in education, employment or training (</w:t>
      </w:r>
      <w:r w:rsidR="00E71C60">
        <w:rPr>
          <w:i/>
          <w:iCs/>
          <w:lang w:eastAsia="en-US" w:bidi="ar-SA"/>
        </w:rPr>
        <w:t>NEET</w:t>
      </w:r>
      <w:r w:rsidR="00E216BA">
        <w:rPr>
          <w:i/>
          <w:iCs/>
          <w:lang w:eastAsia="en-US" w:bidi="ar-SA"/>
        </w:rPr>
        <w:t>s</w:t>
      </w:r>
      <w:r w:rsidR="003D7805">
        <w:rPr>
          <w:i/>
          <w:iCs/>
          <w:lang w:eastAsia="en-US" w:bidi="ar-SA"/>
        </w:rPr>
        <w:t>)’</w:t>
      </w:r>
      <w:r w:rsidR="00E216BA">
        <w:rPr>
          <w:lang w:eastAsia="en-US" w:bidi="ar-SA"/>
        </w:rPr>
        <w:t xml:space="preserve">, which looks at the number of </w:t>
      </w:r>
      <w:r w:rsidR="00E71C60">
        <w:rPr>
          <w:lang w:eastAsia="en-US" w:bidi="ar-SA"/>
        </w:rPr>
        <w:t>NEET</w:t>
      </w:r>
      <w:r w:rsidR="00E216BA">
        <w:rPr>
          <w:lang w:eastAsia="en-US" w:bidi="ar-SA"/>
        </w:rPr>
        <w:t>s</w:t>
      </w:r>
      <w:r w:rsidR="00A5103C">
        <w:rPr>
          <w:lang w:eastAsia="en-US" w:bidi="ar-SA"/>
        </w:rPr>
        <w:t xml:space="preserve"> from the UK within the years of </w:t>
      </w:r>
      <w:r w:rsidR="0053730D">
        <w:rPr>
          <w:lang w:eastAsia="en-US" w:bidi="ar-SA"/>
        </w:rPr>
        <w:t>2001 to 2020</w:t>
      </w:r>
      <w:r w:rsidR="00A5103C">
        <w:rPr>
          <w:lang w:eastAsia="en-US" w:bidi="ar-SA"/>
        </w:rPr>
        <w:t>.</w:t>
      </w:r>
      <w:r w:rsidR="003D7805">
        <w:rPr>
          <w:lang w:eastAsia="en-US" w:bidi="ar-SA"/>
        </w:rPr>
        <w:t xml:space="preserve"> </w:t>
      </w:r>
      <w:r w:rsidR="00CF0FB1">
        <w:rPr>
          <w:lang w:eastAsia="en-US" w:bidi="ar-SA"/>
        </w:rPr>
        <w:t>This dataset ha</w:t>
      </w:r>
      <w:r w:rsidR="005B21E6">
        <w:rPr>
          <w:lang w:eastAsia="en-US" w:bidi="ar-SA"/>
        </w:rPr>
        <w:t>d</w:t>
      </w:r>
      <w:r w:rsidR="00CF0FB1">
        <w:rPr>
          <w:lang w:eastAsia="en-US" w:bidi="ar-SA"/>
        </w:rPr>
        <w:t xml:space="preserve"> a </w:t>
      </w:r>
      <w:r w:rsidR="005B21E6">
        <w:rPr>
          <w:lang w:eastAsia="en-US" w:bidi="ar-SA"/>
        </w:rPr>
        <w:t xml:space="preserve">total of 228 observations with multiple columns, </w:t>
      </w:r>
      <w:r w:rsidR="00FD5B00">
        <w:rPr>
          <w:lang w:eastAsia="en-US" w:bidi="ar-SA"/>
        </w:rPr>
        <w:t>which can be seen in figure 1</w:t>
      </w:r>
      <w:r w:rsidR="005B21E6">
        <w:rPr>
          <w:lang w:eastAsia="en-US" w:bidi="ar-SA"/>
        </w:rPr>
        <w:t>.</w:t>
      </w:r>
    </w:p>
    <w:p w14:paraId="009A1746" w14:textId="13159E5F" w:rsidR="00CF0FB1" w:rsidRDefault="00CF0FB1" w:rsidP="00CF0FB1">
      <w:pPr>
        <w:jc w:val="center"/>
        <w:rPr>
          <w:lang w:eastAsia="en-US" w:bidi="ar-SA"/>
        </w:rPr>
      </w:pPr>
      <w:r w:rsidRPr="00CF0FB1">
        <w:rPr>
          <w:noProof/>
          <w:lang w:eastAsia="en-US" w:bidi="ar-SA"/>
        </w:rPr>
        <w:drawing>
          <wp:inline distT="0" distB="0" distL="0" distR="0" wp14:anchorId="2AD747A5" wp14:editId="1AD2FBEA">
            <wp:extent cx="4680000" cy="902288"/>
            <wp:effectExtent l="19050" t="19050" r="25400" b="12700"/>
            <wp:docPr id="1" name="Picture 1" descr="NEETs.1 Summar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ETs.1 Summary Analysis"/>
                    <pic:cNvPicPr/>
                  </pic:nvPicPr>
                  <pic:blipFill>
                    <a:blip r:embed="rId8"/>
                    <a:stretch>
                      <a:fillRect/>
                    </a:stretch>
                  </pic:blipFill>
                  <pic:spPr>
                    <a:xfrm>
                      <a:off x="0" y="0"/>
                      <a:ext cx="4680000" cy="902288"/>
                    </a:xfrm>
                    <a:prstGeom prst="rect">
                      <a:avLst/>
                    </a:prstGeom>
                    <a:ln w="12700">
                      <a:solidFill>
                        <a:schemeClr val="tx1"/>
                      </a:solidFill>
                    </a:ln>
                  </pic:spPr>
                </pic:pic>
              </a:graphicData>
            </a:graphic>
          </wp:inline>
        </w:drawing>
      </w:r>
    </w:p>
    <w:p w14:paraId="3F695ED4" w14:textId="7F07B22F" w:rsidR="00CF0FB1" w:rsidRDefault="00CF0FB1" w:rsidP="00CF0FB1">
      <w:pPr>
        <w:jc w:val="center"/>
        <w:rPr>
          <w:lang w:eastAsia="en-US" w:bidi="ar-SA"/>
        </w:rPr>
      </w:pPr>
      <w:r>
        <w:rPr>
          <w:lang w:eastAsia="en-US" w:bidi="ar-SA"/>
        </w:rPr>
        <w:t xml:space="preserve">(Figure 1 – </w:t>
      </w:r>
      <w:r w:rsidR="00E71C60">
        <w:rPr>
          <w:lang w:eastAsia="en-US" w:bidi="ar-SA"/>
        </w:rPr>
        <w:t>NEET</w:t>
      </w:r>
      <w:r>
        <w:rPr>
          <w:lang w:eastAsia="en-US" w:bidi="ar-SA"/>
        </w:rPr>
        <w:t>s.1 Summary Analysis.)</w:t>
      </w:r>
    </w:p>
    <w:p w14:paraId="5C495F8D" w14:textId="77777777" w:rsidR="008A6B33" w:rsidRDefault="008A6B33" w:rsidP="006759D9">
      <w:pPr>
        <w:rPr>
          <w:lang w:eastAsia="en-US" w:bidi="ar-SA"/>
        </w:rPr>
      </w:pPr>
    </w:p>
    <w:p w14:paraId="1AE4D021" w14:textId="4C5AC10A" w:rsidR="00C91A99" w:rsidRDefault="008A6B33" w:rsidP="006759D9">
      <w:pPr>
        <w:rPr>
          <w:lang w:eastAsia="en-US" w:bidi="ar-SA"/>
        </w:rPr>
      </w:pPr>
      <w:r>
        <w:rPr>
          <w:lang w:eastAsia="en-US" w:bidi="ar-SA"/>
        </w:rPr>
        <w:t xml:space="preserve">After carrying out a summary analysis it </w:t>
      </w:r>
      <w:r w:rsidR="00BD3D7E">
        <w:rPr>
          <w:lang w:eastAsia="en-US" w:bidi="ar-SA"/>
        </w:rPr>
        <w:t xml:space="preserve">is </w:t>
      </w:r>
      <w:r w:rsidR="0085283D">
        <w:rPr>
          <w:lang w:eastAsia="en-US" w:bidi="ar-SA"/>
        </w:rPr>
        <w:t>a good idea</w:t>
      </w:r>
      <w:r w:rsidR="00BD3D7E">
        <w:rPr>
          <w:lang w:eastAsia="en-US" w:bidi="ar-SA"/>
        </w:rPr>
        <w:t xml:space="preserve"> </w:t>
      </w:r>
      <w:r>
        <w:rPr>
          <w:lang w:eastAsia="en-US" w:bidi="ar-SA"/>
        </w:rPr>
        <w:t xml:space="preserve">to </w:t>
      </w:r>
      <w:r w:rsidR="0085283D">
        <w:rPr>
          <w:lang w:eastAsia="en-US" w:bidi="ar-SA"/>
        </w:rPr>
        <w:t>run</w:t>
      </w:r>
      <w:r>
        <w:rPr>
          <w:lang w:eastAsia="en-US" w:bidi="ar-SA"/>
        </w:rPr>
        <w:t xml:space="preserve"> a distribution analysis to see where the data lies within the dataset</w:t>
      </w:r>
      <w:r w:rsidR="00BD3D7E">
        <w:rPr>
          <w:lang w:eastAsia="en-US" w:bidi="ar-SA"/>
        </w:rPr>
        <w:t>,</w:t>
      </w:r>
      <w:r>
        <w:rPr>
          <w:lang w:eastAsia="en-US" w:bidi="ar-SA"/>
        </w:rPr>
        <w:t xml:space="preserve"> whilst checking </w:t>
      </w:r>
      <w:r w:rsidR="0085283D">
        <w:rPr>
          <w:lang w:eastAsia="en-US" w:bidi="ar-SA"/>
        </w:rPr>
        <w:t xml:space="preserve"> </w:t>
      </w:r>
      <w:r>
        <w:rPr>
          <w:lang w:eastAsia="en-US" w:bidi="ar-SA"/>
        </w:rPr>
        <w:t xml:space="preserve"> normality which will be useful later.</w:t>
      </w:r>
      <w:r w:rsidR="0021039D">
        <w:rPr>
          <w:lang w:eastAsia="en-US" w:bidi="ar-SA"/>
        </w:rPr>
        <w:t xml:space="preserve"> </w:t>
      </w:r>
      <w:r w:rsidR="00C91A99">
        <w:rPr>
          <w:lang w:eastAsia="en-US" w:bidi="ar-SA"/>
        </w:rPr>
        <w:t>This can be done to test a hypothesis of:</w:t>
      </w:r>
    </w:p>
    <w:tbl>
      <w:tblPr>
        <w:tblStyle w:val="TableGrid"/>
        <w:tblW w:w="0" w:type="auto"/>
        <w:jc w:val="center"/>
        <w:tblLook w:val="04A0" w:firstRow="1" w:lastRow="0" w:firstColumn="1" w:lastColumn="0" w:noHBand="0" w:noVBand="1"/>
      </w:tblPr>
      <w:tblGrid>
        <w:gridCol w:w="4156"/>
      </w:tblGrid>
      <w:tr w:rsidR="006C3E31" w:rsidRPr="006C3E31" w14:paraId="291FBA70" w14:textId="77777777" w:rsidTr="006C3E31">
        <w:trPr>
          <w:trHeight w:val="418"/>
          <w:jc w:val="center"/>
        </w:trPr>
        <w:tc>
          <w:tcPr>
            <w:tcW w:w="4156" w:type="dxa"/>
          </w:tcPr>
          <w:p w14:paraId="31D08F8C" w14:textId="77777777" w:rsidR="006C3E31" w:rsidRPr="006C3E31" w:rsidRDefault="006C3E31" w:rsidP="006C3E31">
            <w:pPr>
              <w:rPr>
                <w:lang w:eastAsia="en-US" w:bidi="ar-SA"/>
              </w:rPr>
            </w:pPr>
            <w:r w:rsidRPr="006C3E31">
              <w:rPr>
                <w:lang w:eastAsia="en-US" w:bidi="ar-SA"/>
              </w:rPr>
              <w:t>H0: The data is normally distributed</w:t>
            </w:r>
          </w:p>
        </w:tc>
      </w:tr>
      <w:tr w:rsidR="006C3E31" w:rsidRPr="006C3E31" w14:paraId="551548C5" w14:textId="77777777" w:rsidTr="006C3E31">
        <w:trPr>
          <w:trHeight w:val="418"/>
          <w:jc w:val="center"/>
        </w:trPr>
        <w:tc>
          <w:tcPr>
            <w:tcW w:w="4156" w:type="dxa"/>
          </w:tcPr>
          <w:p w14:paraId="41402697" w14:textId="77777777" w:rsidR="006C3E31" w:rsidRPr="006C3E31" w:rsidRDefault="006C3E31" w:rsidP="006C3E31">
            <w:pPr>
              <w:rPr>
                <w:lang w:eastAsia="en-US" w:bidi="ar-SA"/>
              </w:rPr>
            </w:pPr>
            <w:r w:rsidRPr="006C3E31">
              <w:rPr>
                <w:lang w:eastAsia="en-US" w:bidi="ar-SA"/>
              </w:rPr>
              <w:t>H1: The data is not normally distributed</w:t>
            </w:r>
          </w:p>
        </w:tc>
      </w:tr>
    </w:tbl>
    <w:p w14:paraId="6E40F668" w14:textId="77777777" w:rsidR="00C91A99" w:rsidRDefault="00C91A99" w:rsidP="006759D9">
      <w:pPr>
        <w:rPr>
          <w:lang w:eastAsia="en-US" w:bidi="ar-SA"/>
        </w:rPr>
      </w:pPr>
    </w:p>
    <w:p w14:paraId="060A9BB2" w14:textId="39927E8F" w:rsidR="00733A08" w:rsidRDefault="0021039D" w:rsidP="006759D9">
      <w:pPr>
        <w:rPr>
          <w:lang w:eastAsia="en-US" w:bidi="ar-SA"/>
        </w:rPr>
      </w:pPr>
      <w:r>
        <w:rPr>
          <w:lang w:eastAsia="en-US" w:bidi="ar-SA"/>
        </w:rPr>
        <w:t xml:space="preserve">Below are the results for the test </w:t>
      </w:r>
      <w:r w:rsidR="0085283D">
        <w:rPr>
          <w:lang w:eastAsia="en-US" w:bidi="ar-SA"/>
        </w:rPr>
        <w:t>of</w:t>
      </w:r>
      <w:r>
        <w:rPr>
          <w:lang w:eastAsia="en-US" w:bidi="ar-SA"/>
        </w:rPr>
        <w:t xml:space="preserve"> normality for the different types of variables (excluding group</w:t>
      </w:r>
      <w:r w:rsidR="0043106B">
        <w:rPr>
          <w:lang w:eastAsia="en-US" w:bidi="ar-SA"/>
        </w:rPr>
        <w:t xml:space="preserve"> as it is categorical</w:t>
      </w:r>
      <w:r>
        <w:rPr>
          <w:lang w:eastAsia="en-US" w:bidi="ar-SA"/>
        </w:rPr>
        <w:t>).</w:t>
      </w:r>
    </w:p>
    <w:tbl>
      <w:tblPr>
        <w:tblStyle w:val="TableGrid"/>
        <w:tblW w:w="0" w:type="auto"/>
        <w:jc w:val="center"/>
        <w:tblLook w:val="04A0" w:firstRow="1" w:lastRow="0" w:firstColumn="1" w:lastColumn="0" w:noHBand="0" w:noVBand="1"/>
      </w:tblPr>
      <w:tblGrid>
        <w:gridCol w:w="2381"/>
        <w:gridCol w:w="1158"/>
      </w:tblGrid>
      <w:tr w:rsidR="00733A08" w14:paraId="7234EF6D" w14:textId="77777777" w:rsidTr="0053730D">
        <w:trPr>
          <w:trHeight w:val="255"/>
          <w:jc w:val="center"/>
        </w:trPr>
        <w:tc>
          <w:tcPr>
            <w:tcW w:w="1493" w:type="dxa"/>
          </w:tcPr>
          <w:p w14:paraId="249BE61E" w14:textId="78A0C2E6" w:rsidR="00733A08" w:rsidRPr="00733A08" w:rsidRDefault="00733A08" w:rsidP="00733A08">
            <w:pPr>
              <w:jc w:val="center"/>
              <w:rPr>
                <w:b/>
                <w:bCs/>
                <w:lang w:eastAsia="en-US" w:bidi="ar-SA"/>
              </w:rPr>
            </w:pPr>
            <w:r w:rsidRPr="00733A08">
              <w:rPr>
                <w:b/>
                <w:bCs/>
                <w:lang w:eastAsia="en-US" w:bidi="ar-SA"/>
              </w:rPr>
              <w:t>Variable</w:t>
            </w:r>
          </w:p>
        </w:tc>
        <w:tc>
          <w:tcPr>
            <w:tcW w:w="1158" w:type="dxa"/>
          </w:tcPr>
          <w:p w14:paraId="0BD7D5E2" w14:textId="40798D18" w:rsidR="00733A08" w:rsidRPr="00733A08" w:rsidRDefault="00733A08" w:rsidP="00733A08">
            <w:pPr>
              <w:jc w:val="center"/>
              <w:rPr>
                <w:b/>
                <w:bCs/>
                <w:lang w:eastAsia="en-US" w:bidi="ar-SA"/>
              </w:rPr>
            </w:pPr>
            <w:r w:rsidRPr="00733A08">
              <w:rPr>
                <w:b/>
                <w:bCs/>
                <w:lang w:eastAsia="en-US" w:bidi="ar-SA"/>
              </w:rPr>
              <w:t>P Value</w:t>
            </w:r>
          </w:p>
        </w:tc>
      </w:tr>
      <w:tr w:rsidR="00733A08" w14:paraId="54FF98D5" w14:textId="77777777" w:rsidTr="0053730D">
        <w:trPr>
          <w:trHeight w:val="255"/>
          <w:jc w:val="center"/>
        </w:trPr>
        <w:tc>
          <w:tcPr>
            <w:tcW w:w="1493" w:type="dxa"/>
          </w:tcPr>
          <w:p w14:paraId="25DCA339" w14:textId="78E14D84" w:rsidR="00733A08" w:rsidRDefault="00733A08" w:rsidP="00733A08">
            <w:pPr>
              <w:jc w:val="center"/>
              <w:rPr>
                <w:lang w:eastAsia="en-US" w:bidi="ar-SA"/>
              </w:rPr>
            </w:pPr>
            <w:r>
              <w:rPr>
                <w:lang w:eastAsia="en-US" w:bidi="ar-SA"/>
              </w:rPr>
              <w:t>Unemployed</w:t>
            </w:r>
          </w:p>
        </w:tc>
        <w:tc>
          <w:tcPr>
            <w:tcW w:w="1158" w:type="dxa"/>
          </w:tcPr>
          <w:p w14:paraId="1C6E7808" w14:textId="515C71A4" w:rsidR="00733A08" w:rsidRDefault="00733A08" w:rsidP="00733A08">
            <w:pPr>
              <w:jc w:val="center"/>
              <w:rPr>
                <w:lang w:eastAsia="en-US" w:bidi="ar-SA"/>
              </w:rPr>
            </w:pPr>
            <w:r>
              <w:rPr>
                <w:lang w:eastAsia="en-US" w:bidi="ar-SA"/>
              </w:rPr>
              <w:t>&lt;0.010</w:t>
            </w:r>
          </w:p>
        </w:tc>
      </w:tr>
      <w:tr w:rsidR="00733A08" w14:paraId="68E7DB3D" w14:textId="77777777" w:rsidTr="0053730D">
        <w:trPr>
          <w:trHeight w:val="255"/>
          <w:jc w:val="center"/>
        </w:trPr>
        <w:tc>
          <w:tcPr>
            <w:tcW w:w="1493" w:type="dxa"/>
          </w:tcPr>
          <w:p w14:paraId="6C96F99E" w14:textId="0C76D9AA" w:rsidR="00733A08" w:rsidRDefault="00733A08" w:rsidP="00733A08">
            <w:pPr>
              <w:jc w:val="center"/>
              <w:rPr>
                <w:lang w:eastAsia="en-US" w:bidi="ar-SA"/>
              </w:rPr>
            </w:pPr>
            <w:r>
              <w:rPr>
                <w:lang w:eastAsia="en-US" w:bidi="ar-SA"/>
              </w:rPr>
              <w:t>Economically_inactive</w:t>
            </w:r>
          </w:p>
        </w:tc>
        <w:tc>
          <w:tcPr>
            <w:tcW w:w="1158" w:type="dxa"/>
          </w:tcPr>
          <w:p w14:paraId="76F32538" w14:textId="23D814CA" w:rsidR="00733A08" w:rsidRDefault="00733A08" w:rsidP="00733A08">
            <w:pPr>
              <w:jc w:val="center"/>
              <w:rPr>
                <w:lang w:eastAsia="en-US" w:bidi="ar-SA"/>
              </w:rPr>
            </w:pPr>
            <w:r w:rsidRPr="002A4A1C">
              <w:rPr>
                <w:lang w:eastAsia="en-US" w:bidi="ar-SA"/>
              </w:rPr>
              <w:t>&lt;0.010</w:t>
            </w:r>
          </w:p>
        </w:tc>
      </w:tr>
      <w:tr w:rsidR="00733A08" w14:paraId="7CDC00A2" w14:textId="77777777" w:rsidTr="0053730D">
        <w:trPr>
          <w:trHeight w:val="255"/>
          <w:jc w:val="center"/>
        </w:trPr>
        <w:tc>
          <w:tcPr>
            <w:tcW w:w="1493" w:type="dxa"/>
          </w:tcPr>
          <w:p w14:paraId="21D2A3C8" w14:textId="58BEEDD5" w:rsidR="00733A08" w:rsidRDefault="00733A08" w:rsidP="00733A08">
            <w:pPr>
              <w:jc w:val="center"/>
              <w:rPr>
                <w:lang w:eastAsia="en-US" w:bidi="ar-SA"/>
              </w:rPr>
            </w:pPr>
            <w:r>
              <w:rPr>
                <w:lang w:eastAsia="en-US" w:bidi="ar-SA"/>
              </w:rPr>
              <w:t>As_Percentage</w:t>
            </w:r>
          </w:p>
        </w:tc>
        <w:tc>
          <w:tcPr>
            <w:tcW w:w="1158" w:type="dxa"/>
          </w:tcPr>
          <w:p w14:paraId="28E1E35C" w14:textId="33A23E82" w:rsidR="00733A08" w:rsidRDefault="00733A08" w:rsidP="00733A08">
            <w:pPr>
              <w:jc w:val="center"/>
              <w:rPr>
                <w:lang w:eastAsia="en-US" w:bidi="ar-SA"/>
              </w:rPr>
            </w:pPr>
            <w:r w:rsidRPr="002A4A1C">
              <w:rPr>
                <w:lang w:eastAsia="en-US" w:bidi="ar-SA"/>
              </w:rPr>
              <w:t>&lt;0.010</w:t>
            </w:r>
          </w:p>
        </w:tc>
      </w:tr>
    </w:tbl>
    <w:p w14:paraId="099EFB87" w14:textId="77777777" w:rsidR="00733A08" w:rsidRDefault="00733A08" w:rsidP="00733A08">
      <w:pPr>
        <w:jc w:val="center"/>
        <w:rPr>
          <w:lang w:eastAsia="en-US" w:bidi="ar-SA"/>
        </w:rPr>
      </w:pPr>
    </w:p>
    <w:p w14:paraId="04C0EDF8" w14:textId="029D9036" w:rsidR="008A6B33" w:rsidRDefault="00C91A99" w:rsidP="006759D9">
      <w:pPr>
        <w:rPr>
          <w:lang w:eastAsia="en-US" w:bidi="ar-SA"/>
        </w:rPr>
      </w:pPr>
      <w:r>
        <w:rPr>
          <w:lang w:eastAsia="en-US" w:bidi="ar-SA"/>
        </w:rPr>
        <w:t>Seeing as the results all have a p</w:t>
      </w:r>
      <w:r w:rsidR="006C3E31">
        <w:rPr>
          <w:lang w:eastAsia="en-US" w:bidi="ar-SA"/>
        </w:rPr>
        <w:t>-</w:t>
      </w:r>
      <w:r>
        <w:rPr>
          <w:lang w:eastAsia="en-US" w:bidi="ar-SA"/>
        </w:rPr>
        <w:t xml:space="preserve">value of &lt;0.010 we can state that we would </w:t>
      </w:r>
      <w:r w:rsidR="006D4F94">
        <w:rPr>
          <w:lang w:eastAsia="en-US" w:bidi="ar-SA"/>
        </w:rPr>
        <w:t>reject</w:t>
      </w:r>
      <w:r w:rsidR="006C3E31">
        <w:rPr>
          <w:lang w:eastAsia="en-US" w:bidi="ar-SA"/>
        </w:rPr>
        <w:t xml:space="preserve"> </w:t>
      </w:r>
      <w:r>
        <w:rPr>
          <w:lang w:eastAsia="en-US" w:bidi="ar-SA"/>
        </w:rPr>
        <w:t>the null hypothesis</w:t>
      </w:r>
      <w:r w:rsidR="006C3E31">
        <w:rPr>
          <w:lang w:eastAsia="en-US" w:bidi="ar-SA"/>
        </w:rPr>
        <w:t xml:space="preserve"> at a 5% level (even 1%) which means the data is </w:t>
      </w:r>
      <w:r w:rsidR="006D4F94">
        <w:rPr>
          <w:lang w:eastAsia="en-US" w:bidi="ar-SA"/>
        </w:rPr>
        <w:t xml:space="preserve">not </w:t>
      </w:r>
      <w:r w:rsidR="006C3E31">
        <w:rPr>
          <w:lang w:eastAsia="en-US" w:bidi="ar-SA"/>
        </w:rPr>
        <w:t>normally distributed</w:t>
      </w:r>
      <w:r w:rsidR="006D4F94">
        <w:rPr>
          <w:lang w:eastAsia="en-US" w:bidi="ar-SA"/>
        </w:rPr>
        <w:t>, this would indicate there would need to be nonparametric tests going forward.</w:t>
      </w:r>
      <w:r w:rsidR="006C3E31">
        <w:rPr>
          <w:lang w:eastAsia="en-US" w:bidi="ar-SA"/>
        </w:rPr>
        <w:t xml:space="preserve"> </w:t>
      </w:r>
      <w:r w:rsidR="0053730D">
        <w:rPr>
          <w:lang w:eastAsia="en-US" w:bidi="ar-SA"/>
        </w:rPr>
        <w:t>With the summary analysis and the test for normality being done, the next step for this dataset would be the analysis.</w:t>
      </w:r>
    </w:p>
    <w:p w14:paraId="6476D129" w14:textId="381C2A1B" w:rsidR="00FD5B00" w:rsidRDefault="00FD5B00">
      <w:pPr>
        <w:rPr>
          <w:rFonts w:eastAsiaTheme="majorEastAsia"/>
          <w:color w:val="2F5496" w:themeColor="accent1" w:themeShade="BF"/>
          <w:sz w:val="26"/>
          <w:szCs w:val="23"/>
          <w:lang w:eastAsia="en-US" w:bidi="ar-SA"/>
        </w:rPr>
      </w:pPr>
    </w:p>
    <w:p w14:paraId="73289CDD" w14:textId="77777777" w:rsidR="00097920" w:rsidRDefault="00097920">
      <w:pPr>
        <w:rPr>
          <w:rFonts w:eastAsiaTheme="majorEastAsia"/>
          <w:color w:val="2F5496" w:themeColor="accent1" w:themeShade="BF"/>
          <w:sz w:val="26"/>
          <w:szCs w:val="23"/>
          <w:lang w:eastAsia="en-US" w:bidi="ar-SA"/>
        </w:rPr>
      </w:pPr>
      <w:r>
        <w:rPr>
          <w:lang w:eastAsia="en-US" w:bidi="ar-SA"/>
        </w:rPr>
        <w:br w:type="page"/>
      </w:r>
    </w:p>
    <w:p w14:paraId="79DE88A7" w14:textId="265920D1" w:rsidR="006759D9" w:rsidRDefault="006759D9" w:rsidP="006759D9">
      <w:pPr>
        <w:pStyle w:val="Heading2"/>
        <w:rPr>
          <w:lang w:eastAsia="en-US" w:bidi="ar-SA"/>
        </w:rPr>
      </w:pPr>
      <w:bookmarkStart w:id="4" w:name="_Toc61251890"/>
      <w:r>
        <w:rPr>
          <w:lang w:eastAsia="en-US" w:bidi="ar-SA"/>
        </w:rPr>
        <w:lastRenderedPageBreak/>
        <w:t xml:space="preserve">2.2 – </w:t>
      </w:r>
      <w:r w:rsidR="003F2BBB">
        <w:rPr>
          <w:lang w:eastAsia="en-US" w:bidi="ar-SA"/>
        </w:rPr>
        <w:t>UK.</w:t>
      </w:r>
      <w:r w:rsidR="00E71C60">
        <w:rPr>
          <w:lang w:eastAsia="en-US" w:bidi="ar-SA"/>
        </w:rPr>
        <w:t>NEET</w:t>
      </w:r>
      <w:r w:rsidR="003F2BBB">
        <w:rPr>
          <w:lang w:eastAsia="en-US" w:bidi="ar-SA"/>
        </w:rPr>
        <w:t>s</w:t>
      </w:r>
      <w:bookmarkEnd w:id="4"/>
    </w:p>
    <w:p w14:paraId="632F495C" w14:textId="0DB40561" w:rsidR="006759D9" w:rsidRDefault="006759D9" w:rsidP="006759D9">
      <w:pPr>
        <w:rPr>
          <w:lang w:eastAsia="en-US" w:bidi="ar-SA"/>
        </w:rPr>
      </w:pPr>
      <w:r>
        <w:rPr>
          <w:lang w:eastAsia="en-US" w:bidi="ar-SA"/>
        </w:rPr>
        <w:t xml:space="preserve">The dataset named </w:t>
      </w:r>
      <w:r w:rsidR="003F2BBB">
        <w:rPr>
          <w:lang w:eastAsia="en-US" w:bidi="ar-SA"/>
        </w:rPr>
        <w:t>UK.</w:t>
      </w:r>
      <w:r w:rsidR="00E71C60">
        <w:rPr>
          <w:lang w:eastAsia="en-US" w:bidi="ar-SA"/>
        </w:rPr>
        <w:t>NEET</w:t>
      </w:r>
      <w:r w:rsidR="003F2BBB">
        <w:rPr>
          <w:lang w:eastAsia="en-US" w:bidi="ar-SA"/>
        </w:rPr>
        <w:t>s</w:t>
      </w:r>
      <w:r>
        <w:rPr>
          <w:lang w:eastAsia="en-US" w:bidi="ar-SA"/>
        </w:rPr>
        <w:t xml:space="preserve"> was a dataset gathered from </w:t>
      </w:r>
      <w:sdt>
        <w:sdtPr>
          <w:rPr>
            <w:lang w:eastAsia="en-US" w:bidi="ar-SA"/>
          </w:rPr>
          <w:id w:val="1216627252"/>
          <w:citation/>
        </w:sdtPr>
        <w:sdtEndPr/>
        <w:sdtContent>
          <w:r w:rsidR="00FD5B00">
            <w:rPr>
              <w:lang w:eastAsia="en-US" w:bidi="ar-SA"/>
            </w:rPr>
            <w:fldChar w:fldCharType="begin"/>
          </w:r>
          <w:r w:rsidR="00FD5B00">
            <w:rPr>
              <w:lang w:eastAsia="en-US" w:bidi="ar-SA"/>
            </w:rPr>
            <w:instrText xml:space="preserve"> CITATION GOV20 \l 2057 </w:instrText>
          </w:r>
          <w:r w:rsidR="00FD5B00">
            <w:rPr>
              <w:lang w:eastAsia="en-US" w:bidi="ar-SA"/>
            </w:rPr>
            <w:fldChar w:fldCharType="separate"/>
          </w:r>
          <w:r w:rsidR="00BB37DA">
            <w:rPr>
              <w:noProof/>
              <w:lang w:eastAsia="en-US" w:bidi="ar-SA"/>
            </w:rPr>
            <w:t>(GOV.UK, 2020)</w:t>
          </w:r>
          <w:r w:rsidR="00FD5B00">
            <w:rPr>
              <w:lang w:eastAsia="en-US" w:bidi="ar-SA"/>
            </w:rPr>
            <w:fldChar w:fldCharType="end"/>
          </w:r>
        </w:sdtContent>
      </w:sdt>
      <w:r w:rsidR="00FD5B00">
        <w:rPr>
          <w:lang w:eastAsia="en-US" w:bidi="ar-SA"/>
        </w:rPr>
        <w:t xml:space="preserve"> which </w:t>
      </w:r>
      <w:r w:rsidR="00097920">
        <w:rPr>
          <w:lang w:eastAsia="en-US" w:bidi="ar-SA"/>
        </w:rPr>
        <w:t xml:space="preserve">was named </w:t>
      </w:r>
      <w:r w:rsidR="00097920">
        <w:rPr>
          <w:i/>
          <w:iCs/>
          <w:lang w:eastAsia="en-US" w:bidi="ar-SA"/>
        </w:rPr>
        <w:t>‘</w:t>
      </w:r>
      <w:r w:rsidR="00097920" w:rsidRPr="00097920">
        <w:rPr>
          <w:i/>
          <w:iCs/>
          <w:lang w:eastAsia="en-US" w:bidi="ar-SA"/>
        </w:rPr>
        <w:t>Not in Education, Employment or Training (</w:t>
      </w:r>
      <w:r w:rsidR="00E71C60">
        <w:rPr>
          <w:i/>
          <w:iCs/>
          <w:lang w:eastAsia="en-US" w:bidi="ar-SA"/>
        </w:rPr>
        <w:t>NEET</w:t>
      </w:r>
      <w:r w:rsidR="00097920" w:rsidRPr="00097920">
        <w:rPr>
          <w:i/>
          <w:iCs/>
          <w:lang w:eastAsia="en-US" w:bidi="ar-SA"/>
        </w:rPr>
        <w:t>) by gender</w:t>
      </w:r>
      <w:r w:rsidR="00097920">
        <w:rPr>
          <w:i/>
          <w:iCs/>
          <w:lang w:eastAsia="en-US" w:bidi="ar-SA"/>
        </w:rPr>
        <w:t xml:space="preserve">’ </w:t>
      </w:r>
      <w:r w:rsidR="00097920">
        <w:rPr>
          <w:lang w:eastAsia="en-US" w:bidi="ar-SA"/>
        </w:rPr>
        <w:t xml:space="preserve">which </w:t>
      </w:r>
      <w:r w:rsidR="00FD5B00">
        <w:rPr>
          <w:lang w:eastAsia="en-US" w:bidi="ar-SA"/>
        </w:rPr>
        <w:t xml:space="preserve">looked at the “percentage of 16-24-year olds not in education, employment or training” </w:t>
      </w:r>
      <w:sdt>
        <w:sdtPr>
          <w:rPr>
            <w:lang w:eastAsia="en-US" w:bidi="ar-SA"/>
          </w:rPr>
          <w:id w:val="-1376687547"/>
          <w:citation/>
        </w:sdtPr>
        <w:sdtEndPr/>
        <w:sdtContent>
          <w:r w:rsidR="00FD5B00">
            <w:rPr>
              <w:lang w:eastAsia="en-US" w:bidi="ar-SA"/>
            </w:rPr>
            <w:fldChar w:fldCharType="begin"/>
          </w:r>
          <w:r w:rsidR="00FD5B00">
            <w:rPr>
              <w:lang w:eastAsia="en-US" w:bidi="ar-SA"/>
            </w:rPr>
            <w:instrText xml:space="preserve"> CITATION GOV20 \l 2057 </w:instrText>
          </w:r>
          <w:r w:rsidR="00FD5B00">
            <w:rPr>
              <w:lang w:eastAsia="en-US" w:bidi="ar-SA"/>
            </w:rPr>
            <w:fldChar w:fldCharType="separate"/>
          </w:r>
          <w:r w:rsidR="00BB37DA">
            <w:rPr>
              <w:noProof/>
              <w:lang w:eastAsia="en-US" w:bidi="ar-SA"/>
            </w:rPr>
            <w:t>(GOV.UK, 2020)</w:t>
          </w:r>
          <w:r w:rsidR="00FD5B00">
            <w:rPr>
              <w:lang w:eastAsia="en-US" w:bidi="ar-SA"/>
            </w:rPr>
            <w:fldChar w:fldCharType="end"/>
          </w:r>
        </w:sdtContent>
      </w:sdt>
      <w:r w:rsidR="00FD5B00">
        <w:rPr>
          <w:lang w:eastAsia="en-US" w:bidi="ar-SA"/>
        </w:rPr>
        <w:t>. This dataset had a total of 685 observations with multiple columns, which can be seen in figure 2.</w:t>
      </w:r>
    </w:p>
    <w:p w14:paraId="4F9DE2C1" w14:textId="234B6795" w:rsidR="00FD5B00" w:rsidRDefault="00FD5B00" w:rsidP="00FD5B00">
      <w:pPr>
        <w:jc w:val="center"/>
        <w:rPr>
          <w:lang w:eastAsia="en-US" w:bidi="ar-SA"/>
        </w:rPr>
      </w:pPr>
      <w:r w:rsidRPr="00FD5B00">
        <w:rPr>
          <w:noProof/>
          <w:lang w:eastAsia="en-US" w:bidi="ar-SA"/>
        </w:rPr>
        <w:drawing>
          <wp:inline distT="0" distB="0" distL="0" distR="0" wp14:anchorId="716C26E4" wp14:editId="0DDFD42B">
            <wp:extent cx="4680000" cy="5805959"/>
            <wp:effectExtent l="19050" t="19050" r="2540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5805959"/>
                    </a:xfrm>
                    <a:prstGeom prst="rect">
                      <a:avLst/>
                    </a:prstGeom>
                    <a:ln w="12700">
                      <a:solidFill>
                        <a:schemeClr val="tx1"/>
                      </a:solidFill>
                    </a:ln>
                  </pic:spPr>
                </pic:pic>
              </a:graphicData>
            </a:graphic>
          </wp:inline>
        </w:drawing>
      </w:r>
    </w:p>
    <w:p w14:paraId="1ED180FE" w14:textId="45F53077" w:rsidR="00FD5B00" w:rsidRDefault="00FD5B00" w:rsidP="00FD5B00">
      <w:pPr>
        <w:jc w:val="center"/>
        <w:rPr>
          <w:lang w:eastAsia="en-US" w:bidi="ar-SA"/>
        </w:rPr>
      </w:pPr>
      <w:r>
        <w:rPr>
          <w:lang w:eastAsia="en-US" w:bidi="ar-SA"/>
        </w:rPr>
        <w:t xml:space="preserve">(Figure 2 – </w:t>
      </w:r>
      <w:r w:rsidR="003F2BBB">
        <w:rPr>
          <w:lang w:eastAsia="en-US" w:bidi="ar-SA"/>
        </w:rPr>
        <w:t>UK.</w:t>
      </w:r>
      <w:r w:rsidR="00E71C60">
        <w:rPr>
          <w:lang w:eastAsia="en-US" w:bidi="ar-SA"/>
        </w:rPr>
        <w:t>NEET</w:t>
      </w:r>
      <w:r w:rsidR="003F2BBB">
        <w:rPr>
          <w:lang w:eastAsia="en-US" w:bidi="ar-SA"/>
        </w:rPr>
        <w:t>s</w:t>
      </w:r>
      <w:r>
        <w:rPr>
          <w:lang w:eastAsia="en-US" w:bidi="ar-SA"/>
        </w:rPr>
        <w:t xml:space="preserve"> Summary Analysis)</w:t>
      </w:r>
    </w:p>
    <w:p w14:paraId="5992B039" w14:textId="77777777" w:rsidR="00C91A99" w:rsidRDefault="00C91A99" w:rsidP="00C91A99">
      <w:pPr>
        <w:rPr>
          <w:lang w:eastAsia="en-US" w:bidi="ar-SA"/>
        </w:rPr>
      </w:pPr>
    </w:p>
    <w:p w14:paraId="58041827" w14:textId="630E3444" w:rsidR="0048571C" w:rsidRDefault="00C91A99" w:rsidP="0048571C">
      <w:pPr>
        <w:rPr>
          <w:lang w:eastAsia="en-US" w:bidi="ar-SA"/>
        </w:rPr>
      </w:pPr>
      <w:r>
        <w:rPr>
          <w:lang w:eastAsia="en-US" w:bidi="ar-SA"/>
        </w:rPr>
        <w:t xml:space="preserve">After carrying out a summary analysis, it could be a good idea to carry out a distribution analysis to see where the data lies within the whole dataset whilst checking for normality which will be useful later. </w:t>
      </w:r>
      <w:r w:rsidR="0048571C">
        <w:rPr>
          <w:lang w:eastAsia="en-US" w:bidi="ar-SA"/>
        </w:rPr>
        <w:t>This can be done to test a hypothesis of:</w:t>
      </w:r>
    </w:p>
    <w:tbl>
      <w:tblPr>
        <w:tblStyle w:val="TableGrid"/>
        <w:tblW w:w="0" w:type="auto"/>
        <w:jc w:val="center"/>
        <w:tblLook w:val="04A0" w:firstRow="1" w:lastRow="0" w:firstColumn="1" w:lastColumn="0" w:noHBand="0" w:noVBand="1"/>
      </w:tblPr>
      <w:tblGrid>
        <w:gridCol w:w="4156"/>
      </w:tblGrid>
      <w:tr w:rsidR="0048571C" w:rsidRPr="006C3E31" w14:paraId="44B06CAB" w14:textId="77777777" w:rsidTr="0090305A">
        <w:trPr>
          <w:trHeight w:val="418"/>
          <w:jc w:val="center"/>
        </w:trPr>
        <w:tc>
          <w:tcPr>
            <w:tcW w:w="4156" w:type="dxa"/>
          </w:tcPr>
          <w:p w14:paraId="301F87FB" w14:textId="77777777" w:rsidR="0048571C" w:rsidRPr="006C3E31" w:rsidRDefault="0048571C" w:rsidP="0090305A">
            <w:pPr>
              <w:rPr>
                <w:lang w:eastAsia="en-US" w:bidi="ar-SA"/>
              </w:rPr>
            </w:pPr>
            <w:r w:rsidRPr="006C3E31">
              <w:rPr>
                <w:lang w:eastAsia="en-US" w:bidi="ar-SA"/>
              </w:rPr>
              <w:t>H0: The data is normally distributed</w:t>
            </w:r>
          </w:p>
        </w:tc>
      </w:tr>
      <w:tr w:rsidR="0048571C" w:rsidRPr="006C3E31" w14:paraId="707F2EBE" w14:textId="77777777" w:rsidTr="0090305A">
        <w:trPr>
          <w:trHeight w:val="418"/>
          <w:jc w:val="center"/>
        </w:trPr>
        <w:tc>
          <w:tcPr>
            <w:tcW w:w="4156" w:type="dxa"/>
          </w:tcPr>
          <w:p w14:paraId="3F45B6B6" w14:textId="77777777" w:rsidR="0048571C" w:rsidRPr="006C3E31" w:rsidRDefault="0048571C" w:rsidP="0090305A">
            <w:pPr>
              <w:rPr>
                <w:lang w:eastAsia="en-US" w:bidi="ar-SA"/>
              </w:rPr>
            </w:pPr>
            <w:r w:rsidRPr="006C3E31">
              <w:rPr>
                <w:lang w:eastAsia="en-US" w:bidi="ar-SA"/>
              </w:rPr>
              <w:t>H1: The data is not normally distributed</w:t>
            </w:r>
          </w:p>
        </w:tc>
      </w:tr>
    </w:tbl>
    <w:p w14:paraId="607F2018" w14:textId="77777777" w:rsidR="0048571C" w:rsidRDefault="0048571C" w:rsidP="00C91A99">
      <w:pPr>
        <w:rPr>
          <w:lang w:eastAsia="en-US" w:bidi="ar-SA"/>
        </w:rPr>
      </w:pPr>
    </w:p>
    <w:p w14:paraId="60637F04" w14:textId="77777777" w:rsidR="0048571C" w:rsidRDefault="0048571C">
      <w:pPr>
        <w:rPr>
          <w:lang w:eastAsia="en-US" w:bidi="ar-SA"/>
        </w:rPr>
      </w:pPr>
      <w:r>
        <w:rPr>
          <w:lang w:eastAsia="en-US" w:bidi="ar-SA"/>
        </w:rPr>
        <w:br w:type="page"/>
      </w:r>
    </w:p>
    <w:p w14:paraId="19DAB505" w14:textId="32F7EE65" w:rsidR="00C91A99" w:rsidRDefault="00C91A99" w:rsidP="00C91A99">
      <w:pPr>
        <w:rPr>
          <w:lang w:eastAsia="en-US" w:bidi="ar-SA"/>
        </w:rPr>
      </w:pPr>
      <w:r>
        <w:rPr>
          <w:lang w:eastAsia="en-US" w:bidi="ar-SA"/>
        </w:rPr>
        <w:lastRenderedPageBreak/>
        <w:t>Below are the results for the tests for normality for the different types of variables (excluding group).</w:t>
      </w:r>
    </w:p>
    <w:tbl>
      <w:tblPr>
        <w:tblStyle w:val="TableGrid"/>
        <w:tblW w:w="0" w:type="auto"/>
        <w:jc w:val="center"/>
        <w:tblLook w:val="04A0" w:firstRow="1" w:lastRow="0" w:firstColumn="1" w:lastColumn="0" w:noHBand="0" w:noVBand="1"/>
      </w:tblPr>
      <w:tblGrid>
        <w:gridCol w:w="2540"/>
        <w:gridCol w:w="1158"/>
      </w:tblGrid>
      <w:tr w:rsidR="00C91A99" w14:paraId="2C34CE7D" w14:textId="77777777" w:rsidTr="0090305A">
        <w:trPr>
          <w:trHeight w:val="255"/>
          <w:jc w:val="center"/>
        </w:trPr>
        <w:tc>
          <w:tcPr>
            <w:tcW w:w="1493" w:type="dxa"/>
          </w:tcPr>
          <w:p w14:paraId="765F44EC" w14:textId="77777777" w:rsidR="00C91A99" w:rsidRPr="00733A08" w:rsidRDefault="00C91A99" w:rsidP="0090305A">
            <w:pPr>
              <w:jc w:val="center"/>
              <w:rPr>
                <w:b/>
                <w:bCs/>
                <w:lang w:eastAsia="en-US" w:bidi="ar-SA"/>
              </w:rPr>
            </w:pPr>
            <w:r w:rsidRPr="00733A08">
              <w:rPr>
                <w:b/>
                <w:bCs/>
                <w:lang w:eastAsia="en-US" w:bidi="ar-SA"/>
              </w:rPr>
              <w:t>Variable</w:t>
            </w:r>
          </w:p>
        </w:tc>
        <w:tc>
          <w:tcPr>
            <w:tcW w:w="1158" w:type="dxa"/>
          </w:tcPr>
          <w:p w14:paraId="3FE41635" w14:textId="77777777" w:rsidR="00C91A99" w:rsidRPr="00733A08" w:rsidRDefault="00C91A99" w:rsidP="0090305A">
            <w:pPr>
              <w:jc w:val="center"/>
              <w:rPr>
                <w:b/>
                <w:bCs/>
                <w:lang w:eastAsia="en-US" w:bidi="ar-SA"/>
              </w:rPr>
            </w:pPr>
            <w:r w:rsidRPr="00733A08">
              <w:rPr>
                <w:b/>
                <w:bCs/>
                <w:lang w:eastAsia="en-US" w:bidi="ar-SA"/>
              </w:rPr>
              <w:t>P Value</w:t>
            </w:r>
          </w:p>
        </w:tc>
      </w:tr>
      <w:tr w:rsidR="00C91A99" w14:paraId="3C8E77AB" w14:textId="77777777" w:rsidTr="0090305A">
        <w:trPr>
          <w:trHeight w:val="255"/>
          <w:jc w:val="center"/>
        </w:trPr>
        <w:tc>
          <w:tcPr>
            <w:tcW w:w="1493" w:type="dxa"/>
          </w:tcPr>
          <w:p w14:paraId="00E26615" w14:textId="3E5B87E6" w:rsidR="00C91A99" w:rsidRDefault="009F192C" w:rsidP="0090305A">
            <w:pPr>
              <w:jc w:val="center"/>
              <w:rPr>
                <w:lang w:eastAsia="en-US" w:bidi="ar-SA"/>
              </w:rPr>
            </w:pPr>
            <w:r>
              <w:rPr>
                <w:lang w:eastAsia="en-US" w:bidi="ar-SA"/>
              </w:rPr>
              <w:t>t_neet</w:t>
            </w:r>
          </w:p>
        </w:tc>
        <w:tc>
          <w:tcPr>
            <w:tcW w:w="1158" w:type="dxa"/>
          </w:tcPr>
          <w:p w14:paraId="0872F0D9" w14:textId="77777777" w:rsidR="00C91A99" w:rsidRDefault="00C91A99" w:rsidP="0090305A">
            <w:pPr>
              <w:jc w:val="center"/>
              <w:rPr>
                <w:lang w:eastAsia="en-US" w:bidi="ar-SA"/>
              </w:rPr>
            </w:pPr>
            <w:r>
              <w:rPr>
                <w:lang w:eastAsia="en-US" w:bidi="ar-SA"/>
              </w:rPr>
              <w:t>&lt;0.010</w:t>
            </w:r>
          </w:p>
        </w:tc>
      </w:tr>
      <w:tr w:rsidR="00C91A99" w14:paraId="36E624DD" w14:textId="77777777" w:rsidTr="0090305A">
        <w:trPr>
          <w:trHeight w:val="255"/>
          <w:jc w:val="center"/>
        </w:trPr>
        <w:tc>
          <w:tcPr>
            <w:tcW w:w="1493" w:type="dxa"/>
          </w:tcPr>
          <w:p w14:paraId="4091C15C" w14:textId="140A218A" w:rsidR="00C91A99" w:rsidRDefault="00C91A99" w:rsidP="0090305A">
            <w:pPr>
              <w:jc w:val="center"/>
              <w:rPr>
                <w:lang w:eastAsia="en-US" w:bidi="ar-SA"/>
              </w:rPr>
            </w:pPr>
            <w:r>
              <w:t>t_unemployed</w:t>
            </w:r>
          </w:p>
        </w:tc>
        <w:tc>
          <w:tcPr>
            <w:tcW w:w="1158" w:type="dxa"/>
          </w:tcPr>
          <w:p w14:paraId="32B3CDAD" w14:textId="77777777" w:rsidR="00C91A99" w:rsidRDefault="00C91A99" w:rsidP="0090305A">
            <w:pPr>
              <w:jc w:val="center"/>
              <w:rPr>
                <w:lang w:eastAsia="en-US" w:bidi="ar-SA"/>
              </w:rPr>
            </w:pPr>
            <w:r w:rsidRPr="002A4A1C">
              <w:rPr>
                <w:lang w:eastAsia="en-US" w:bidi="ar-SA"/>
              </w:rPr>
              <w:t>&lt;0.010</w:t>
            </w:r>
          </w:p>
        </w:tc>
      </w:tr>
      <w:tr w:rsidR="00C91A99" w14:paraId="6BC5D172" w14:textId="77777777" w:rsidTr="0090305A">
        <w:trPr>
          <w:trHeight w:val="255"/>
          <w:jc w:val="center"/>
        </w:trPr>
        <w:tc>
          <w:tcPr>
            <w:tcW w:w="1493" w:type="dxa"/>
          </w:tcPr>
          <w:p w14:paraId="362102E9" w14:textId="4951441F" w:rsidR="00C91A99" w:rsidRDefault="00C91A99" w:rsidP="0090305A">
            <w:pPr>
              <w:jc w:val="center"/>
              <w:rPr>
                <w:lang w:eastAsia="en-US" w:bidi="ar-SA"/>
              </w:rPr>
            </w:pPr>
            <w:r>
              <w:t>t_economically_inactive</w:t>
            </w:r>
          </w:p>
        </w:tc>
        <w:tc>
          <w:tcPr>
            <w:tcW w:w="1158" w:type="dxa"/>
          </w:tcPr>
          <w:p w14:paraId="2B796935" w14:textId="77777777" w:rsidR="00C91A99" w:rsidRDefault="00C91A99" w:rsidP="0090305A">
            <w:pPr>
              <w:jc w:val="center"/>
              <w:rPr>
                <w:lang w:eastAsia="en-US" w:bidi="ar-SA"/>
              </w:rPr>
            </w:pPr>
            <w:r w:rsidRPr="002A4A1C">
              <w:rPr>
                <w:lang w:eastAsia="en-US" w:bidi="ar-SA"/>
              </w:rPr>
              <w:t>&lt;0.010</w:t>
            </w:r>
          </w:p>
        </w:tc>
      </w:tr>
      <w:tr w:rsidR="00C91A99" w14:paraId="48244269" w14:textId="77777777" w:rsidTr="0090305A">
        <w:trPr>
          <w:trHeight w:val="255"/>
          <w:jc w:val="center"/>
        </w:trPr>
        <w:tc>
          <w:tcPr>
            <w:tcW w:w="1493" w:type="dxa"/>
          </w:tcPr>
          <w:p w14:paraId="41A9CEED" w14:textId="311F4956" w:rsidR="00C91A99" w:rsidRDefault="00C91A99" w:rsidP="0090305A">
            <w:pPr>
              <w:jc w:val="center"/>
            </w:pPr>
            <w:r>
              <w:t>t_population</w:t>
            </w:r>
          </w:p>
        </w:tc>
        <w:tc>
          <w:tcPr>
            <w:tcW w:w="1158" w:type="dxa"/>
          </w:tcPr>
          <w:p w14:paraId="2A743BBB" w14:textId="7BA66B19" w:rsidR="00C91A99" w:rsidRPr="002A4A1C" w:rsidRDefault="00C91A99" w:rsidP="0090305A">
            <w:pPr>
              <w:jc w:val="center"/>
              <w:rPr>
                <w:lang w:eastAsia="en-US" w:bidi="ar-SA"/>
              </w:rPr>
            </w:pPr>
            <w:r>
              <w:rPr>
                <w:lang w:eastAsia="en-US" w:bidi="ar-SA"/>
              </w:rPr>
              <w:t>&lt;0.010</w:t>
            </w:r>
          </w:p>
        </w:tc>
      </w:tr>
      <w:tr w:rsidR="00C91A99" w14:paraId="5D992ACA" w14:textId="77777777" w:rsidTr="0090305A">
        <w:trPr>
          <w:trHeight w:val="255"/>
          <w:jc w:val="center"/>
        </w:trPr>
        <w:tc>
          <w:tcPr>
            <w:tcW w:w="1493" w:type="dxa"/>
          </w:tcPr>
          <w:p w14:paraId="5A36FF7E" w14:textId="665C25B0" w:rsidR="00C91A99" w:rsidRDefault="009F192C" w:rsidP="0090305A">
            <w:pPr>
              <w:jc w:val="center"/>
            </w:pPr>
            <w:r>
              <w:t>pt_neet</w:t>
            </w:r>
          </w:p>
        </w:tc>
        <w:tc>
          <w:tcPr>
            <w:tcW w:w="1158" w:type="dxa"/>
          </w:tcPr>
          <w:p w14:paraId="0AF46A28" w14:textId="5E8B2C10" w:rsidR="00C91A99" w:rsidRDefault="00C91A99" w:rsidP="0090305A">
            <w:pPr>
              <w:jc w:val="center"/>
              <w:rPr>
                <w:lang w:eastAsia="en-US" w:bidi="ar-SA"/>
              </w:rPr>
            </w:pPr>
            <w:r>
              <w:rPr>
                <w:lang w:eastAsia="en-US" w:bidi="ar-SA"/>
              </w:rPr>
              <w:t>&lt;0.010</w:t>
            </w:r>
          </w:p>
        </w:tc>
      </w:tr>
    </w:tbl>
    <w:p w14:paraId="1F00EF4A" w14:textId="77777777" w:rsidR="00C91A99" w:rsidRDefault="00C91A99" w:rsidP="00C91A99">
      <w:pPr>
        <w:jc w:val="center"/>
        <w:rPr>
          <w:lang w:eastAsia="en-US" w:bidi="ar-SA"/>
        </w:rPr>
      </w:pPr>
    </w:p>
    <w:p w14:paraId="2D892C5B" w14:textId="45338EA1" w:rsidR="00DB290A" w:rsidRDefault="00DB290A" w:rsidP="00DB290A">
      <w:pPr>
        <w:rPr>
          <w:lang w:eastAsia="en-US" w:bidi="ar-SA"/>
        </w:rPr>
      </w:pPr>
      <w:r>
        <w:rPr>
          <w:lang w:eastAsia="en-US" w:bidi="ar-SA"/>
        </w:rPr>
        <w:t>Seeing as the results all have a p-value of &lt;0.010 we can state that we would reject the null hypothesis at a 5% level which means the data is not normally distributed. This would indicate there would need to be nonparametric tests going forward. Next would be to look at the analysis for this dataset within section 3.</w:t>
      </w:r>
    </w:p>
    <w:p w14:paraId="45280C26" w14:textId="2C66F967" w:rsidR="00314842" w:rsidRDefault="00314842" w:rsidP="00C91A99">
      <w:pPr>
        <w:rPr>
          <w:lang w:eastAsia="en-US" w:bidi="ar-SA"/>
        </w:rPr>
      </w:pPr>
    </w:p>
    <w:p w14:paraId="4FF04683" w14:textId="2AA3B33A" w:rsidR="00314842" w:rsidRDefault="00314842" w:rsidP="00314842">
      <w:pPr>
        <w:pStyle w:val="Heading2"/>
        <w:rPr>
          <w:lang w:eastAsia="en-US" w:bidi="ar-SA"/>
        </w:rPr>
      </w:pPr>
      <w:bookmarkStart w:id="5" w:name="_Toc61251891"/>
      <w:r>
        <w:rPr>
          <w:lang w:eastAsia="en-US" w:bidi="ar-SA"/>
        </w:rPr>
        <w:t>2.3 –Kaggle.</w:t>
      </w:r>
      <w:r w:rsidR="00E71C60">
        <w:rPr>
          <w:lang w:eastAsia="en-US" w:bidi="ar-SA"/>
        </w:rPr>
        <w:t>NEET</w:t>
      </w:r>
      <w:r>
        <w:rPr>
          <w:lang w:eastAsia="en-US" w:bidi="ar-SA"/>
        </w:rPr>
        <w:t>s</w:t>
      </w:r>
      <w:bookmarkEnd w:id="5"/>
    </w:p>
    <w:p w14:paraId="2620A442" w14:textId="0A7BBC00" w:rsidR="00314842" w:rsidRDefault="00314842" w:rsidP="00314842">
      <w:pPr>
        <w:rPr>
          <w:lang w:eastAsia="en-US" w:bidi="ar-SA"/>
        </w:rPr>
      </w:pPr>
      <w:r>
        <w:rPr>
          <w:lang w:eastAsia="en-US" w:bidi="ar-SA"/>
        </w:rPr>
        <w:t xml:space="preserve">This dataset came from the website Kaggle where people can freely share datasets they have collected and manipulated. This dataset is made up of “economic indicators from OECD and IMF” </w:t>
      </w:r>
      <w:sdt>
        <w:sdtPr>
          <w:rPr>
            <w:lang w:eastAsia="en-US" w:bidi="ar-SA"/>
          </w:rPr>
          <w:id w:val="454381575"/>
          <w:citation/>
        </w:sdtPr>
        <w:sdtEndPr/>
        <w:sdtContent>
          <w:r w:rsidR="0019488A" w:rsidRPr="0019488A">
            <w:rPr>
              <w:lang w:eastAsia="en-US" w:bidi="ar-SA"/>
            </w:rPr>
            <w:fldChar w:fldCharType="begin"/>
          </w:r>
          <w:r w:rsidR="0019488A" w:rsidRPr="0019488A">
            <w:rPr>
              <w:lang w:eastAsia="en-US" w:bidi="ar-SA"/>
            </w:rPr>
            <w:instrText xml:space="preserve"> CITATION Tub10 \l 2057 </w:instrText>
          </w:r>
          <w:r w:rsidR="0019488A" w:rsidRPr="0019488A">
            <w:rPr>
              <w:lang w:eastAsia="en-US" w:bidi="ar-SA"/>
            </w:rPr>
            <w:fldChar w:fldCharType="separate"/>
          </w:r>
          <w:r w:rsidR="00BB37DA">
            <w:rPr>
              <w:noProof/>
              <w:lang w:eastAsia="en-US" w:bidi="ar-SA"/>
            </w:rPr>
            <w:t>(Tubi, 2010)</w:t>
          </w:r>
          <w:r w:rsidR="0019488A" w:rsidRPr="0019488A">
            <w:rPr>
              <w:lang w:eastAsia="en-US" w:bidi="ar-SA"/>
            </w:rPr>
            <w:fldChar w:fldCharType="end"/>
          </w:r>
        </w:sdtContent>
      </w:sdt>
      <w:r w:rsidR="0019488A">
        <w:rPr>
          <w:lang w:eastAsia="en-US" w:bidi="ar-SA"/>
        </w:rPr>
        <w:t xml:space="preserve"> </w:t>
      </w:r>
      <w:r w:rsidRPr="0019488A">
        <w:rPr>
          <w:lang w:eastAsia="en-US" w:bidi="ar-SA"/>
        </w:rPr>
        <w:t>from the</w:t>
      </w:r>
      <w:r>
        <w:rPr>
          <w:lang w:eastAsia="en-US" w:bidi="ar-SA"/>
        </w:rPr>
        <w:t xml:space="preserve"> date</w:t>
      </w:r>
      <w:r w:rsidR="0019488A">
        <w:rPr>
          <w:lang w:eastAsia="en-US" w:bidi="ar-SA"/>
        </w:rPr>
        <w:t>s</w:t>
      </w:r>
      <w:r>
        <w:rPr>
          <w:lang w:eastAsia="en-US" w:bidi="ar-SA"/>
        </w:rPr>
        <w:t xml:space="preserve"> 1997 to 2018 and was originally used to predict </w:t>
      </w:r>
      <w:r w:rsidR="00E71C60">
        <w:rPr>
          <w:lang w:eastAsia="en-US" w:bidi="ar-SA"/>
        </w:rPr>
        <w:t>NEET</w:t>
      </w:r>
      <w:r>
        <w:rPr>
          <w:lang w:eastAsia="en-US" w:bidi="ar-SA"/>
        </w:rPr>
        <w:t xml:space="preserve"> rates.</w:t>
      </w:r>
      <w:r w:rsidR="004718CB">
        <w:rPr>
          <w:lang w:eastAsia="en-US" w:bidi="ar-SA"/>
        </w:rPr>
        <w:t xml:space="preserve"> The dataset was made up of </w:t>
      </w:r>
      <w:r w:rsidR="005C312B">
        <w:rPr>
          <w:lang w:eastAsia="en-US" w:bidi="ar-SA"/>
        </w:rPr>
        <w:t>7</w:t>
      </w:r>
      <w:r w:rsidR="004718CB">
        <w:rPr>
          <w:lang w:eastAsia="en-US" w:bidi="ar-SA"/>
        </w:rPr>
        <w:t xml:space="preserve"> variables </w:t>
      </w:r>
      <w:r w:rsidR="005C312B">
        <w:rPr>
          <w:lang w:eastAsia="en-US" w:bidi="ar-SA"/>
        </w:rPr>
        <w:t xml:space="preserve">(2 which were excluded being Date/Time and Location) </w:t>
      </w:r>
      <w:r w:rsidR="004718CB">
        <w:rPr>
          <w:lang w:eastAsia="en-US" w:bidi="ar-SA"/>
        </w:rPr>
        <w:t xml:space="preserve">with </w:t>
      </w:r>
      <w:r w:rsidR="005C312B">
        <w:rPr>
          <w:lang w:eastAsia="en-US" w:bidi="ar-SA"/>
        </w:rPr>
        <w:t xml:space="preserve">657 </w:t>
      </w:r>
      <w:r w:rsidR="004718CB">
        <w:rPr>
          <w:lang w:eastAsia="en-US" w:bidi="ar-SA"/>
        </w:rPr>
        <w:t>observations, this can be seen below.</w:t>
      </w:r>
    </w:p>
    <w:p w14:paraId="617431D8" w14:textId="77B2DDBE" w:rsidR="005C312B" w:rsidRDefault="005C312B" w:rsidP="005C312B">
      <w:pPr>
        <w:jc w:val="center"/>
        <w:rPr>
          <w:lang w:eastAsia="en-US" w:bidi="ar-SA"/>
        </w:rPr>
      </w:pPr>
      <w:r w:rsidRPr="005C312B">
        <w:rPr>
          <w:noProof/>
          <w:lang w:eastAsia="en-US" w:bidi="ar-SA"/>
        </w:rPr>
        <w:drawing>
          <wp:inline distT="0" distB="0" distL="0" distR="0" wp14:anchorId="667C8315" wp14:editId="270E2C8D">
            <wp:extent cx="4680000" cy="895781"/>
            <wp:effectExtent l="19050" t="19050" r="254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895781"/>
                    </a:xfrm>
                    <a:prstGeom prst="rect">
                      <a:avLst/>
                    </a:prstGeom>
                    <a:ln w="12700">
                      <a:solidFill>
                        <a:schemeClr val="tx1"/>
                      </a:solidFill>
                    </a:ln>
                  </pic:spPr>
                </pic:pic>
              </a:graphicData>
            </a:graphic>
          </wp:inline>
        </w:drawing>
      </w:r>
    </w:p>
    <w:p w14:paraId="23F1B86A" w14:textId="08A46BB3" w:rsidR="005C312B" w:rsidRDefault="005C312B" w:rsidP="005C312B">
      <w:pPr>
        <w:jc w:val="center"/>
        <w:rPr>
          <w:lang w:eastAsia="en-US" w:bidi="ar-SA"/>
        </w:rPr>
      </w:pPr>
      <w:r>
        <w:rPr>
          <w:lang w:eastAsia="en-US" w:bidi="ar-SA"/>
        </w:rPr>
        <w:t>(Figure 3 – Kaggle.</w:t>
      </w:r>
      <w:r w:rsidR="00E71C60">
        <w:rPr>
          <w:lang w:eastAsia="en-US" w:bidi="ar-SA"/>
        </w:rPr>
        <w:t>NEET</w:t>
      </w:r>
      <w:r>
        <w:rPr>
          <w:lang w:eastAsia="en-US" w:bidi="ar-SA"/>
        </w:rPr>
        <w:t>s Summary)</w:t>
      </w:r>
    </w:p>
    <w:p w14:paraId="726EFE0A" w14:textId="4B7251CA" w:rsidR="00F7191E" w:rsidRDefault="00F7191E" w:rsidP="00F7191E">
      <w:pPr>
        <w:rPr>
          <w:lang w:eastAsia="en-US" w:bidi="ar-SA"/>
        </w:rPr>
      </w:pPr>
    </w:p>
    <w:p w14:paraId="24761168" w14:textId="45B65E95" w:rsidR="00472CAA" w:rsidRDefault="00472CAA" w:rsidP="00F7191E">
      <w:pPr>
        <w:rPr>
          <w:lang w:eastAsia="en-US" w:bidi="ar-SA"/>
        </w:rPr>
      </w:pPr>
      <w:r>
        <w:rPr>
          <w:lang w:eastAsia="en-US" w:bidi="ar-SA"/>
        </w:rPr>
        <w:t xml:space="preserve">And here is what the </w:t>
      </w:r>
      <w:r w:rsidR="0019488A">
        <w:rPr>
          <w:rStyle w:val="js-about-item-abstr"/>
        </w:rPr>
        <w:t xml:space="preserve">abbreviation </w:t>
      </w:r>
      <w:r w:rsidR="009F192C">
        <w:rPr>
          <w:rStyle w:val="js-about-item-abstr"/>
        </w:rPr>
        <w:t>stands</w:t>
      </w:r>
      <w:r w:rsidR="0019488A">
        <w:rPr>
          <w:rStyle w:val="js-about-item-abstr"/>
        </w:rPr>
        <w:t xml:space="preserve"> for:</w:t>
      </w:r>
    </w:p>
    <w:tbl>
      <w:tblPr>
        <w:tblStyle w:val="TableGrid"/>
        <w:tblW w:w="0" w:type="auto"/>
        <w:jc w:val="center"/>
        <w:tblLook w:val="04A0" w:firstRow="1" w:lastRow="0" w:firstColumn="1" w:lastColumn="0" w:noHBand="0" w:noVBand="1"/>
      </w:tblPr>
      <w:tblGrid>
        <w:gridCol w:w="7549"/>
      </w:tblGrid>
      <w:tr w:rsidR="00472CAA" w:rsidRPr="00472CAA" w14:paraId="6900A6FA" w14:textId="77777777" w:rsidTr="0007244F">
        <w:trPr>
          <w:trHeight w:val="208"/>
          <w:jc w:val="center"/>
        </w:trPr>
        <w:tc>
          <w:tcPr>
            <w:tcW w:w="7549" w:type="dxa"/>
          </w:tcPr>
          <w:p w14:paraId="5318A7CF" w14:textId="639367A4" w:rsidR="00472CAA" w:rsidRDefault="0007244F" w:rsidP="00D7661F">
            <w:pPr>
              <w:rPr>
                <w:lang w:eastAsia="en-US" w:bidi="ar-SA"/>
              </w:rPr>
            </w:pPr>
            <w:r w:rsidRPr="00472CAA">
              <w:rPr>
                <w:lang w:eastAsia="en-US" w:bidi="ar-SA"/>
              </w:rPr>
              <w:t>gdp</w:t>
            </w:r>
            <w:r w:rsidR="00472CAA" w:rsidRPr="00472CAA">
              <w:rPr>
                <w:lang w:eastAsia="en-US" w:bidi="ar-SA"/>
              </w:rPr>
              <w:t xml:space="preserve">: Annual Growth rate observations from OECD. </w:t>
            </w:r>
          </w:p>
          <w:p w14:paraId="6F2806BD" w14:textId="1E76EAC1" w:rsidR="00472CAA" w:rsidRPr="00472CAA" w:rsidRDefault="00472CAA" w:rsidP="00D7661F">
            <w:pPr>
              <w:rPr>
                <w:lang w:eastAsia="en-US" w:bidi="ar-SA"/>
              </w:rPr>
            </w:pPr>
            <w:r w:rsidRPr="00472CAA">
              <w:rPr>
                <w:lang w:eastAsia="en-US" w:bidi="ar-SA"/>
              </w:rPr>
              <w:t xml:space="preserve">Covers the years between 1997 </w:t>
            </w:r>
            <w:r>
              <w:rPr>
                <w:lang w:eastAsia="en-US" w:bidi="ar-SA"/>
              </w:rPr>
              <w:t xml:space="preserve">- </w:t>
            </w:r>
            <w:r w:rsidRPr="00472CAA">
              <w:rPr>
                <w:lang w:eastAsia="en-US" w:bidi="ar-SA"/>
              </w:rPr>
              <w:t>2018</w:t>
            </w:r>
          </w:p>
        </w:tc>
      </w:tr>
      <w:tr w:rsidR="00472CAA" w:rsidRPr="00472CAA" w14:paraId="118B0C0D" w14:textId="77777777" w:rsidTr="0007244F">
        <w:trPr>
          <w:trHeight w:val="318"/>
          <w:jc w:val="center"/>
        </w:trPr>
        <w:tc>
          <w:tcPr>
            <w:tcW w:w="7549" w:type="dxa"/>
          </w:tcPr>
          <w:p w14:paraId="1C59073A" w14:textId="20E0ED52" w:rsidR="00472CAA" w:rsidRDefault="0007244F" w:rsidP="00D7661F">
            <w:pPr>
              <w:rPr>
                <w:lang w:eastAsia="en-US" w:bidi="ar-SA"/>
              </w:rPr>
            </w:pPr>
            <w:r w:rsidRPr="00472CAA">
              <w:rPr>
                <w:lang w:eastAsia="en-US" w:bidi="ar-SA"/>
              </w:rPr>
              <w:t>tigs</w:t>
            </w:r>
            <w:r w:rsidR="00472CAA" w:rsidRPr="00472CAA">
              <w:rPr>
                <w:lang w:eastAsia="en-US" w:bidi="ar-SA"/>
              </w:rPr>
              <w:t xml:space="preserve">: Trade in </w:t>
            </w:r>
            <w:r w:rsidR="009F192C" w:rsidRPr="00472CAA">
              <w:rPr>
                <w:lang w:eastAsia="en-US" w:bidi="ar-SA"/>
              </w:rPr>
              <w:t>Goods</w:t>
            </w:r>
            <w:r w:rsidR="00472CAA" w:rsidRPr="00472CAA">
              <w:rPr>
                <w:lang w:eastAsia="en-US" w:bidi="ar-SA"/>
              </w:rPr>
              <w:t xml:space="preserve"> and Services (Export) observations from OECD. </w:t>
            </w:r>
          </w:p>
          <w:p w14:paraId="5912B7AF" w14:textId="589662CC" w:rsidR="00472CAA" w:rsidRPr="00472CAA" w:rsidRDefault="00472CAA" w:rsidP="00D7661F">
            <w:pPr>
              <w:rPr>
                <w:lang w:eastAsia="en-US" w:bidi="ar-SA"/>
              </w:rPr>
            </w:pPr>
            <w:r w:rsidRPr="00472CAA">
              <w:rPr>
                <w:lang w:eastAsia="en-US" w:bidi="ar-SA"/>
              </w:rPr>
              <w:t xml:space="preserve">Covers the years between 1997 </w:t>
            </w:r>
          </w:p>
        </w:tc>
      </w:tr>
      <w:tr w:rsidR="00472CAA" w:rsidRPr="00472CAA" w14:paraId="35663E37" w14:textId="77777777" w:rsidTr="0007244F">
        <w:trPr>
          <w:trHeight w:val="208"/>
          <w:jc w:val="center"/>
        </w:trPr>
        <w:tc>
          <w:tcPr>
            <w:tcW w:w="7549" w:type="dxa"/>
          </w:tcPr>
          <w:p w14:paraId="3CA0AE31" w14:textId="4304DD1A" w:rsidR="0007244F" w:rsidRDefault="0007244F" w:rsidP="00D7661F">
            <w:pPr>
              <w:rPr>
                <w:lang w:eastAsia="en-US" w:bidi="ar-SA"/>
              </w:rPr>
            </w:pPr>
            <w:r w:rsidRPr="00472CAA">
              <w:rPr>
                <w:lang w:eastAsia="en-US" w:bidi="ar-SA"/>
              </w:rPr>
              <w:t>unemp</w:t>
            </w:r>
            <w:r w:rsidR="00472CAA" w:rsidRPr="00472CAA">
              <w:rPr>
                <w:lang w:eastAsia="en-US" w:bidi="ar-SA"/>
              </w:rPr>
              <w:t xml:space="preserve">: Unemployment rate observations from IMF. </w:t>
            </w:r>
          </w:p>
          <w:p w14:paraId="1E5A00A1" w14:textId="2E1A28EC" w:rsidR="00472CAA" w:rsidRPr="00472CAA" w:rsidRDefault="00472CAA" w:rsidP="00D7661F">
            <w:pPr>
              <w:rPr>
                <w:lang w:eastAsia="en-US" w:bidi="ar-SA"/>
              </w:rPr>
            </w:pPr>
            <w:r w:rsidRPr="00472CAA">
              <w:rPr>
                <w:lang w:eastAsia="en-US" w:bidi="ar-SA"/>
              </w:rPr>
              <w:t xml:space="preserve">Covers the years between 1997 </w:t>
            </w:r>
          </w:p>
        </w:tc>
      </w:tr>
      <w:tr w:rsidR="00472CAA" w:rsidRPr="00472CAA" w14:paraId="1193F530" w14:textId="77777777" w:rsidTr="0007244F">
        <w:trPr>
          <w:trHeight w:val="312"/>
          <w:jc w:val="center"/>
        </w:trPr>
        <w:tc>
          <w:tcPr>
            <w:tcW w:w="7549" w:type="dxa"/>
          </w:tcPr>
          <w:p w14:paraId="7B5787A8" w14:textId="0387C0F5" w:rsidR="0007244F" w:rsidRDefault="0007244F" w:rsidP="00D7661F">
            <w:pPr>
              <w:rPr>
                <w:lang w:eastAsia="en-US" w:bidi="ar-SA"/>
              </w:rPr>
            </w:pPr>
            <w:r w:rsidRPr="00472CAA">
              <w:rPr>
                <w:lang w:eastAsia="en-US" w:bidi="ar-SA"/>
              </w:rPr>
              <w:t>inflation</w:t>
            </w:r>
            <w:r w:rsidR="00472CAA" w:rsidRPr="00472CAA">
              <w:rPr>
                <w:lang w:eastAsia="en-US" w:bidi="ar-SA"/>
              </w:rPr>
              <w:t xml:space="preserve">: Inflation, consumer prices observations from IMF. </w:t>
            </w:r>
          </w:p>
          <w:p w14:paraId="2E6D8A57" w14:textId="7B475A13" w:rsidR="00472CAA" w:rsidRPr="00472CAA" w:rsidRDefault="00472CAA" w:rsidP="00D7661F">
            <w:pPr>
              <w:rPr>
                <w:lang w:eastAsia="en-US" w:bidi="ar-SA"/>
              </w:rPr>
            </w:pPr>
            <w:r w:rsidRPr="00472CAA">
              <w:rPr>
                <w:lang w:eastAsia="en-US" w:bidi="ar-SA"/>
              </w:rPr>
              <w:t xml:space="preserve">Covers the years between 1997 </w:t>
            </w:r>
          </w:p>
        </w:tc>
      </w:tr>
    </w:tbl>
    <w:p w14:paraId="7BB88866" w14:textId="0D201FF1" w:rsidR="00472CAA" w:rsidRDefault="00472CAA" w:rsidP="00F7191E">
      <w:pPr>
        <w:rPr>
          <w:lang w:eastAsia="en-US" w:bidi="ar-SA"/>
        </w:rPr>
      </w:pPr>
      <w:r>
        <w:rPr>
          <w:lang w:eastAsia="en-US" w:bidi="ar-SA"/>
        </w:rPr>
        <w:t xml:space="preserve"> </w:t>
      </w:r>
    </w:p>
    <w:p w14:paraId="05028D32" w14:textId="6C815C6D" w:rsidR="00DB290A" w:rsidRDefault="00F7191E" w:rsidP="00F7191E">
      <w:pPr>
        <w:rPr>
          <w:lang w:eastAsia="en-US" w:bidi="ar-SA"/>
        </w:rPr>
      </w:pPr>
      <w:r>
        <w:rPr>
          <w:lang w:eastAsia="en-US" w:bidi="ar-SA"/>
        </w:rPr>
        <w:t>Next will be a distribution analysis to get a better understanding of where the data is within the full dataset</w:t>
      </w:r>
      <w:r w:rsidR="00DB290A">
        <w:rPr>
          <w:lang w:eastAsia="en-US" w:bidi="ar-SA"/>
        </w:rPr>
        <w:t>, whilst doing a distribution analysis it is a good idea to carry out a normality test which we can reference later.</w:t>
      </w:r>
    </w:p>
    <w:tbl>
      <w:tblPr>
        <w:tblStyle w:val="TableGrid"/>
        <w:tblW w:w="0" w:type="auto"/>
        <w:jc w:val="center"/>
        <w:tblLook w:val="04A0" w:firstRow="1" w:lastRow="0" w:firstColumn="1" w:lastColumn="0" w:noHBand="0" w:noVBand="1"/>
      </w:tblPr>
      <w:tblGrid>
        <w:gridCol w:w="4156"/>
      </w:tblGrid>
      <w:tr w:rsidR="00DB290A" w:rsidRPr="006C3E31" w14:paraId="3A177209" w14:textId="77777777" w:rsidTr="005D2207">
        <w:trPr>
          <w:trHeight w:val="418"/>
          <w:jc w:val="center"/>
        </w:trPr>
        <w:tc>
          <w:tcPr>
            <w:tcW w:w="4156" w:type="dxa"/>
          </w:tcPr>
          <w:p w14:paraId="1D82B2F0" w14:textId="77777777" w:rsidR="00DB290A" w:rsidRPr="006C3E31" w:rsidRDefault="00DB290A" w:rsidP="005D2207">
            <w:pPr>
              <w:rPr>
                <w:lang w:eastAsia="en-US" w:bidi="ar-SA"/>
              </w:rPr>
            </w:pPr>
            <w:r w:rsidRPr="006C3E31">
              <w:rPr>
                <w:lang w:eastAsia="en-US" w:bidi="ar-SA"/>
              </w:rPr>
              <w:t>H0: The data is normally distributed</w:t>
            </w:r>
          </w:p>
        </w:tc>
      </w:tr>
      <w:tr w:rsidR="00DB290A" w:rsidRPr="006C3E31" w14:paraId="044FAD7F" w14:textId="77777777" w:rsidTr="005D2207">
        <w:trPr>
          <w:trHeight w:val="418"/>
          <w:jc w:val="center"/>
        </w:trPr>
        <w:tc>
          <w:tcPr>
            <w:tcW w:w="4156" w:type="dxa"/>
          </w:tcPr>
          <w:p w14:paraId="307E9CBC" w14:textId="77777777" w:rsidR="00DB290A" w:rsidRPr="006C3E31" w:rsidRDefault="00DB290A" w:rsidP="005D2207">
            <w:pPr>
              <w:rPr>
                <w:lang w:eastAsia="en-US" w:bidi="ar-SA"/>
              </w:rPr>
            </w:pPr>
            <w:r w:rsidRPr="006C3E31">
              <w:rPr>
                <w:lang w:eastAsia="en-US" w:bidi="ar-SA"/>
              </w:rPr>
              <w:t>H1: The data is not normally distributed</w:t>
            </w:r>
          </w:p>
        </w:tc>
      </w:tr>
    </w:tbl>
    <w:p w14:paraId="237E46FF" w14:textId="77777777" w:rsidR="00DB290A" w:rsidRDefault="00DB290A" w:rsidP="00F7191E">
      <w:pPr>
        <w:rPr>
          <w:lang w:eastAsia="en-US" w:bidi="ar-SA"/>
        </w:rPr>
      </w:pPr>
    </w:p>
    <w:p w14:paraId="614C7219" w14:textId="39C3A33B" w:rsidR="00DB290A" w:rsidRDefault="00DB290A" w:rsidP="00F7191E">
      <w:pPr>
        <w:rPr>
          <w:lang w:eastAsia="en-US" w:bidi="ar-SA"/>
        </w:rPr>
      </w:pPr>
      <w:r>
        <w:rPr>
          <w:lang w:eastAsia="en-US" w:bidi="ar-SA"/>
        </w:rPr>
        <w:t>Here are the results for the normality test:</w:t>
      </w:r>
    </w:p>
    <w:tbl>
      <w:tblPr>
        <w:tblStyle w:val="TableGrid"/>
        <w:tblW w:w="0" w:type="auto"/>
        <w:jc w:val="center"/>
        <w:tblLook w:val="04A0" w:firstRow="1" w:lastRow="0" w:firstColumn="1" w:lastColumn="0" w:noHBand="0" w:noVBand="1"/>
      </w:tblPr>
      <w:tblGrid>
        <w:gridCol w:w="1493"/>
        <w:gridCol w:w="1158"/>
      </w:tblGrid>
      <w:tr w:rsidR="00DB290A" w14:paraId="104B69E5" w14:textId="77777777" w:rsidTr="005D2207">
        <w:trPr>
          <w:trHeight w:val="255"/>
          <w:jc w:val="center"/>
        </w:trPr>
        <w:tc>
          <w:tcPr>
            <w:tcW w:w="1493" w:type="dxa"/>
          </w:tcPr>
          <w:p w14:paraId="1D712EBD" w14:textId="77777777" w:rsidR="00DB290A" w:rsidRPr="00733A08" w:rsidRDefault="00DB290A" w:rsidP="005D2207">
            <w:pPr>
              <w:jc w:val="center"/>
              <w:rPr>
                <w:b/>
                <w:bCs/>
                <w:lang w:eastAsia="en-US" w:bidi="ar-SA"/>
              </w:rPr>
            </w:pPr>
            <w:r w:rsidRPr="00733A08">
              <w:rPr>
                <w:b/>
                <w:bCs/>
                <w:lang w:eastAsia="en-US" w:bidi="ar-SA"/>
              </w:rPr>
              <w:t>Variable</w:t>
            </w:r>
          </w:p>
        </w:tc>
        <w:tc>
          <w:tcPr>
            <w:tcW w:w="1158" w:type="dxa"/>
          </w:tcPr>
          <w:p w14:paraId="1A1AC6DA" w14:textId="77777777" w:rsidR="00DB290A" w:rsidRPr="00733A08" w:rsidRDefault="00DB290A" w:rsidP="005D2207">
            <w:pPr>
              <w:jc w:val="center"/>
              <w:rPr>
                <w:b/>
                <w:bCs/>
                <w:lang w:eastAsia="en-US" w:bidi="ar-SA"/>
              </w:rPr>
            </w:pPr>
            <w:r w:rsidRPr="00733A08">
              <w:rPr>
                <w:b/>
                <w:bCs/>
                <w:lang w:eastAsia="en-US" w:bidi="ar-SA"/>
              </w:rPr>
              <w:t>P Value</w:t>
            </w:r>
          </w:p>
        </w:tc>
      </w:tr>
      <w:tr w:rsidR="00DB290A" w14:paraId="43924A0A" w14:textId="77777777" w:rsidTr="005D2207">
        <w:trPr>
          <w:trHeight w:val="255"/>
          <w:jc w:val="center"/>
        </w:trPr>
        <w:tc>
          <w:tcPr>
            <w:tcW w:w="1493" w:type="dxa"/>
          </w:tcPr>
          <w:p w14:paraId="382A41B8" w14:textId="31C68AA4" w:rsidR="00DB290A" w:rsidRDefault="00DB290A" w:rsidP="005D2207">
            <w:pPr>
              <w:jc w:val="center"/>
              <w:rPr>
                <w:lang w:eastAsia="en-US" w:bidi="ar-SA"/>
              </w:rPr>
            </w:pPr>
            <w:r>
              <w:rPr>
                <w:lang w:eastAsia="en-US" w:bidi="ar-SA"/>
              </w:rPr>
              <w:t>gdp</w:t>
            </w:r>
          </w:p>
        </w:tc>
        <w:tc>
          <w:tcPr>
            <w:tcW w:w="1158" w:type="dxa"/>
          </w:tcPr>
          <w:p w14:paraId="48280D47" w14:textId="77777777" w:rsidR="00DB290A" w:rsidRDefault="00DB290A" w:rsidP="005D2207">
            <w:pPr>
              <w:jc w:val="center"/>
              <w:rPr>
                <w:lang w:eastAsia="en-US" w:bidi="ar-SA"/>
              </w:rPr>
            </w:pPr>
            <w:r>
              <w:rPr>
                <w:lang w:eastAsia="en-US" w:bidi="ar-SA"/>
              </w:rPr>
              <w:t>&lt;0.010</w:t>
            </w:r>
          </w:p>
        </w:tc>
      </w:tr>
      <w:tr w:rsidR="00DB290A" w14:paraId="58720148" w14:textId="77777777" w:rsidTr="005D2207">
        <w:trPr>
          <w:trHeight w:val="255"/>
          <w:jc w:val="center"/>
        </w:trPr>
        <w:tc>
          <w:tcPr>
            <w:tcW w:w="1493" w:type="dxa"/>
          </w:tcPr>
          <w:p w14:paraId="5E2F3507" w14:textId="622EC7D2" w:rsidR="00DB290A" w:rsidRDefault="00DB290A" w:rsidP="005D2207">
            <w:pPr>
              <w:jc w:val="center"/>
              <w:rPr>
                <w:lang w:eastAsia="en-US" w:bidi="ar-SA"/>
              </w:rPr>
            </w:pPr>
            <w:r>
              <w:t>tigs</w:t>
            </w:r>
          </w:p>
        </w:tc>
        <w:tc>
          <w:tcPr>
            <w:tcW w:w="1158" w:type="dxa"/>
          </w:tcPr>
          <w:p w14:paraId="54122DC0" w14:textId="77777777" w:rsidR="00DB290A" w:rsidRDefault="00DB290A" w:rsidP="005D2207">
            <w:pPr>
              <w:jc w:val="center"/>
              <w:rPr>
                <w:lang w:eastAsia="en-US" w:bidi="ar-SA"/>
              </w:rPr>
            </w:pPr>
            <w:r w:rsidRPr="002A4A1C">
              <w:rPr>
                <w:lang w:eastAsia="en-US" w:bidi="ar-SA"/>
              </w:rPr>
              <w:t>&lt;0.010</w:t>
            </w:r>
          </w:p>
        </w:tc>
      </w:tr>
      <w:tr w:rsidR="00DB290A" w14:paraId="11A66613" w14:textId="77777777" w:rsidTr="005D2207">
        <w:trPr>
          <w:trHeight w:val="255"/>
          <w:jc w:val="center"/>
        </w:trPr>
        <w:tc>
          <w:tcPr>
            <w:tcW w:w="1493" w:type="dxa"/>
          </w:tcPr>
          <w:p w14:paraId="28A7FB87" w14:textId="28F63DD1" w:rsidR="00DB290A" w:rsidRDefault="009438DD" w:rsidP="005D2207">
            <w:pPr>
              <w:jc w:val="center"/>
              <w:rPr>
                <w:lang w:eastAsia="en-US" w:bidi="ar-SA"/>
              </w:rPr>
            </w:pPr>
            <w:r>
              <w:t>neet</w:t>
            </w:r>
          </w:p>
        </w:tc>
        <w:tc>
          <w:tcPr>
            <w:tcW w:w="1158" w:type="dxa"/>
          </w:tcPr>
          <w:p w14:paraId="4F6931C0" w14:textId="77777777" w:rsidR="00DB290A" w:rsidRDefault="00DB290A" w:rsidP="005D2207">
            <w:pPr>
              <w:jc w:val="center"/>
              <w:rPr>
                <w:lang w:eastAsia="en-US" w:bidi="ar-SA"/>
              </w:rPr>
            </w:pPr>
            <w:r w:rsidRPr="002A4A1C">
              <w:rPr>
                <w:lang w:eastAsia="en-US" w:bidi="ar-SA"/>
              </w:rPr>
              <w:t>&lt;0.010</w:t>
            </w:r>
          </w:p>
        </w:tc>
      </w:tr>
      <w:tr w:rsidR="00DB290A" w14:paraId="28C910E9" w14:textId="77777777" w:rsidTr="005D2207">
        <w:trPr>
          <w:trHeight w:val="255"/>
          <w:jc w:val="center"/>
        </w:trPr>
        <w:tc>
          <w:tcPr>
            <w:tcW w:w="1493" w:type="dxa"/>
          </w:tcPr>
          <w:p w14:paraId="37A699C8" w14:textId="422748D9" w:rsidR="00DB290A" w:rsidRDefault="00DB290A" w:rsidP="005D2207">
            <w:pPr>
              <w:jc w:val="center"/>
            </w:pPr>
            <w:r>
              <w:t>unemp</w:t>
            </w:r>
          </w:p>
        </w:tc>
        <w:tc>
          <w:tcPr>
            <w:tcW w:w="1158" w:type="dxa"/>
          </w:tcPr>
          <w:p w14:paraId="0D664DF3" w14:textId="77777777" w:rsidR="00DB290A" w:rsidRPr="002A4A1C" w:rsidRDefault="00DB290A" w:rsidP="005D2207">
            <w:pPr>
              <w:jc w:val="center"/>
              <w:rPr>
                <w:lang w:eastAsia="en-US" w:bidi="ar-SA"/>
              </w:rPr>
            </w:pPr>
            <w:r>
              <w:rPr>
                <w:lang w:eastAsia="en-US" w:bidi="ar-SA"/>
              </w:rPr>
              <w:t>&lt;0.010</w:t>
            </w:r>
          </w:p>
        </w:tc>
      </w:tr>
      <w:tr w:rsidR="00DB290A" w14:paraId="07B4058F" w14:textId="77777777" w:rsidTr="005D2207">
        <w:trPr>
          <w:trHeight w:val="255"/>
          <w:jc w:val="center"/>
        </w:trPr>
        <w:tc>
          <w:tcPr>
            <w:tcW w:w="1493" w:type="dxa"/>
          </w:tcPr>
          <w:p w14:paraId="449A85DF" w14:textId="450E1F72" w:rsidR="00DB290A" w:rsidRDefault="00DB290A" w:rsidP="005D2207">
            <w:pPr>
              <w:jc w:val="center"/>
            </w:pPr>
            <w:r>
              <w:t>inflation</w:t>
            </w:r>
          </w:p>
        </w:tc>
        <w:tc>
          <w:tcPr>
            <w:tcW w:w="1158" w:type="dxa"/>
          </w:tcPr>
          <w:p w14:paraId="770EA3EF" w14:textId="77777777" w:rsidR="00DB290A" w:rsidRDefault="00DB290A" w:rsidP="005D2207">
            <w:pPr>
              <w:jc w:val="center"/>
              <w:rPr>
                <w:lang w:eastAsia="en-US" w:bidi="ar-SA"/>
              </w:rPr>
            </w:pPr>
            <w:r>
              <w:rPr>
                <w:lang w:eastAsia="en-US" w:bidi="ar-SA"/>
              </w:rPr>
              <w:t>&lt;0.010</w:t>
            </w:r>
          </w:p>
        </w:tc>
      </w:tr>
    </w:tbl>
    <w:p w14:paraId="1AC8D695" w14:textId="0E659434" w:rsidR="00DB290A" w:rsidRDefault="00DB290A" w:rsidP="00F7191E">
      <w:pPr>
        <w:rPr>
          <w:lang w:eastAsia="en-US" w:bidi="ar-SA"/>
        </w:rPr>
      </w:pPr>
    </w:p>
    <w:p w14:paraId="38C9B1D0" w14:textId="625F9520" w:rsidR="00A40472" w:rsidRPr="00314842" w:rsidRDefault="00A40472" w:rsidP="00A40472">
      <w:pPr>
        <w:rPr>
          <w:lang w:eastAsia="en-US" w:bidi="ar-SA"/>
        </w:rPr>
      </w:pPr>
      <w:r>
        <w:rPr>
          <w:lang w:eastAsia="en-US" w:bidi="ar-SA"/>
        </w:rPr>
        <w:t xml:space="preserve">The results from the test for normality is significant at a 5% level, meaning the data is not normally distributed and we would assume there is not enough evidence to reject the alternative hypothesis. </w:t>
      </w:r>
      <w:r>
        <w:rPr>
          <w:lang w:eastAsia="en-US" w:bidi="ar-SA"/>
        </w:rPr>
        <w:lastRenderedPageBreak/>
        <w:t>Here we can see that all the results have turned out the same results for normality, this could be a good thing as all the data is not normally distributed and we can keep in mind a nonparametric test, but it could also be a bad thing. This is something to be mindful of when moving forward with the rest of the analysis.</w:t>
      </w:r>
    </w:p>
    <w:p w14:paraId="5CFCE638" w14:textId="77777777" w:rsidR="00FD5B00" w:rsidRPr="006759D9" w:rsidRDefault="00FD5B00" w:rsidP="006759D9">
      <w:pPr>
        <w:rPr>
          <w:lang w:eastAsia="en-US" w:bidi="ar-SA"/>
        </w:rPr>
      </w:pPr>
    </w:p>
    <w:p w14:paraId="50B72677" w14:textId="1D4B76A1" w:rsidR="003F07DC" w:rsidRDefault="003F07DC" w:rsidP="004F5A5A"/>
    <w:p w14:paraId="050BFE01" w14:textId="77777777" w:rsidR="00097920" w:rsidRDefault="00097920">
      <w:r>
        <w:br w:type="page"/>
      </w:r>
    </w:p>
    <w:p w14:paraId="218D56E3" w14:textId="74F07DA1" w:rsidR="00EA5D1E" w:rsidRDefault="00EA5D1E" w:rsidP="00EA5D1E">
      <w:pPr>
        <w:pStyle w:val="Heading1"/>
      </w:pPr>
      <w:bookmarkStart w:id="6" w:name="_Toc61251892"/>
      <w:r>
        <w:lastRenderedPageBreak/>
        <w:t>3 – Analysis</w:t>
      </w:r>
      <w:bookmarkEnd w:id="6"/>
    </w:p>
    <w:p w14:paraId="77BB368D" w14:textId="04CFA6E4" w:rsidR="00EA5D1E" w:rsidRPr="00EA5D1E" w:rsidRDefault="00EA5D1E" w:rsidP="00EA5D1E">
      <w:pPr>
        <w:rPr>
          <w:lang w:eastAsia="en-US" w:bidi="ar-SA"/>
        </w:rPr>
      </w:pPr>
      <w:r>
        <w:rPr>
          <w:lang w:eastAsia="en-US" w:bidi="ar-SA"/>
        </w:rPr>
        <w:t>After carrying out some EDA above, this part of the report will focus on the main analysis of the datasets. This section will cover a linear regression, a cluster analysis and a PCA/Factor analysis.</w:t>
      </w:r>
    </w:p>
    <w:p w14:paraId="7312B855" w14:textId="2A969291" w:rsidR="003F07DC" w:rsidRDefault="00EA5D1E" w:rsidP="00EA5D1E">
      <w:pPr>
        <w:pStyle w:val="Heading2"/>
      </w:pPr>
      <w:bookmarkStart w:id="7" w:name="_Toc61251893"/>
      <w:r>
        <w:t xml:space="preserve">3.1 - </w:t>
      </w:r>
      <w:r w:rsidR="003F07DC">
        <w:t>Linear Regression</w:t>
      </w:r>
      <w:bookmarkEnd w:id="7"/>
    </w:p>
    <w:p w14:paraId="03CADEED" w14:textId="45432101" w:rsidR="00C927B9" w:rsidRDefault="0074384C" w:rsidP="004F5A5A">
      <w:r>
        <w:t xml:space="preserve">For the first data analysis model within this report, a linear regression will be performed on the dataset </w:t>
      </w:r>
      <w:r w:rsidR="00E71C60">
        <w:t>NEET</w:t>
      </w:r>
      <w:r>
        <w:t xml:space="preserve">s.1. This will be carried out after doing the EDA above and seeing the summary and distribution of the dataset. </w:t>
      </w:r>
      <w:r w:rsidR="00B72D44">
        <w:t>Seeing as we covered the test for normality within the EDA, the next step would be to check if there is a linear relationship between the variables, this can be done with a correlation analysis.</w:t>
      </w:r>
    </w:p>
    <w:tbl>
      <w:tblPr>
        <w:tblStyle w:val="TableGrid"/>
        <w:tblW w:w="0" w:type="auto"/>
        <w:jc w:val="center"/>
        <w:tblLook w:val="04A0" w:firstRow="1" w:lastRow="0" w:firstColumn="1" w:lastColumn="0" w:noHBand="0" w:noVBand="1"/>
      </w:tblPr>
      <w:tblGrid>
        <w:gridCol w:w="5894"/>
      </w:tblGrid>
      <w:tr w:rsidR="00B72D44" w:rsidRPr="00B72D44" w14:paraId="23842F9A" w14:textId="77777777" w:rsidTr="00D65C89">
        <w:trPr>
          <w:trHeight w:val="421"/>
          <w:jc w:val="center"/>
        </w:trPr>
        <w:tc>
          <w:tcPr>
            <w:tcW w:w="5894" w:type="dxa"/>
          </w:tcPr>
          <w:p w14:paraId="714FF558" w14:textId="77777777" w:rsidR="00B72D44" w:rsidRPr="00B72D44" w:rsidRDefault="00B72D44" w:rsidP="000966A4">
            <w:r w:rsidRPr="00B72D44">
              <w:t>H0: There is no linear relationship between the variables.</w:t>
            </w:r>
          </w:p>
        </w:tc>
      </w:tr>
      <w:tr w:rsidR="00B72D44" w:rsidRPr="00B72D44" w14:paraId="50FFB475" w14:textId="77777777" w:rsidTr="00D65C89">
        <w:trPr>
          <w:trHeight w:val="399"/>
          <w:jc w:val="center"/>
        </w:trPr>
        <w:tc>
          <w:tcPr>
            <w:tcW w:w="5894" w:type="dxa"/>
          </w:tcPr>
          <w:p w14:paraId="2122D986" w14:textId="77777777" w:rsidR="00B72D44" w:rsidRPr="00B72D44" w:rsidRDefault="00B72D44" w:rsidP="000966A4">
            <w:r w:rsidRPr="00B72D44">
              <w:t>H1: There is a linear relationship between the variables.</w:t>
            </w:r>
          </w:p>
        </w:tc>
      </w:tr>
    </w:tbl>
    <w:p w14:paraId="18E77C06" w14:textId="77777777" w:rsidR="00B72D44" w:rsidRDefault="00B72D44" w:rsidP="004F5A5A"/>
    <w:p w14:paraId="3F1FAD66" w14:textId="2159DBFD" w:rsidR="00751B6E" w:rsidRDefault="00D65C89" w:rsidP="004F5A5A">
      <w:r>
        <w:t>After carrying out a correlation analysis, the results are shown below</w:t>
      </w:r>
      <w:r w:rsidR="00751B6E">
        <w:t>:</w:t>
      </w:r>
    </w:p>
    <w:p w14:paraId="43079775" w14:textId="124BDD9C" w:rsidR="00D65C89" w:rsidRDefault="00CD6A19" w:rsidP="00CD6A19">
      <w:pPr>
        <w:jc w:val="center"/>
      </w:pPr>
      <w:r w:rsidRPr="00CD6A19">
        <w:rPr>
          <w:noProof/>
        </w:rPr>
        <w:drawing>
          <wp:inline distT="0" distB="0" distL="0" distR="0" wp14:anchorId="27A50CC7" wp14:editId="607E073E">
            <wp:extent cx="2160000" cy="875173"/>
            <wp:effectExtent l="19050" t="19050" r="1206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875173"/>
                    </a:xfrm>
                    <a:prstGeom prst="rect">
                      <a:avLst/>
                    </a:prstGeom>
                    <a:ln w="12700">
                      <a:solidFill>
                        <a:schemeClr val="tx1"/>
                      </a:solidFill>
                    </a:ln>
                  </pic:spPr>
                </pic:pic>
              </a:graphicData>
            </a:graphic>
          </wp:inline>
        </w:drawing>
      </w:r>
    </w:p>
    <w:p w14:paraId="038168D7" w14:textId="6AF3FBAD" w:rsidR="00CD6A19" w:rsidRDefault="00CD6A19" w:rsidP="00CD6A19">
      <w:pPr>
        <w:jc w:val="center"/>
      </w:pPr>
      <w:r>
        <w:t xml:space="preserve">(Figure 4 – Correlation Analysis </w:t>
      </w:r>
      <w:r w:rsidR="00E71C60">
        <w:t>NEET</w:t>
      </w:r>
      <w:r>
        <w:t>s.1)</w:t>
      </w:r>
    </w:p>
    <w:p w14:paraId="55B0515B" w14:textId="77777777" w:rsidR="00952F28" w:rsidRDefault="00952F28" w:rsidP="00CD6A19">
      <w:pPr>
        <w:jc w:val="center"/>
      </w:pPr>
    </w:p>
    <w:p w14:paraId="24A9ED48" w14:textId="63B8709C" w:rsidR="00751B6E" w:rsidRDefault="00751B6E" w:rsidP="00751B6E">
      <w:r>
        <w:t>With the results shown, here we can see that the unemployed variable has little or no association to the type of group a person is in, with the unemployed variable having a strong positive association with the economically_inactive variable.</w:t>
      </w:r>
      <w:r w:rsidR="00952F28">
        <w:t xml:space="preserve"> This would mean there is only 1 linear relationship between the 3 variables, which means there could be issues whilst carrying out a linear regression analysis.</w:t>
      </w:r>
    </w:p>
    <w:p w14:paraId="71EE9796" w14:textId="77777777" w:rsidR="00FC351A" w:rsidRDefault="00FC351A" w:rsidP="00751B6E"/>
    <w:p w14:paraId="43C8D4F3" w14:textId="0F592C50" w:rsidR="000E2D80" w:rsidRDefault="0032170D" w:rsidP="006263F6">
      <w:r>
        <w:t xml:space="preserve">The next step would be to carry out a linear regression analysis, </w:t>
      </w:r>
      <w:r w:rsidR="00FC351A">
        <w:t xml:space="preserve">which will be carried out by using the </w:t>
      </w:r>
      <w:r w:rsidR="009B2FF6">
        <w:t xml:space="preserve">dependent variable </w:t>
      </w:r>
      <w:r w:rsidR="009B2FF6" w:rsidRPr="009B2FF6">
        <w:rPr>
          <w:i/>
          <w:iCs/>
        </w:rPr>
        <w:t>unemployed</w:t>
      </w:r>
      <w:r w:rsidR="00FC351A">
        <w:t xml:space="preserve"> and </w:t>
      </w:r>
      <w:r w:rsidR="009B2FF6">
        <w:t xml:space="preserve">using the independent variables </w:t>
      </w:r>
      <w:r w:rsidR="009B2FF6">
        <w:rPr>
          <w:i/>
          <w:iCs/>
        </w:rPr>
        <w:t>group</w:t>
      </w:r>
      <w:r w:rsidR="00E546C2">
        <w:t xml:space="preserve"> as a classification variable &amp;</w:t>
      </w:r>
      <w:r w:rsidR="009B2FF6">
        <w:rPr>
          <w:i/>
          <w:iCs/>
        </w:rPr>
        <w:t xml:space="preserve"> economically_inactive</w:t>
      </w:r>
      <w:r w:rsidR="00E546C2">
        <w:rPr>
          <w:i/>
          <w:iCs/>
        </w:rPr>
        <w:t xml:space="preserve"> </w:t>
      </w:r>
      <w:r w:rsidR="00E546C2">
        <w:t>as a continuous variable</w:t>
      </w:r>
      <w:r w:rsidR="009B2FF6">
        <w:t>. This will be carried out starting with 2 intercepts, the two independent variables above with the results shown below</w:t>
      </w:r>
      <w:r w:rsidR="00944642">
        <w:t>.</w:t>
      </w:r>
    </w:p>
    <w:p w14:paraId="3B503DF0" w14:textId="35CB9A7A" w:rsidR="000E2D80" w:rsidRDefault="000E2D80" w:rsidP="000E2D80">
      <w:pPr>
        <w:jc w:val="center"/>
      </w:pPr>
      <w:r w:rsidRPr="000E2D80">
        <w:rPr>
          <w:noProof/>
        </w:rPr>
        <w:drawing>
          <wp:inline distT="0" distB="0" distL="0" distR="0" wp14:anchorId="40A4831C" wp14:editId="5AE09B24">
            <wp:extent cx="3600000" cy="1202143"/>
            <wp:effectExtent l="19050" t="19050" r="1968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90" t="18388" r="10103" b="8467"/>
                    <a:stretch/>
                  </pic:blipFill>
                  <pic:spPr bwMode="auto">
                    <a:xfrm>
                      <a:off x="0" y="0"/>
                      <a:ext cx="3600000" cy="120214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EF201BA" w14:textId="1A8E3B18" w:rsidR="00901BAB" w:rsidRPr="009B2FF6" w:rsidRDefault="00901BAB" w:rsidP="000E2D80">
      <w:pPr>
        <w:jc w:val="center"/>
      </w:pPr>
      <w:r>
        <w:t xml:space="preserve">(Figure 5 – Analysis of Variance </w:t>
      </w:r>
      <w:r w:rsidR="00E71C60">
        <w:t>NEET</w:t>
      </w:r>
      <w:r>
        <w:t>s.1)</w:t>
      </w:r>
    </w:p>
    <w:p w14:paraId="081189F5" w14:textId="7EE24820" w:rsidR="00455C63" w:rsidRDefault="00455C63"/>
    <w:p w14:paraId="5E7733A9" w14:textId="332E53D2" w:rsidR="00944642" w:rsidRDefault="00361D7A">
      <w:r>
        <w:t xml:space="preserve">With the results shown with a p value of </w:t>
      </w:r>
      <w:r w:rsidR="000E2D80">
        <w:t>&lt;.0001</w:t>
      </w:r>
      <w:r>
        <w:t>, we can reject the null hypothesis at the 5% level</w:t>
      </w:r>
      <w:r w:rsidR="000E2D80">
        <w:t xml:space="preserve"> and even a 1% level</w:t>
      </w:r>
      <w:r>
        <w:t>. This means we accept that a linear model is appropriate</w:t>
      </w:r>
      <w:r w:rsidR="002438C5">
        <w:t xml:space="preserve"> for this dataset, and therefor will need to carry out a few assumptions to validate this.</w:t>
      </w:r>
      <w:r w:rsidR="000E2D80">
        <w:t xml:space="preserve"> </w:t>
      </w:r>
      <w:r w:rsidR="00944642">
        <w:t>It is also interesting to see that the overall average of the data was. This can be seen under dependent mean which shows 289.92 with an R-Square value of 0.85 which means there is an 85% of variability within the unemployed.</w:t>
      </w:r>
    </w:p>
    <w:p w14:paraId="4E51896A" w14:textId="77777777" w:rsidR="00944642" w:rsidRDefault="00944642" w:rsidP="00944642"/>
    <w:p w14:paraId="29119761" w14:textId="311E0F35" w:rsidR="00944642" w:rsidRDefault="00944642" w:rsidP="00944642">
      <w:pPr>
        <w:jc w:val="center"/>
      </w:pPr>
      <w:r w:rsidRPr="00944642">
        <w:rPr>
          <w:noProof/>
        </w:rPr>
        <w:lastRenderedPageBreak/>
        <w:drawing>
          <wp:inline distT="0" distB="0" distL="0" distR="0" wp14:anchorId="22E91EFC" wp14:editId="6DE69FF8">
            <wp:extent cx="1800000" cy="1505476"/>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48" t="3353" r="3939" b="2782"/>
                    <a:stretch/>
                  </pic:blipFill>
                  <pic:spPr bwMode="auto">
                    <a:xfrm>
                      <a:off x="0" y="0"/>
                      <a:ext cx="1800000" cy="150547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A3433" w14:textId="3F7FB0ED" w:rsidR="00773263" w:rsidRDefault="00773263" w:rsidP="00944642">
      <w:pPr>
        <w:jc w:val="center"/>
      </w:pPr>
      <w:r>
        <w:t xml:space="preserve">(Figure 6 – Additional information about </w:t>
      </w:r>
      <w:r w:rsidR="00E71C60">
        <w:t>NEET</w:t>
      </w:r>
      <w:r>
        <w:t>s.1)</w:t>
      </w:r>
    </w:p>
    <w:p w14:paraId="58A3BE7C" w14:textId="1CCF79D5" w:rsidR="00944642" w:rsidRDefault="00944642"/>
    <w:p w14:paraId="36BD8954" w14:textId="2ED99A3F" w:rsidR="003350CE" w:rsidRDefault="003350CE">
      <w:r>
        <w:t>Next would be to look at a few more assumptions, here we will check the tolerance between all the variables.</w:t>
      </w:r>
    </w:p>
    <w:p w14:paraId="1F20A4BE" w14:textId="105BC8C5" w:rsidR="003350CE" w:rsidRDefault="003350CE" w:rsidP="003350CE">
      <w:pPr>
        <w:jc w:val="center"/>
      </w:pPr>
      <w:r w:rsidRPr="003350CE">
        <w:rPr>
          <w:noProof/>
        </w:rPr>
        <w:drawing>
          <wp:inline distT="0" distB="0" distL="0" distR="0" wp14:anchorId="1ADD676A" wp14:editId="7A054E0D">
            <wp:extent cx="5400000" cy="1574120"/>
            <wp:effectExtent l="19050" t="19050" r="1079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0" t="6299" r="4682" b="10158"/>
                    <a:stretch/>
                  </pic:blipFill>
                  <pic:spPr bwMode="auto">
                    <a:xfrm>
                      <a:off x="0" y="0"/>
                      <a:ext cx="5400000" cy="157412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C31F93F" w14:textId="18EA2B90" w:rsidR="002B14E0" w:rsidRDefault="002B14E0" w:rsidP="003350CE">
      <w:pPr>
        <w:jc w:val="center"/>
      </w:pPr>
      <w:r>
        <w:t xml:space="preserve">(Figure 7 – Tolerance of </w:t>
      </w:r>
      <w:r w:rsidR="00E71C60">
        <w:t>NEET</w:t>
      </w:r>
      <w:r w:rsidR="00FF6681">
        <w:t>s</w:t>
      </w:r>
      <w:r>
        <w:t>.1)</w:t>
      </w:r>
    </w:p>
    <w:p w14:paraId="4921D08C" w14:textId="77777777" w:rsidR="00445F86" w:rsidRDefault="00445F86" w:rsidP="00445F86"/>
    <w:p w14:paraId="1C3FBC94" w14:textId="242659B9" w:rsidR="00445F86" w:rsidRDefault="00445F86" w:rsidP="00445F86">
      <w:r>
        <w:t>Here the tolerance values are ranging from 0.01 being the lowest to 0.55 being the highest, this would suggest that the variable economically_inactive does not seem to be independent which we would need to be mindful of when going forward with the next few steps</w:t>
      </w:r>
      <w:r w:rsidR="00391E4A">
        <w:t>, and group 1 (and group 3 which seems to be omitted) looks like the only ones to not be significant.</w:t>
      </w:r>
    </w:p>
    <w:p w14:paraId="6E4CD709" w14:textId="14E26364" w:rsidR="00612F1A" w:rsidRDefault="00612F1A" w:rsidP="00445F86"/>
    <w:p w14:paraId="52B74718" w14:textId="613AFBC5" w:rsidR="00612F1A" w:rsidRDefault="00612F1A" w:rsidP="009E265C">
      <w:r>
        <w:t>Here are the results with just the significant variables.</w:t>
      </w:r>
    </w:p>
    <w:p w14:paraId="0C0E6E74" w14:textId="6CFF2904" w:rsidR="00612F1A" w:rsidRDefault="00612F1A" w:rsidP="00612F1A">
      <w:pPr>
        <w:jc w:val="center"/>
      </w:pPr>
      <w:r w:rsidRPr="00612F1A">
        <w:rPr>
          <w:noProof/>
        </w:rPr>
        <w:drawing>
          <wp:inline distT="0" distB="0" distL="0" distR="0" wp14:anchorId="6745CB14" wp14:editId="7D9D5EF9">
            <wp:extent cx="5231773" cy="1342417"/>
            <wp:effectExtent l="19050" t="19050" r="2603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62" t="2708" r="1476" b="3843"/>
                    <a:stretch/>
                  </pic:blipFill>
                  <pic:spPr bwMode="auto">
                    <a:xfrm>
                      <a:off x="0" y="0"/>
                      <a:ext cx="5235954" cy="134349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3D57F42" w14:textId="1405C215" w:rsidR="009E265C" w:rsidRDefault="009E265C" w:rsidP="00612F1A">
      <w:pPr>
        <w:jc w:val="center"/>
      </w:pPr>
      <w:r>
        <w:t>(Figure 8 – Tolerance of significant variables</w:t>
      </w:r>
      <w:r w:rsidR="00A30987">
        <w:t xml:space="preserve"> in </w:t>
      </w:r>
      <w:r w:rsidR="00E71C60">
        <w:t>NEET</w:t>
      </w:r>
      <w:r w:rsidR="00A30987">
        <w:t>s.1</w:t>
      </w:r>
      <w:r>
        <w:t>)</w:t>
      </w:r>
    </w:p>
    <w:p w14:paraId="1F94C97F" w14:textId="77777777" w:rsidR="00A4658F" w:rsidRDefault="00A4658F" w:rsidP="00612F1A">
      <w:pPr>
        <w:jc w:val="center"/>
      </w:pPr>
    </w:p>
    <w:p w14:paraId="790A8579" w14:textId="4B5E23F5" w:rsidR="00B163E0" w:rsidRDefault="00B163E0" w:rsidP="00B163E0">
      <w:r>
        <w:t>The Bi value for economically_inactive as the predictor value tells us that for each increase of 1 in unemployed cause the economically_inactive to increase by 1.49</w:t>
      </w:r>
      <w:r w:rsidR="00296ED6">
        <w:t>.</w:t>
      </w:r>
    </w:p>
    <w:p w14:paraId="5A7AF598" w14:textId="77777777" w:rsidR="00192066" w:rsidRDefault="00192066" w:rsidP="00445F86"/>
    <w:p w14:paraId="5AECFCD7" w14:textId="64B680AE" w:rsidR="003350CE" w:rsidRDefault="00192066">
      <w:r>
        <w:t>It is also important to highlight the Residual Predicted value plot (</w:t>
      </w:r>
      <w:hyperlink w:anchor="_6.4_–_Neet.1" w:history="1">
        <w:r w:rsidRPr="009E4123">
          <w:rPr>
            <w:rStyle w:val="Hyperlink"/>
          </w:rPr>
          <w:t>top left</w:t>
        </w:r>
      </w:hyperlink>
      <w:r>
        <w:t xml:space="preserve">) which almost </w:t>
      </w:r>
      <w:r w:rsidR="00B23937">
        <w:t xml:space="preserve">looks to have </w:t>
      </w:r>
      <w:r>
        <w:t>a pattern which again, we would need to be mindful of going forward.</w:t>
      </w:r>
      <w:r w:rsidR="00872BF6">
        <w:t xml:space="preserve"> The next step would be to carry out a </w:t>
      </w:r>
      <w:r w:rsidR="003350CE">
        <w:t>Durbin-Watson</w:t>
      </w:r>
      <w:r w:rsidR="00872BF6">
        <w:t xml:space="preserve"> test by adding </w:t>
      </w:r>
      <w:r w:rsidR="00B23937">
        <w:t>DW</w:t>
      </w:r>
      <w:r w:rsidR="00872BF6">
        <w:t xml:space="preserve"> into the code window within SAS. At this step, </w:t>
      </w:r>
      <w:hyperlink w:anchor="_6.5_–_Neet.1" w:history="1">
        <w:r w:rsidR="00872BF6" w:rsidRPr="009F101A">
          <w:rPr>
            <w:rStyle w:val="Hyperlink"/>
          </w:rPr>
          <w:t>DW</w:t>
        </w:r>
      </w:hyperlink>
      <w:r w:rsidR="00872BF6">
        <w:t xml:space="preserve"> would not work so this step will be ignored and will move onto the next step.</w:t>
      </w:r>
    </w:p>
    <w:p w14:paraId="65CFA4AA" w14:textId="77777777" w:rsidR="00850382" w:rsidRDefault="00850382"/>
    <w:p w14:paraId="39F7C81B" w14:textId="55B09F4A" w:rsidR="00192066" w:rsidRDefault="00103F79">
      <w:r>
        <w:t xml:space="preserve">This would conclude the linear regression model for this dataset, but there are still a few things to take away. A lot of the variables within this dataset could have been more accurate and could have had a longer time frame which could have improved this type of model. There were also a few steps which </w:t>
      </w:r>
      <w:r w:rsidR="009E2B9F">
        <w:t>could not</w:t>
      </w:r>
      <w:r>
        <w:t xml:space="preserve"> </w:t>
      </w:r>
      <w:r w:rsidR="009E2B9F">
        <w:t xml:space="preserve">have </w:t>
      </w:r>
      <w:r>
        <w:t>be carried out which could have affected the output.</w:t>
      </w:r>
    </w:p>
    <w:p w14:paraId="14F64BD5" w14:textId="77777777" w:rsidR="003350CE" w:rsidRDefault="003350CE"/>
    <w:p w14:paraId="5D2504DA" w14:textId="77777777" w:rsidR="00944642" w:rsidRDefault="00944642"/>
    <w:p w14:paraId="23E62A29" w14:textId="5D7D1A52" w:rsidR="00455C63" w:rsidRDefault="00455C63" w:rsidP="00455C63">
      <w:pPr>
        <w:pStyle w:val="Heading2"/>
      </w:pPr>
      <w:bookmarkStart w:id="8" w:name="_Toc61251894"/>
      <w:r>
        <w:lastRenderedPageBreak/>
        <w:t>3.2 – Cluster Analysis</w:t>
      </w:r>
      <w:bookmarkEnd w:id="8"/>
    </w:p>
    <w:p w14:paraId="77905184" w14:textId="3E7D9CE8" w:rsidR="00172E90" w:rsidRDefault="00E67717" w:rsidP="003F2BBB">
      <w:r>
        <w:t>This section will focus on looking at a cluster analysis for the dataset UK.NEETs, by doing a cluster analysis on this dataset could bring to light some insightful groups within the dataset. Whilst some datasets could already be grouped, for example, group by age, gender, location</w:t>
      </w:r>
      <w:r w:rsidR="00AA7881">
        <w:t xml:space="preserve"> etc, </w:t>
      </w:r>
      <w:r>
        <w:t>cluster analysis can be used to find hidden patterns within the data.</w:t>
      </w:r>
    </w:p>
    <w:p w14:paraId="2D6BC33C" w14:textId="26F54B07" w:rsidR="003F2BBB" w:rsidRDefault="003F2BBB" w:rsidP="003F2BBB"/>
    <w:p w14:paraId="2B4C204A" w14:textId="16FB2C39" w:rsidR="00E67717" w:rsidRDefault="00E67717" w:rsidP="003F2BBB">
      <w:r>
        <w:t>Since the EDA has already been completed above</w:t>
      </w:r>
      <w:r w:rsidR="00AA7881">
        <w:t xml:space="preserve"> which stated the data was not normally distributed</w:t>
      </w:r>
      <w:r>
        <w:t>, it is clear to see the known groups so let us start with looking at the data as a scatter plot to see if anything clearly stands out about the data.</w:t>
      </w:r>
    </w:p>
    <w:p w14:paraId="4A954062" w14:textId="384E579D" w:rsidR="00E67717" w:rsidRDefault="00E67717" w:rsidP="00E67717">
      <w:pPr>
        <w:jc w:val="center"/>
      </w:pPr>
      <w:r>
        <w:rPr>
          <w:noProof/>
        </w:rPr>
        <w:drawing>
          <wp:inline distT="0" distB="0" distL="0" distR="0" wp14:anchorId="4D771CE3" wp14:editId="51267D4A">
            <wp:extent cx="4680000" cy="3513430"/>
            <wp:effectExtent l="19050" t="19050" r="2540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3513430"/>
                    </a:xfrm>
                    <a:prstGeom prst="rect">
                      <a:avLst/>
                    </a:prstGeom>
                    <a:noFill/>
                    <a:ln w="12700">
                      <a:solidFill>
                        <a:schemeClr val="tx1"/>
                      </a:solidFill>
                    </a:ln>
                  </pic:spPr>
                </pic:pic>
              </a:graphicData>
            </a:graphic>
          </wp:inline>
        </w:drawing>
      </w:r>
    </w:p>
    <w:p w14:paraId="3083F20F" w14:textId="2BDE198F" w:rsidR="00E67717" w:rsidRDefault="00E67717" w:rsidP="00E67717">
      <w:pPr>
        <w:jc w:val="center"/>
      </w:pPr>
      <w:r>
        <w:t>(Figure 9 – Scatter graph of total neets v total population)</w:t>
      </w:r>
    </w:p>
    <w:p w14:paraId="02873DD9" w14:textId="195C5878" w:rsidR="00A5232D" w:rsidRDefault="00A5232D" w:rsidP="00A5232D"/>
    <w:p w14:paraId="06BAB4A3" w14:textId="799234FA" w:rsidR="00A5232D" w:rsidRDefault="00A5232D" w:rsidP="00A5232D">
      <w:r>
        <w:t>From first look, the data looks like it could be split into 6 small groups, or 3 decent sized groups. Whilst not been tested statistically at all, this is something which quickly stands out from first look</w:t>
      </w:r>
      <w:r w:rsidR="00AA7881">
        <w:t xml:space="preserve">, that is the data looks to be within groups as the data t_population grows, so does the t_neets. </w:t>
      </w:r>
      <w:r>
        <w:t>Within the Appendix</w:t>
      </w:r>
      <w:r w:rsidR="00A46299">
        <w:t xml:space="preserve"> </w:t>
      </w:r>
      <w:hyperlink w:anchor="_6.6_–_Kaggle.NEETs" w:history="1">
        <w:r w:rsidR="00A46299" w:rsidRPr="00A46299">
          <w:rPr>
            <w:rStyle w:val="Hyperlink"/>
          </w:rPr>
          <w:t>6.6</w:t>
        </w:r>
      </w:hyperlink>
      <w:r w:rsidR="00E9406E">
        <w:t xml:space="preserve">, </w:t>
      </w:r>
      <w:hyperlink w:anchor="_6.7_–_Kaggle.NEETs" w:history="1">
        <w:r w:rsidR="00A46299" w:rsidRPr="00A46299">
          <w:rPr>
            <w:rStyle w:val="Hyperlink"/>
          </w:rPr>
          <w:t>6.7</w:t>
        </w:r>
      </w:hyperlink>
      <w:r w:rsidR="00E9406E">
        <w:t xml:space="preserve">, </w:t>
      </w:r>
      <w:hyperlink w:anchor="_6.8_–_Kaggle.NEETs" w:history="1">
        <w:r w:rsidR="00A46299" w:rsidRPr="00A46299">
          <w:rPr>
            <w:rStyle w:val="Hyperlink"/>
          </w:rPr>
          <w:t>6.8,</w:t>
        </w:r>
      </w:hyperlink>
      <w:r>
        <w:t xml:space="preserve"> there will be scatters for the rest of the other variables against t_neet.</w:t>
      </w:r>
    </w:p>
    <w:p w14:paraId="1567D5DB" w14:textId="410D2C3C" w:rsidR="00B54BAF" w:rsidRDefault="00B54BAF" w:rsidP="00A5232D"/>
    <w:p w14:paraId="3CC3D6B9" w14:textId="7298B3F4" w:rsidR="00086115" w:rsidRDefault="00B54BAF" w:rsidP="00086115">
      <w:r>
        <w:t xml:space="preserve">The next step would be to </w:t>
      </w:r>
      <w:r w:rsidR="00086115">
        <w:t xml:space="preserve">start carrying out a cluster observation to see how many clusters we would need to use. After carrying out this analysis, there were a total of 683 clusters as it does a cluster for the number of observations. The cluster history table shows a lot of information from Semipartial R-square, R-square, Pseudo F Statistic and Pseudo t-Squared. With this information, here we want to find a pattern which goes from a high value to a low value with the least number of clusters. </w:t>
      </w:r>
    </w:p>
    <w:p w14:paraId="13DAD366" w14:textId="77777777" w:rsidR="00086115" w:rsidRDefault="00086115" w:rsidP="00086115">
      <w:pPr>
        <w:jc w:val="center"/>
      </w:pPr>
    </w:p>
    <w:p w14:paraId="693AAA94" w14:textId="243B593A" w:rsidR="00DA0AF1" w:rsidRDefault="00086115" w:rsidP="00086115">
      <w:pPr>
        <w:jc w:val="center"/>
      </w:pPr>
      <w:r w:rsidRPr="00086115">
        <w:rPr>
          <w:noProof/>
        </w:rPr>
        <w:drawing>
          <wp:inline distT="0" distB="0" distL="0" distR="0" wp14:anchorId="6D8AAF9A" wp14:editId="4AD4CFA5">
            <wp:extent cx="4680000" cy="835747"/>
            <wp:effectExtent l="19050" t="19050" r="2540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1" r="5800" b="4061"/>
                    <a:stretch/>
                  </pic:blipFill>
                  <pic:spPr bwMode="auto">
                    <a:xfrm>
                      <a:off x="0" y="0"/>
                      <a:ext cx="4680000" cy="83574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ADF1B64" w14:textId="200DAEDE" w:rsidR="006B4EA1" w:rsidRDefault="00086115" w:rsidP="00DA0AF1">
      <w:pPr>
        <w:jc w:val="center"/>
      </w:pPr>
      <w:r>
        <w:t>(Figure 10 – First 5 clusters from Cluster History)</w:t>
      </w:r>
    </w:p>
    <w:p w14:paraId="08A0E9E3" w14:textId="77777777" w:rsidR="00DF0827" w:rsidRDefault="00DF0827" w:rsidP="00DF0827"/>
    <w:p w14:paraId="47FA3398" w14:textId="4D2C02B8" w:rsidR="00086115" w:rsidRDefault="00DF0827" w:rsidP="00DF0827">
      <w:r>
        <w:t xml:space="preserve">Here we can see whilst the jump between 2 to 3 is big, the jump between 4 to 5 is also quite big. </w:t>
      </w:r>
      <w:r w:rsidR="009F192C">
        <w:t>So,</w:t>
      </w:r>
      <w:r>
        <w:t xml:space="preserve"> </w:t>
      </w:r>
      <w:r w:rsidR="000C1006">
        <w:t>let us</w:t>
      </w:r>
      <w:r>
        <w:t xml:space="preserve"> start with saying there are 5 clusters and using the output data to visualise this. </w:t>
      </w:r>
    </w:p>
    <w:p w14:paraId="154F8CB7" w14:textId="589D6961" w:rsidR="00DF0827" w:rsidRDefault="0052356A" w:rsidP="00DF0827">
      <w:pPr>
        <w:jc w:val="center"/>
      </w:pPr>
      <w:r w:rsidRPr="0052356A">
        <w:rPr>
          <w:noProof/>
        </w:rPr>
        <w:lastRenderedPageBreak/>
        <w:drawing>
          <wp:inline distT="0" distB="0" distL="0" distR="0" wp14:anchorId="29E08A2D" wp14:editId="4ED5AFD3">
            <wp:extent cx="4680000" cy="3361170"/>
            <wp:effectExtent l="19050" t="19050" r="2540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3361170"/>
                    </a:xfrm>
                    <a:prstGeom prst="rect">
                      <a:avLst/>
                    </a:prstGeom>
                    <a:ln w="12700">
                      <a:solidFill>
                        <a:schemeClr val="tx1"/>
                      </a:solidFill>
                    </a:ln>
                  </pic:spPr>
                </pic:pic>
              </a:graphicData>
            </a:graphic>
          </wp:inline>
        </w:drawing>
      </w:r>
    </w:p>
    <w:p w14:paraId="7675BB30" w14:textId="38872F12" w:rsidR="00DF0827" w:rsidRDefault="00DF0827" w:rsidP="00DF0827">
      <w:pPr>
        <w:jc w:val="center"/>
      </w:pPr>
      <w:r>
        <w:t>(Figure 11 – Scatter chart of clustered UK-NEETs)</w:t>
      </w:r>
    </w:p>
    <w:p w14:paraId="4C3D15F3" w14:textId="77777777" w:rsidR="00DF0827" w:rsidRDefault="00DF0827" w:rsidP="00DF0827"/>
    <w:p w14:paraId="3525AA52" w14:textId="2DF1B42A" w:rsidR="00DF0827" w:rsidRDefault="00DF0827" w:rsidP="00DF0827">
      <w:r>
        <w:t xml:space="preserve">Whilst not visually appealing, the cluster analysis has worked and here we can see there are multiple clusters within the total neets and total </w:t>
      </w:r>
      <w:r w:rsidR="0052356A">
        <w:t>population</w:t>
      </w:r>
      <w:r>
        <w:t xml:space="preserve"> throughout the chart.</w:t>
      </w:r>
      <w:r w:rsidR="00EE1B28">
        <w:t xml:space="preserve"> With cluster 5 having a higher percent of </w:t>
      </w:r>
      <w:r w:rsidR="00673DEB">
        <w:t>observations.</w:t>
      </w:r>
    </w:p>
    <w:p w14:paraId="2C998906" w14:textId="39CB0F7C" w:rsidR="00673DEB" w:rsidRDefault="00673DEB" w:rsidP="00673DEB">
      <w:pPr>
        <w:jc w:val="center"/>
      </w:pPr>
      <w:r>
        <w:rPr>
          <w:noProof/>
        </w:rPr>
        <w:drawing>
          <wp:inline distT="0" distB="0" distL="0" distR="0" wp14:anchorId="1E9B2F6D" wp14:editId="0929B9B5">
            <wp:extent cx="4680000" cy="3510000"/>
            <wp:effectExtent l="19050" t="19050" r="2540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w="12700">
                      <a:solidFill>
                        <a:schemeClr val="tx1"/>
                      </a:solidFill>
                    </a:ln>
                  </pic:spPr>
                </pic:pic>
              </a:graphicData>
            </a:graphic>
          </wp:inline>
        </w:drawing>
      </w:r>
    </w:p>
    <w:p w14:paraId="3E1DCAA9" w14:textId="02BACDF9" w:rsidR="007C296F" w:rsidRDefault="007C296F" w:rsidP="00673DEB">
      <w:pPr>
        <w:jc w:val="center"/>
      </w:pPr>
      <w:r>
        <w:t>(Figure 12 – Number of observations per cluster)</w:t>
      </w:r>
    </w:p>
    <w:p w14:paraId="537C7E48" w14:textId="77777777" w:rsidR="008D1B0A" w:rsidRDefault="008D1B0A" w:rsidP="008D1B0A"/>
    <w:p w14:paraId="3E7CAA8B" w14:textId="28455039" w:rsidR="001C6866" w:rsidRDefault="00F8159F" w:rsidP="00A5232D">
      <w:r>
        <w:t>To conclude on this section, we can see that cluster analysis can work with how ever many clusters you want to get, but this can not be statistically correct. However, cluster analysis with k-means could have also been run to check this cluster against that one, which could have brought to light more information about how many clusters would have been correct.</w:t>
      </w:r>
    </w:p>
    <w:p w14:paraId="304A9531" w14:textId="77777777" w:rsidR="00E67717" w:rsidRPr="003F2BBB" w:rsidRDefault="00E67717" w:rsidP="003F2BBB"/>
    <w:p w14:paraId="1293BC9F" w14:textId="77777777" w:rsidR="00F47964" w:rsidRDefault="00F47964">
      <w:pPr>
        <w:rPr>
          <w:rFonts w:eastAsiaTheme="majorEastAsia"/>
          <w:color w:val="2F5496" w:themeColor="accent1" w:themeShade="BF"/>
          <w:sz w:val="26"/>
          <w:szCs w:val="23"/>
        </w:rPr>
      </w:pPr>
      <w:r>
        <w:br w:type="page"/>
      </w:r>
    </w:p>
    <w:p w14:paraId="4FEC3C89" w14:textId="41FFEF7F" w:rsidR="00455C63" w:rsidRDefault="00455C63" w:rsidP="00455C63">
      <w:pPr>
        <w:pStyle w:val="Heading2"/>
      </w:pPr>
      <w:bookmarkStart w:id="9" w:name="_Toc61251895"/>
      <w:r>
        <w:lastRenderedPageBreak/>
        <w:t>3.3 – Factor Analysis</w:t>
      </w:r>
      <w:bookmarkEnd w:id="9"/>
    </w:p>
    <w:p w14:paraId="520FCAE7" w14:textId="1F62A175" w:rsidR="00B41469" w:rsidRDefault="00747570">
      <w:r>
        <w:t>This section of the report will go over a Factor analysis for the dataset Kaggle.</w:t>
      </w:r>
      <w:r w:rsidR="00E71C60">
        <w:t>NEET</w:t>
      </w:r>
      <w:r>
        <w:t xml:space="preserve">s, where the results will be explored and interpreted to see if there is any useful information which reflects the number of </w:t>
      </w:r>
      <w:r w:rsidR="00E71C60">
        <w:t>NEET</w:t>
      </w:r>
      <w:r>
        <w:t>s</w:t>
      </w:r>
      <w:r w:rsidR="00BE6540">
        <w:t>.</w:t>
      </w:r>
    </w:p>
    <w:p w14:paraId="25D8D9BA" w14:textId="77777777" w:rsidR="000932A8" w:rsidRDefault="000932A8">
      <w:pPr>
        <w:rPr>
          <w:rFonts w:eastAsiaTheme="majorEastAsia"/>
          <w:color w:val="1F3763" w:themeColor="accent1" w:themeShade="7F"/>
          <w:sz w:val="24"/>
          <w:szCs w:val="21"/>
        </w:rPr>
      </w:pPr>
    </w:p>
    <w:p w14:paraId="1EDAAA0A" w14:textId="5A3BD515" w:rsidR="000932A8" w:rsidRDefault="000932A8">
      <w:r>
        <w:t>Before starting with any analysis, lets first see if there is any correlation between the variables within the dataset. This can be done with a correlation analysis and looking at the nonparametric results (Spearman). The results are as follows:</w:t>
      </w:r>
    </w:p>
    <w:p w14:paraId="02DD7F2F" w14:textId="1CB89F6F" w:rsidR="000932A8" w:rsidRDefault="001D2149" w:rsidP="000932A8">
      <w:pPr>
        <w:jc w:val="center"/>
      </w:pPr>
      <w:r w:rsidRPr="001D2149">
        <w:rPr>
          <w:noProof/>
        </w:rPr>
        <w:drawing>
          <wp:inline distT="0" distB="0" distL="0" distR="0" wp14:anchorId="3A865D61" wp14:editId="4BA569BE">
            <wp:extent cx="2046251" cy="2030186"/>
            <wp:effectExtent l="19050" t="19050" r="1143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46" r="6307"/>
                    <a:stretch/>
                  </pic:blipFill>
                  <pic:spPr bwMode="auto">
                    <a:xfrm>
                      <a:off x="0" y="0"/>
                      <a:ext cx="2070994" cy="205473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1D2149">
        <w:t xml:space="preserve"> </w:t>
      </w:r>
    </w:p>
    <w:p w14:paraId="35FAF0D9" w14:textId="6024B72F" w:rsidR="001D2149" w:rsidRDefault="000932A8" w:rsidP="000932A8">
      <w:pPr>
        <w:jc w:val="center"/>
      </w:pPr>
      <w:r>
        <w:t xml:space="preserve">(Figure </w:t>
      </w:r>
      <w:r w:rsidR="007F13FD">
        <w:t>13</w:t>
      </w:r>
      <w:r>
        <w:t xml:space="preserve"> – Spearman correlation for </w:t>
      </w:r>
      <w:r w:rsidR="000B6316">
        <w:t>Kaggle.NEETs</w:t>
      </w:r>
      <w:r>
        <w:t>)</w:t>
      </w:r>
    </w:p>
    <w:p w14:paraId="030E985A" w14:textId="77777777" w:rsidR="001D2149" w:rsidRDefault="001D2149" w:rsidP="001D2149"/>
    <w:p w14:paraId="5AF4A886" w14:textId="2399724D" w:rsidR="00E71C60" w:rsidRDefault="001D2149" w:rsidP="001D2149">
      <w:r>
        <w:t xml:space="preserve">From the correlation analysis we can see that there are 2 variables which have a strong correlation between the variable </w:t>
      </w:r>
      <w:r w:rsidR="0004189C">
        <w:t>NEET</w:t>
      </w:r>
      <w:r>
        <w:t>, these variables are inflation and unemployment. This would suggest that these 2 variables affect the numbers of NEETs which makes sense.</w:t>
      </w:r>
    </w:p>
    <w:p w14:paraId="5BDAD770" w14:textId="7587B7C1" w:rsidR="00EB16AA" w:rsidRDefault="00EB16AA" w:rsidP="001D2149"/>
    <w:p w14:paraId="72A15FAC" w14:textId="7C55D915" w:rsidR="00EB16AA" w:rsidRDefault="00EB16AA" w:rsidP="001D2149">
      <w:r>
        <w:t>Next would be to carry out a factor analysis now that this assumption has been met,</w:t>
      </w:r>
      <w:r w:rsidR="009438DD">
        <w:t xml:space="preserve"> we will start by following the Kaiser rule which was introduced by Kaiser (1959) which recommends only including components in the analysis with an Eigenvalue greater than one.</w:t>
      </w:r>
      <w:r w:rsidR="00E405F6">
        <w:t xml:space="preserve"> Whilst looking at Factor Analysis for this dataset, only 2 </w:t>
      </w:r>
      <w:r w:rsidR="00562FC9">
        <w:t xml:space="preserve">factors had </w:t>
      </w:r>
      <w:r w:rsidR="00E405F6">
        <w:t>Eigenvalue</w:t>
      </w:r>
      <w:r w:rsidR="00562FC9">
        <w:t xml:space="preserve"> greater than 1 and it made up a total of 69% of the </w:t>
      </w:r>
      <w:r w:rsidR="00366F25">
        <w:t>proportion of variance</w:t>
      </w:r>
      <w:r w:rsidR="00562FC9">
        <w:t>.</w:t>
      </w:r>
      <w:r w:rsidR="002838BF">
        <w:t xml:space="preserve"> </w:t>
      </w:r>
      <w:r w:rsidR="00562FC9">
        <w:t xml:space="preserve">If we include the third factor which had an Eigenvalue of 0.983, this </w:t>
      </w:r>
      <w:r w:rsidR="002838BF">
        <w:t>will</w:t>
      </w:r>
      <w:r w:rsidR="00562FC9">
        <w:t xml:space="preserve"> take the total </w:t>
      </w:r>
      <w:r w:rsidR="00366F25">
        <w:t xml:space="preserve">proportion of variance </w:t>
      </w:r>
      <w:r w:rsidR="00562FC9">
        <w:t>up to 89% which could improve the model.</w:t>
      </w:r>
    </w:p>
    <w:p w14:paraId="1D9237D0" w14:textId="6FC2C920" w:rsidR="00B65CD5" w:rsidRDefault="00B65CD5" w:rsidP="00B65CD5">
      <w:pPr>
        <w:jc w:val="center"/>
        <w:rPr>
          <w:rFonts w:eastAsiaTheme="majorEastAsia"/>
          <w:color w:val="2F5496" w:themeColor="accent1" w:themeShade="BF"/>
          <w:sz w:val="32"/>
          <w:szCs w:val="29"/>
          <w:lang w:eastAsia="en-US" w:bidi="ar-SA"/>
        </w:rPr>
      </w:pPr>
      <w:r w:rsidRPr="00B65CD5">
        <w:rPr>
          <w:rFonts w:eastAsiaTheme="majorEastAsia"/>
          <w:noProof/>
          <w:color w:val="2F5496" w:themeColor="accent1" w:themeShade="BF"/>
          <w:sz w:val="32"/>
          <w:szCs w:val="29"/>
          <w:lang w:eastAsia="en-US" w:bidi="ar-SA"/>
        </w:rPr>
        <w:drawing>
          <wp:inline distT="0" distB="0" distL="0" distR="0" wp14:anchorId="2FAC5BF7" wp14:editId="321521EA">
            <wp:extent cx="3008540" cy="1343026"/>
            <wp:effectExtent l="19050" t="19050" r="209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413" t="5660" r="3413" b="5660"/>
                    <a:stretch/>
                  </pic:blipFill>
                  <pic:spPr bwMode="auto">
                    <a:xfrm>
                      <a:off x="0" y="0"/>
                      <a:ext cx="3008960" cy="134321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AAB688" w14:textId="051209CE" w:rsidR="00B65CD5" w:rsidRDefault="00B65CD5" w:rsidP="00B65CD5">
      <w:pPr>
        <w:jc w:val="center"/>
      </w:pPr>
      <w:r>
        <w:rPr>
          <w:rFonts w:eastAsiaTheme="majorEastAsia"/>
          <w:color w:val="2F5496" w:themeColor="accent1" w:themeShade="BF"/>
          <w:sz w:val="32"/>
          <w:szCs w:val="29"/>
          <w:lang w:eastAsia="en-US" w:bidi="ar-SA"/>
        </w:rPr>
        <w:t>(</w:t>
      </w:r>
      <w:r w:rsidRPr="00B65CD5">
        <w:t xml:space="preserve">Figure </w:t>
      </w:r>
      <w:r w:rsidR="007F13FD">
        <w:t>14</w:t>
      </w:r>
      <w:r>
        <w:t xml:space="preserve"> – Eigenvalues for Kaggle.NEETs)</w:t>
      </w:r>
    </w:p>
    <w:p w14:paraId="33406E98" w14:textId="77777777" w:rsidR="00283DD1" w:rsidRDefault="00283DD1" w:rsidP="00283DD1"/>
    <w:p w14:paraId="3570AC58" w14:textId="00252648" w:rsidR="00283DD1" w:rsidRDefault="00283DD1" w:rsidP="00283DD1">
      <w:r>
        <w:t xml:space="preserve">Even though Cattell (1966) proposed the graphical approach to looking at the factors, stating to look for the factors above the ‘elbow’, this </w:t>
      </w:r>
      <w:r w:rsidR="00F8159F">
        <w:t>S</w:t>
      </w:r>
      <w:r>
        <w:t xml:space="preserve">cree </w:t>
      </w:r>
      <w:r w:rsidR="00F8159F">
        <w:t>P</w:t>
      </w:r>
      <w:r>
        <w:t xml:space="preserve">lot would suggest either taking 2 or </w:t>
      </w:r>
      <w:r w:rsidR="00E66906">
        <w:t>3</w:t>
      </w:r>
      <w:r>
        <w:t xml:space="preserve"> factors, which could be fine, but they have much lower Eigenvalue.</w:t>
      </w:r>
    </w:p>
    <w:p w14:paraId="1DDBE6BD" w14:textId="43FA2EB4" w:rsidR="00283DD1" w:rsidRDefault="00283DD1" w:rsidP="00283DD1">
      <w:pPr>
        <w:jc w:val="center"/>
      </w:pPr>
      <w:r>
        <w:rPr>
          <w:noProof/>
        </w:rPr>
        <w:lastRenderedPageBreak/>
        <w:drawing>
          <wp:inline distT="0" distB="0" distL="0" distR="0" wp14:anchorId="60630901" wp14:editId="73955C13">
            <wp:extent cx="4680000" cy="2631404"/>
            <wp:effectExtent l="19050" t="19050" r="2540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2631404"/>
                    </a:xfrm>
                    <a:prstGeom prst="rect">
                      <a:avLst/>
                    </a:prstGeom>
                    <a:noFill/>
                    <a:ln w="12700">
                      <a:solidFill>
                        <a:schemeClr val="tx1"/>
                      </a:solidFill>
                    </a:ln>
                  </pic:spPr>
                </pic:pic>
              </a:graphicData>
            </a:graphic>
          </wp:inline>
        </w:drawing>
      </w:r>
    </w:p>
    <w:p w14:paraId="6FDE7525" w14:textId="2B7F0202" w:rsidR="00283DD1" w:rsidRDefault="00283DD1" w:rsidP="00283DD1">
      <w:pPr>
        <w:jc w:val="center"/>
      </w:pPr>
      <w:r>
        <w:t xml:space="preserve">(Figure </w:t>
      </w:r>
      <w:r w:rsidR="007F13FD">
        <w:t>15</w:t>
      </w:r>
      <w:r>
        <w:t xml:space="preserve"> – Screen Plot for Kaggle.NEETs)</w:t>
      </w:r>
    </w:p>
    <w:p w14:paraId="0B8201FA" w14:textId="77777777" w:rsidR="00604D28" w:rsidRDefault="00604D28" w:rsidP="00604D28"/>
    <w:p w14:paraId="1ADB6334" w14:textId="62814622" w:rsidR="00604D28" w:rsidRDefault="00782146" w:rsidP="00604D28">
      <w:r>
        <w:t>Factor analysis will now be run with only 3 factors to account for the 89% of variance, with a factor pattern with these results below:</w:t>
      </w:r>
    </w:p>
    <w:p w14:paraId="146C7254" w14:textId="659AA075" w:rsidR="00782146" w:rsidRDefault="00782146" w:rsidP="00782146">
      <w:pPr>
        <w:jc w:val="center"/>
      </w:pPr>
      <w:r w:rsidRPr="00782146">
        <w:rPr>
          <w:noProof/>
        </w:rPr>
        <w:drawing>
          <wp:inline distT="0" distB="0" distL="0" distR="0" wp14:anchorId="15C8AFA7" wp14:editId="3AF6FA74">
            <wp:extent cx="2880000" cy="1899189"/>
            <wp:effectExtent l="19050" t="19050" r="1587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76" t="2586" r="5969" b="3549"/>
                    <a:stretch/>
                  </pic:blipFill>
                  <pic:spPr bwMode="auto">
                    <a:xfrm>
                      <a:off x="0" y="0"/>
                      <a:ext cx="2880000" cy="189918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A5D1D3" w14:textId="503FE718" w:rsidR="002D7527" w:rsidRDefault="00782146" w:rsidP="00782146">
      <w:pPr>
        <w:jc w:val="center"/>
        <w:rPr>
          <w:lang w:eastAsia="en-US" w:bidi="ar-SA"/>
        </w:rPr>
      </w:pPr>
      <w:r>
        <w:rPr>
          <w:lang w:eastAsia="en-US" w:bidi="ar-SA"/>
        </w:rPr>
        <w:t xml:space="preserve">(Figure </w:t>
      </w:r>
      <w:r w:rsidR="007F13FD">
        <w:rPr>
          <w:lang w:eastAsia="en-US" w:bidi="ar-SA"/>
        </w:rPr>
        <w:t>16</w:t>
      </w:r>
      <w:r>
        <w:rPr>
          <w:lang w:eastAsia="en-US" w:bidi="ar-SA"/>
        </w:rPr>
        <w:t xml:space="preserve"> – Factor Pattern for Kaggle.NEETs with 3 factors)</w:t>
      </w:r>
    </w:p>
    <w:p w14:paraId="7D2F6B69" w14:textId="77777777" w:rsidR="00B01B90" w:rsidRDefault="00B01B90" w:rsidP="00B01B90">
      <w:pPr>
        <w:rPr>
          <w:lang w:eastAsia="en-US" w:bidi="ar-SA"/>
        </w:rPr>
      </w:pPr>
    </w:p>
    <w:p w14:paraId="5F823398" w14:textId="33F8DC80" w:rsidR="00B01B90" w:rsidRDefault="00B01B90" w:rsidP="00B01B90">
      <w:pPr>
        <w:rPr>
          <w:lang w:eastAsia="en-US" w:bidi="ar-SA"/>
        </w:rPr>
      </w:pPr>
      <w:r>
        <w:rPr>
          <w:lang w:eastAsia="en-US" w:bidi="ar-SA"/>
        </w:rPr>
        <w:t xml:space="preserve">From these results we can see that gdp and tigs both </w:t>
      </w:r>
      <w:r w:rsidR="00E66906">
        <w:rPr>
          <w:lang w:eastAsia="en-US" w:bidi="ar-SA"/>
        </w:rPr>
        <w:t xml:space="preserve">have a strong loading </w:t>
      </w:r>
      <w:r>
        <w:rPr>
          <w:lang w:eastAsia="en-US" w:bidi="ar-SA"/>
        </w:rPr>
        <w:t>for factor 1, with nee</w:t>
      </w:r>
      <w:r w:rsidR="00E66906">
        <w:rPr>
          <w:lang w:eastAsia="en-US" w:bidi="ar-SA"/>
        </w:rPr>
        <w:t xml:space="preserve">t, unemp </w:t>
      </w:r>
      <w:r>
        <w:rPr>
          <w:lang w:eastAsia="en-US" w:bidi="ar-SA"/>
        </w:rPr>
        <w:t xml:space="preserve">being </w:t>
      </w:r>
      <w:r w:rsidR="00E66906">
        <w:rPr>
          <w:lang w:eastAsia="en-US" w:bidi="ar-SA"/>
        </w:rPr>
        <w:t xml:space="preserve">strongly </w:t>
      </w:r>
      <w:r>
        <w:rPr>
          <w:lang w:eastAsia="en-US" w:bidi="ar-SA"/>
        </w:rPr>
        <w:t>loaded for factor 2</w:t>
      </w:r>
      <w:r w:rsidR="00E66906">
        <w:rPr>
          <w:lang w:eastAsia="en-US" w:bidi="ar-SA"/>
        </w:rPr>
        <w:t xml:space="preserve"> with inflation having a moderate loading. With</w:t>
      </w:r>
      <w:r>
        <w:rPr>
          <w:lang w:eastAsia="en-US" w:bidi="ar-SA"/>
        </w:rPr>
        <w:t xml:space="preserve"> factor 3 not </w:t>
      </w:r>
      <w:r w:rsidR="00E66906">
        <w:rPr>
          <w:lang w:eastAsia="en-US" w:bidi="ar-SA"/>
        </w:rPr>
        <w:t xml:space="preserve">having a </w:t>
      </w:r>
      <w:r w:rsidR="00423626">
        <w:rPr>
          <w:lang w:eastAsia="en-US" w:bidi="ar-SA"/>
        </w:rPr>
        <w:t>strong loading</w:t>
      </w:r>
      <w:r>
        <w:rPr>
          <w:lang w:eastAsia="en-US" w:bidi="ar-SA"/>
        </w:rPr>
        <w:t xml:space="preserve"> for any of the variables</w:t>
      </w:r>
      <w:r w:rsidR="00E66906">
        <w:rPr>
          <w:lang w:eastAsia="en-US" w:bidi="ar-SA"/>
        </w:rPr>
        <w:t>, other than the strong negative loading for inflation.</w:t>
      </w:r>
      <w:r>
        <w:rPr>
          <w:lang w:eastAsia="en-US" w:bidi="ar-SA"/>
        </w:rPr>
        <w:t xml:space="preserve"> This could be because factor 3 </w:t>
      </w:r>
      <w:r w:rsidR="001F52FF">
        <w:rPr>
          <w:lang w:eastAsia="en-US" w:bidi="ar-SA"/>
        </w:rPr>
        <w:t>did not</w:t>
      </w:r>
      <w:r>
        <w:rPr>
          <w:lang w:eastAsia="en-US" w:bidi="ar-SA"/>
        </w:rPr>
        <w:t xml:space="preserve"> have an Eigenvalue &gt;1.</w:t>
      </w:r>
      <w:r w:rsidR="001F52FF">
        <w:rPr>
          <w:lang w:eastAsia="en-US" w:bidi="ar-SA"/>
        </w:rPr>
        <w:t xml:space="preserve"> From this we can now explore the variance by each factor which can give us a total of </w:t>
      </w:r>
      <w:r w:rsidR="001F52FF" w:rsidRPr="001F52FF">
        <w:rPr>
          <w:lang w:eastAsia="en-US" w:bidi="ar-SA"/>
        </w:rPr>
        <w:t>4.46</w:t>
      </w:r>
      <w:r w:rsidR="001F52FF">
        <w:rPr>
          <w:lang w:eastAsia="en-US" w:bidi="ar-SA"/>
        </w:rPr>
        <w:t xml:space="preserve"> dispersed </w:t>
      </w:r>
      <w:r w:rsidR="00186FED">
        <w:rPr>
          <w:lang w:eastAsia="en-US" w:bidi="ar-SA"/>
        </w:rPr>
        <w:t xml:space="preserve">by </w:t>
      </w:r>
      <w:r w:rsidR="001F52FF">
        <w:rPr>
          <w:lang w:eastAsia="en-US" w:bidi="ar-SA"/>
        </w:rPr>
        <w:t xml:space="preserve">variable. </w:t>
      </w:r>
    </w:p>
    <w:p w14:paraId="175D4365" w14:textId="750EF273" w:rsidR="001F52FF" w:rsidRDefault="001F52FF" w:rsidP="00B01B90">
      <w:pPr>
        <w:rPr>
          <w:lang w:eastAsia="en-US" w:bidi="ar-SA"/>
        </w:rPr>
      </w:pPr>
    </w:p>
    <w:tbl>
      <w:tblPr>
        <w:tblStyle w:val="TableGrid"/>
        <w:tblW w:w="0" w:type="auto"/>
        <w:tblLook w:val="04A0" w:firstRow="1" w:lastRow="0" w:firstColumn="1" w:lastColumn="0" w:noHBand="0" w:noVBand="1"/>
      </w:tblPr>
      <w:tblGrid>
        <w:gridCol w:w="9365"/>
      </w:tblGrid>
      <w:tr w:rsidR="009C3D25" w:rsidRPr="009C3D25" w14:paraId="57146C7A" w14:textId="77777777" w:rsidTr="00F47964">
        <w:trPr>
          <w:trHeight w:val="487"/>
        </w:trPr>
        <w:tc>
          <w:tcPr>
            <w:tcW w:w="9365" w:type="dxa"/>
          </w:tcPr>
          <w:p w14:paraId="4BCB7355" w14:textId="5B2C8823" w:rsidR="009C3D25" w:rsidRPr="009C3D25" w:rsidRDefault="009C3D25" w:rsidP="00884F7E">
            <w:pPr>
              <w:rPr>
                <w:lang w:eastAsia="en-US" w:bidi="ar-SA"/>
              </w:rPr>
            </w:pPr>
            <w:r w:rsidRPr="009C3D25">
              <w:rPr>
                <w:lang w:eastAsia="en-US" w:bidi="ar-SA"/>
              </w:rPr>
              <w:t xml:space="preserve">Factor 1 is highly loaded with gdp and tigs which could represent the global </w:t>
            </w:r>
          </w:p>
        </w:tc>
      </w:tr>
      <w:tr w:rsidR="009C3D25" w:rsidRPr="009C3D25" w14:paraId="40858DA5" w14:textId="77777777" w:rsidTr="00E56142">
        <w:trPr>
          <w:trHeight w:val="552"/>
        </w:trPr>
        <w:tc>
          <w:tcPr>
            <w:tcW w:w="9365" w:type="dxa"/>
          </w:tcPr>
          <w:p w14:paraId="11CB54EC" w14:textId="22B7BD06" w:rsidR="009C3D25" w:rsidRPr="009C3D25" w:rsidRDefault="009C3D25" w:rsidP="00884F7E">
            <w:pPr>
              <w:rPr>
                <w:lang w:eastAsia="en-US" w:bidi="ar-SA"/>
              </w:rPr>
            </w:pPr>
            <w:r>
              <w:rPr>
                <w:lang w:eastAsia="en-US" w:bidi="ar-SA"/>
              </w:rPr>
              <w:t>Factor 2 is highly loaded with neet, which represents the number of NEETs for the country.</w:t>
            </w:r>
          </w:p>
        </w:tc>
      </w:tr>
    </w:tbl>
    <w:p w14:paraId="562C337C" w14:textId="77777777" w:rsidR="00E56142" w:rsidRDefault="00E56142"/>
    <w:p w14:paraId="66E76216" w14:textId="6CA9F6CE" w:rsidR="002D7527" w:rsidRDefault="00E56142">
      <w:r>
        <w:t xml:space="preserve">With the </w:t>
      </w:r>
      <w:bookmarkStart w:id="10" w:name="_Hlk60929861"/>
      <w:r w:rsidRPr="00E56142">
        <w:t>Final Communality Estimates</w:t>
      </w:r>
      <w:r>
        <w:t xml:space="preserve"> </w:t>
      </w:r>
      <w:bookmarkEnd w:id="10"/>
      <w:r>
        <w:t>were as follows:</w:t>
      </w:r>
    </w:p>
    <w:p w14:paraId="56377A8B" w14:textId="154A2701" w:rsidR="00E56142" w:rsidRDefault="00E56142" w:rsidP="00E56142">
      <w:pPr>
        <w:jc w:val="center"/>
        <w:rPr>
          <w:rFonts w:eastAsiaTheme="majorEastAsia"/>
          <w:color w:val="2F5496" w:themeColor="accent1" w:themeShade="BF"/>
          <w:sz w:val="32"/>
          <w:szCs w:val="29"/>
          <w:lang w:eastAsia="en-US" w:bidi="ar-SA"/>
        </w:rPr>
      </w:pPr>
      <w:r w:rsidRPr="00E56142">
        <w:rPr>
          <w:rFonts w:eastAsiaTheme="majorEastAsia"/>
          <w:noProof/>
          <w:color w:val="2F5496" w:themeColor="accent1" w:themeShade="BF"/>
          <w:sz w:val="32"/>
          <w:szCs w:val="29"/>
          <w:lang w:eastAsia="en-US" w:bidi="ar-SA"/>
        </w:rPr>
        <w:drawing>
          <wp:inline distT="0" distB="0" distL="0" distR="0" wp14:anchorId="58C70909" wp14:editId="202B9121">
            <wp:extent cx="4680000" cy="882561"/>
            <wp:effectExtent l="19050" t="19050" r="2540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882561"/>
                    </a:xfrm>
                    <a:prstGeom prst="rect">
                      <a:avLst/>
                    </a:prstGeom>
                    <a:ln w="12700">
                      <a:solidFill>
                        <a:schemeClr val="tx1"/>
                      </a:solidFill>
                    </a:ln>
                  </pic:spPr>
                </pic:pic>
              </a:graphicData>
            </a:graphic>
          </wp:inline>
        </w:drawing>
      </w:r>
    </w:p>
    <w:p w14:paraId="655EA128" w14:textId="77777777" w:rsidR="00B87EA7" w:rsidRDefault="009B5F55" w:rsidP="009B5F55">
      <w:pPr>
        <w:jc w:val="center"/>
      </w:pPr>
      <w:r>
        <w:t xml:space="preserve">(Figure </w:t>
      </w:r>
      <w:r w:rsidR="007F13FD">
        <w:t>17</w:t>
      </w:r>
      <w:r>
        <w:t xml:space="preserve"> – </w:t>
      </w:r>
      <w:r w:rsidRPr="009B5F55">
        <w:t>Final Communality Estimates</w:t>
      </w:r>
      <w:r>
        <w:t xml:space="preserve"> used)</w:t>
      </w:r>
    </w:p>
    <w:p w14:paraId="7A74FA7F" w14:textId="55AAD722" w:rsidR="004F5A5A" w:rsidRPr="004F5A5A" w:rsidRDefault="00B41469" w:rsidP="00B41469">
      <w:pPr>
        <w:pStyle w:val="Heading1"/>
      </w:pPr>
      <w:bookmarkStart w:id="11" w:name="_Toc61251896"/>
      <w:r>
        <w:lastRenderedPageBreak/>
        <w:t>4 - Conclusion</w:t>
      </w:r>
      <w:bookmarkEnd w:id="11"/>
    </w:p>
    <w:p w14:paraId="39947C7D" w14:textId="77777777" w:rsidR="00703385" w:rsidRDefault="00703385">
      <w:r>
        <w:t xml:space="preserve">Throughout this report there have been 3 different </w:t>
      </w:r>
      <w:r w:rsidR="00472CAA">
        <w:t xml:space="preserve">statistical tests </w:t>
      </w:r>
      <w:r>
        <w:t xml:space="preserve">processed </w:t>
      </w:r>
      <w:r w:rsidR="00472CAA">
        <w:t xml:space="preserve">which looked at the number of NEETs within the datasets, which came from 3 different sources. </w:t>
      </w:r>
      <w:r w:rsidR="008D1B0A">
        <w:t xml:space="preserve">Whilst this report has carried out some more in-depth statistical analysis compared to the first report (CW1), there was a lot more to learn from this report. </w:t>
      </w:r>
    </w:p>
    <w:p w14:paraId="7CB27E3B" w14:textId="77777777" w:rsidR="00703385" w:rsidRDefault="00703385"/>
    <w:p w14:paraId="35B77EFF" w14:textId="0FB4EE65" w:rsidR="00CA75C2" w:rsidRDefault="008D1B0A">
      <w:r>
        <w:t>The total number of NEETs per country is highly affected by its population, which makes sense when you think about it as it could be very difficult to get everyone within a count</w:t>
      </w:r>
      <w:r w:rsidR="00B87EA7">
        <w:t>r</w:t>
      </w:r>
      <w:r>
        <w:t>y a job. Another take</w:t>
      </w:r>
      <w:r w:rsidR="00472CAA">
        <w:t xml:space="preserve"> away was how much more difficult these statistical tests were, this could have been due to my understanding of the tests or could also have </w:t>
      </w:r>
      <w:r w:rsidR="00B87EA7">
        <w:t xml:space="preserve">required </w:t>
      </w:r>
      <w:r w:rsidR="00472CAA">
        <w:t xml:space="preserve">more </w:t>
      </w:r>
      <w:r w:rsidR="00673D97">
        <w:t>pre-processing</w:t>
      </w:r>
      <w:r w:rsidR="00472CAA">
        <w:t>.</w:t>
      </w:r>
    </w:p>
    <w:p w14:paraId="62377BCE" w14:textId="05956A74" w:rsidR="00703385" w:rsidRDefault="00703385"/>
    <w:p w14:paraId="502184BC" w14:textId="1E32E54C" w:rsidR="00703385" w:rsidRDefault="00703385">
      <w:r>
        <w:t>Another take away is how this data could have changed (</w:t>
      </w:r>
      <w:r w:rsidR="00D2186B">
        <w:t>I am</w:t>
      </w:r>
      <w:r>
        <w:t xml:space="preserve"> assuming significantly) with the rising </w:t>
      </w:r>
      <w:r w:rsidR="00D2186B">
        <w:t>COVID-19</w:t>
      </w:r>
      <w:r>
        <w:t xml:space="preserve"> cases since the end of 2020 here within the UK </w:t>
      </w:r>
      <w:sdt>
        <w:sdtPr>
          <w:id w:val="-1487623040"/>
          <w:citation/>
        </w:sdtPr>
        <w:sdtEndPr/>
        <w:sdtContent>
          <w:r>
            <w:fldChar w:fldCharType="begin"/>
          </w:r>
          <w:r>
            <w:instrText xml:space="preserve"> CITATION GOV21 \l 2057 </w:instrText>
          </w:r>
          <w:r>
            <w:fldChar w:fldCharType="separate"/>
          </w:r>
          <w:r w:rsidR="00BB37DA">
            <w:rPr>
              <w:noProof/>
            </w:rPr>
            <w:t>(GOV.UK, 2021)</w:t>
          </w:r>
          <w:r>
            <w:fldChar w:fldCharType="end"/>
          </w:r>
        </w:sdtContent>
      </w:sdt>
      <w:r w:rsidR="00D2186B">
        <w:t xml:space="preserve"> with many local shops closing here within the valleys. This could also be interesting to see how this has affected the other countries with their shops and businesses trying to move to online only</w:t>
      </w:r>
      <w:r w:rsidR="00C47068">
        <w:t>, which could be carried out within further research.</w:t>
      </w:r>
    </w:p>
    <w:p w14:paraId="1C5D4846" w14:textId="41AA5CBA" w:rsidR="00472CAA" w:rsidRDefault="00472CAA"/>
    <w:p w14:paraId="3FB4275C" w14:textId="5306D179" w:rsidR="00472CAA" w:rsidRDefault="00C47068">
      <w:r>
        <w:t xml:space="preserve">Throughout this report there have also been a few limitations, </w:t>
      </w:r>
      <w:r w:rsidR="00472CAA">
        <w:t>December 21</w:t>
      </w:r>
      <w:r w:rsidR="00472CAA" w:rsidRPr="00472CAA">
        <w:rPr>
          <w:vertAlign w:val="superscript"/>
        </w:rPr>
        <w:t>st</w:t>
      </w:r>
      <w:r w:rsidR="00472CAA">
        <w:t xml:space="preserve"> to January 13</w:t>
      </w:r>
      <w:r w:rsidR="00472CAA" w:rsidRPr="00472CAA">
        <w:rPr>
          <w:vertAlign w:val="superscript"/>
        </w:rPr>
        <w:t>th</w:t>
      </w:r>
      <w:r>
        <w:t xml:space="preserve"> there was no internet within the house due to moving several days before Christmas.</w:t>
      </w:r>
      <w:r w:rsidR="00472CAA">
        <w:t xml:space="preserve"> </w:t>
      </w:r>
      <w:r w:rsidR="000C1006">
        <w:t>I have</w:t>
      </w:r>
      <w:r w:rsidR="00472CAA">
        <w:t xml:space="preserve"> carried out as much as I could with the data I acquired before the internet being off (along with a sas studio virtual machine)</w:t>
      </w:r>
      <w:r>
        <w:t xml:space="preserve"> and very limited mobile data and signal within the house.</w:t>
      </w:r>
    </w:p>
    <w:p w14:paraId="57289904" w14:textId="77777777" w:rsidR="00472CAA" w:rsidRDefault="00472CAA">
      <w:r>
        <w:br w:type="page"/>
      </w:r>
    </w:p>
    <w:p w14:paraId="5D4A7515" w14:textId="77777777" w:rsidR="00472CAA" w:rsidRDefault="00472CAA"/>
    <w:p w14:paraId="7F0F4B73" w14:textId="77777777" w:rsidR="00EA5D1E" w:rsidRDefault="00EA5D1E" w:rsidP="004F5A5A"/>
    <w:bookmarkStart w:id="12" w:name="_Toc61251897" w:displacedByCustomXml="next"/>
    <w:sdt>
      <w:sdtPr>
        <w:rPr>
          <w:rFonts w:eastAsia="Noto Serif CJK SC"/>
          <w:color w:val="auto"/>
          <w:sz w:val="22"/>
          <w:szCs w:val="22"/>
          <w:lang w:eastAsia="zh-CN" w:bidi="hi-IN"/>
        </w:rPr>
        <w:id w:val="-1095705680"/>
        <w:docPartObj>
          <w:docPartGallery w:val="Bibliographies"/>
          <w:docPartUnique/>
        </w:docPartObj>
      </w:sdtPr>
      <w:sdtEndPr/>
      <w:sdtContent>
        <w:p w14:paraId="4B0FC44C" w14:textId="516AAA86" w:rsidR="00B41469" w:rsidRDefault="00B41469">
          <w:pPr>
            <w:pStyle w:val="Heading1"/>
          </w:pPr>
          <w:r>
            <w:t>5 - References</w:t>
          </w:r>
          <w:bookmarkEnd w:id="12"/>
        </w:p>
        <w:sdt>
          <w:sdtPr>
            <w:rPr>
              <w:rFonts w:cs="Arial"/>
              <w:szCs w:val="22"/>
            </w:rPr>
            <w:id w:val="-573587230"/>
            <w:bibliography/>
          </w:sdtPr>
          <w:sdtEndPr/>
          <w:sdtContent>
            <w:p w14:paraId="1B340D35" w14:textId="77777777" w:rsidR="00BB37DA" w:rsidRDefault="00B41469" w:rsidP="00BB37DA">
              <w:pPr>
                <w:pStyle w:val="Bibliography"/>
                <w:ind w:left="720" w:hanging="720"/>
                <w:rPr>
                  <w:noProof/>
                  <w:sz w:val="24"/>
                  <w:szCs w:val="24"/>
                </w:rPr>
              </w:pPr>
              <w:r>
                <w:fldChar w:fldCharType="begin"/>
              </w:r>
              <w:r>
                <w:instrText xml:space="preserve"> BIBLIOGRAPHY </w:instrText>
              </w:r>
              <w:r>
                <w:fldChar w:fldCharType="separate"/>
              </w:r>
              <w:r w:rsidR="00BB37DA">
                <w:rPr>
                  <w:noProof/>
                </w:rPr>
                <w:t xml:space="preserve">GOV.UK. (2020, 12 13). </w:t>
              </w:r>
              <w:r w:rsidR="00BB37DA">
                <w:rPr>
                  <w:i/>
                  <w:iCs/>
                  <w:noProof/>
                </w:rPr>
                <w:t>Education and training statistics for the UK</w:t>
              </w:r>
              <w:r w:rsidR="00BB37DA">
                <w:rPr>
                  <w:noProof/>
                </w:rPr>
                <w:t>. Retrieved from GOV.UK: https://explore-education-statistics.service.gov.uk/find-statistics/education-and-training-statistics-for-the-uk/2020</w:t>
              </w:r>
            </w:p>
            <w:p w14:paraId="36EB7987" w14:textId="77777777" w:rsidR="00BB37DA" w:rsidRDefault="00BB37DA" w:rsidP="00BB37DA">
              <w:pPr>
                <w:pStyle w:val="Bibliography"/>
                <w:ind w:left="720" w:hanging="720"/>
                <w:rPr>
                  <w:noProof/>
                </w:rPr>
              </w:pPr>
              <w:r>
                <w:rPr>
                  <w:noProof/>
                </w:rPr>
                <w:t xml:space="preserve">GOV.UK. (2021, 01 10). </w:t>
              </w:r>
              <w:r>
                <w:rPr>
                  <w:i/>
                  <w:iCs/>
                  <w:noProof/>
                </w:rPr>
                <w:t>Coronavirus (COVID-19) in the UK</w:t>
              </w:r>
              <w:r>
                <w:rPr>
                  <w:noProof/>
                </w:rPr>
                <w:t>. Retrieved from GOV.UK: https://coronavirus.data.gov.uk/</w:t>
              </w:r>
            </w:p>
            <w:p w14:paraId="02A210A1" w14:textId="77777777" w:rsidR="00BB37DA" w:rsidRDefault="00BB37DA" w:rsidP="00BB37DA">
              <w:pPr>
                <w:pStyle w:val="Bibliography"/>
                <w:ind w:left="720" w:hanging="720"/>
                <w:rPr>
                  <w:noProof/>
                </w:rPr>
              </w:pPr>
              <w:r>
                <w:rPr>
                  <w:noProof/>
                </w:rPr>
                <w:t xml:space="preserve">Office for National Statistics. (2020, 12 14). </w:t>
              </w:r>
              <w:r>
                <w:rPr>
                  <w:i/>
                  <w:iCs/>
                  <w:noProof/>
                </w:rPr>
                <w:t xml:space="preserve">Young people not in education, employment or training (NEET) </w:t>
              </w:r>
              <w:r>
                <w:rPr>
                  <w:noProof/>
                </w:rPr>
                <w:t>. Retrieved from Office for National Statistics: https://cy.ons.gov.uk/employmentandlabourmarket/peoplenotinwork/unemployment/datasets/youngpeoplenotineducationemploymentortrainingneettable1</w:t>
              </w:r>
            </w:p>
            <w:p w14:paraId="1E64A923" w14:textId="77777777" w:rsidR="00BB37DA" w:rsidRDefault="00BB37DA" w:rsidP="00BB37DA">
              <w:pPr>
                <w:pStyle w:val="Bibliography"/>
                <w:ind w:left="720" w:hanging="720"/>
                <w:rPr>
                  <w:noProof/>
                </w:rPr>
              </w:pPr>
              <w:r>
                <w:rPr>
                  <w:noProof/>
                </w:rPr>
                <w:t xml:space="preserve">Tubi. (2010, 08 01). </w:t>
              </w:r>
              <w:r>
                <w:rPr>
                  <w:i/>
                  <w:iCs/>
                  <w:noProof/>
                </w:rPr>
                <w:t>Youth Not in Employment Education or Training</w:t>
              </w:r>
              <w:r>
                <w:rPr>
                  <w:noProof/>
                </w:rPr>
                <w:t>. Retrieved 12 05, 2010, from Kaggle: https://www.kaggle.com/keremtugberk/youth-not-in-employment-education-or-training/version/1</w:t>
              </w:r>
            </w:p>
            <w:p w14:paraId="36EA7BF0" w14:textId="65408A12" w:rsidR="00B41469" w:rsidRDefault="00B41469" w:rsidP="00BB37DA">
              <w:r>
                <w:rPr>
                  <w:b/>
                  <w:bCs/>
                  <w:noProof/>
                </w:rPr>
                <w:fldChar w:fldCharType="end"/>
              </w:r>
            </w:p>
          </w:sdtContent>
        </w:sdt>
      </w:sdtContent>
    </w:sdt>
    <w:p w14:paraId="41A6E12E" w14:textId="77777777" w:rsidR="00EA5D1E" w:rsidRDefault="00EA5D1E" w:rsidP="004F5A5A"/>
    <w:p w14:paraId="493D5843" w14:textId="77777777" w:rsidR="00C475E5" w:rsidRDefault="00C475E5">
      <w:pPr>
        <w:rPr>
          <w:rFonts w:eastAsiaTheme="majorEastAsia"/>
          <w:color w:val="2F5496" w:themeColor="accent1" w:themeShade="BF"/>
          <w:sz w:val="32"/>
          <w:szCs w:val="29"/>
          <w:lang w:eastAsia="en-US" w:bidi="ar-SA"/>
        </w:rPr>
      </w:pPr>
      <w:r>
        <w:br w:type="page"/>
      </w:r>
    </w:p>
    <w:p w14:paraId="59C7306E" w14:textId="4A55662B" w:rsidR="007A1A15" w:rsidRDefault="00B41469" w:rsidP="00733A08">
      <w:pPr>
        <w:pStyle w:val="Heading1"/>
      </w:pPr>
      <w:bookmarkStart w:id="13" w:name="_Toc61251898"/>
      <w:r>
        <w:lastRenderedPageBreak/>
        <w:t xml:space="preserve">6 - </w:t>
      </w:r>
      <w:r w:rsidR="00733A08">
        <w:t>Appendix</w:t>
      </w:r>
      <w:bookmarkEnd w:id="13"/>
    </w:p>
    <w:p w14:paraId="131E0C26" w14:textId="647BAC9D" w:rsidR="00733A08" w:rsidRDefault="00B41469" w:rsidP="00733A08">
      <w:pPr>
        <w:pStyle w:val="Heading2"/>
        <w:rPr>
          <w:lang w:eastAsia="en-US" w:bidi="ar-SA"/>
        </w:rPr>
      </w:pPr>
      <w:bookmarkStart w:id="14" w:name="_Toc61251899"/>
      <w:r>
        <w:rPr>
          <w:lang w:eastAsia="en-US" w:bidi="ar-SA"/>
        </w:rPr>
        <w:t>6</w:t>
      </w:r>
      <w:r w:rsidR="00733A08">
        <w:rPr>
          <w:lang w:eastAsia="en-US" w:bidi="ar-SA"/>
        </w:rPr>
        <w:t xml:space="preserve">.1 – </w:t>
      </w:r>
      <w:r w:rsidR="00E71C60">
        <w:rPr>
          <w:lang w:eastAsia="en-US" w:bidi="ar-SA"/>
        </w:rPr>
        <w:t>NEET</w:t>
      </w:r>
      <w:r w:rsidR="00733A08">
        <w:rPr>
          <w:lang w:eastAsia="en-US" w:bidi="ar-SA"/>
        </w:rPr>
        <w:t>.1 Unemployed Distribution</w:t>
      </w:r>
      <w:bookmarkEnd w:id="14"/>
    </w:p>
    <w:p w14:paraId="33BE5613" w14:textId="6312721E" w:rsidR="00733A08" w:rsidRPr="00733A08" w:rsidRDefault="00733A08" w:rsidP="00733A08">
      <w:pPr>
        <w:jc w:val="center"/>
        <w:rPr>
          <w:lang w:eastAsia="en-US" w:bidi="ar-SA"/>
        </w:rPr>
      </w:pPr>
      <w:r>
        <w:rPr>
          <w:noProof/>
          <w:lang w:eastAsia="en-US"/>
        </w:rPr>
        <w:drawing>
          <wp:inline distT="0" distB="0" distL="0" distR="0" wp14:anchorId="3CD12725" wp14:editId="049B7E53">
            <wp:extent cx="4680000" cy="350853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508539"/>
                    </a:xfrm>
                    <a:prstGeom prst="rect">
                      <a:avLst/>
                    </a:prstGeom>
                    <a:noFill/>
                    <a:ln>
                      <a:noFill/>
                    </a:ln>
                  </pic:spPr>
                </pic:pic>
              </a:graphicData>
            </a:graphic>
          </wp:inline>
        </w:drawing>
      </w:r>
    </w:p>
    <w:p w14:paraId="6FF30777" w14:textId="55B0D804" w:rsidR="00733A08" w:rsidRDefault="00733A08" w:rsidP="004F5A5A"/>
    <w:p w14:paraId="634FBE4B" w14:textId="007955BA" w:rsidR="00733A08" w:rsidRDefault="00B41469" w:rsidP="00733A08">
      <w:pPr>
        <w:pStyle w:val="Heading2"/>
        <w:rPr>
          <w:lang w:eastAsia="en-US" w:bidi="ar-SA"/>
        </w:rPr>
      </w:pPr>
      <w:bookmarkStart w:id="15" w:name="_Toc61251900"/>
      <w:r>
        <w:t>6</w:t>
      </w:r>
      <w:r w:rsidR="00733A08">
        <w:t xml:space="preserve">.2 </w:t>
      </w:r>
      <w:r w:rsidR="00733A08">
        <w:rPr>
          <w:lang w:eastAsia="en-US" w:bidi="ar-SA"/>
        </w:rPr>
        <w:t xml:space="preserve">– </w:t>
      </w:r>
      <w:r w:rsidR="00E71C60">
        <w:rPr>
          <w:lang w:eastAsia="en-US" w:bidi="ar-SA"/>
        </w:rPr>
        <w:t>NEET</w:t>
      </w:r>
      <w:r w:rsidR="00733A08">
        <w:rPr>
          <w:lang w:eastAsia="en-US" w:bidi="ar-SA"/>
        </w:rPr>
        <w:t>.1 Economically_Inactive Distribution</w:t>
      </w:r>
      <w:bookmarkEnd w:id="15"/>
    </w:p>
    <w:p w14:paraId="605977A4" w14:textId="5235ABFB" w:rsidR="00733A08" w:rsidRDefault="00733A08" w:rsidP="00733A08">
      <w:pPr>
        <w:jc w:val="center"/>
      </w:pPr>
      <w:r>
        <w:rPr>
          <w:noProof/>
        </w:rPr>
        <w:drawing>
          <wp:inline distT="0" distB="0" distL="0" distR="0" wp14:anchorId="22AE199D" wp14:editId="438C0B4D">
            <wp:extent cx="4680000" cy="35085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3508538"/>
                    </a:xfrm>
                    <a:prstGeom prst="rect">
                      <a:avLst/>
                    </a:prstGeom>
                    <a:noFill/>
                    <a:ln>
                      <a:noFill/>
                    </a:ln>
                  </pic:spPr>
                </pic:pic>
              </a:graphicData>
            </a:graphic>
          </wp:inline>
        </w:drawing>
      </w:r>
    </w:p>
    <w:p w14:paraId="7013A9CD" w14:textId="07D920CC" w:rsidR="00733A08" w:rsidRDefault="00733A08" w:rsidP="004F5A5A"/>
    <w:p w14:paraId="611D5BDE" w14:textId="77777777" w:rsidR="00733A08" w:rsidRDefault="00733A08">
      <w:r>
        <w:br w:type="page"/>
      </w:r>
    </w:p>
    <w:p w14:paraId="44FDACF3" w14:textId="19BD3CE8" w:rsidR="00733A08" w:rsidRDefault="00B41469" w:rsidP="00733A08">
      <w:pPr>
        <w:pStyle w:val="Heading2"/>
        <w:rPr>
          <w:lang w:eastAsia="en-US" w:bidi="ar-SA"/>
        </w:rPr>
      </w:pPr>
      <w:bookmarkStart w:id="16" w:name="_Toc61251901"/>
      <w:r>
        <w:lastRenderedPageBreak/>
        <w:t>6</w:t>
      </w:r>
      <w:r w:rsidR="00733A08">
        <w:t xml:space="preserve">.3 </w:t>
      </w:r>
      <w:r w:rsidR="00733A08">
        <w:rPr>
          <w:lang w:eastAsia="en-US" w:bidi="ar-SA"/>
        </w:rPr>
        <w:t xml:space="preserve">– </w:t>
      </w:r>
      <w:r w:rsidR="00E71C60">
        <w:rPr>
          <w:lang w:eastAsia="en-US" w:bidi="ar-SA"/>
        </w:rPr>
        <w:t>NEET</w:t>
      </w:r>
      <w:r w:rsidR="00733A08">
        <w:rPr>
          <w:lang w:eastAsia="en-US" w:bidi="ar-SA"/>
        </w:rPr>
        <w:t>.1 As_Percentage Distribution</w:t>
      </w:r>
      <w:bookmarkEnd w:id="16"/>
    </w:p>
    <w:p w14:paraId="312A572C" w14:textId="1C510471" w:rsidR="00733A08" w:rsidRDefault="00733A08" w:rsidP="00733A08">
      <w:pPr>
        <w:jc w:val="center"/>
      </w:pPr>
      <w:r>
        <w:rPr>
          <w:noProof/>
        </w:rPr>
        <w:drawing>
          <wp:inline distT="0" distB="0" distL="0" distR="0" wp14:anchorId="67917BC7" wp14:editId="66F28F39">
            <wp:extent cx="4680000" cy="350853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000" cy="3508538"/>
                    </a:xfrm>
                    <a:prstGeom prst="rect">
                      <a:avLst/>
                    </a:prstGeom>
                    <a:noFill/>
                    <a:ln>
                      <a:noFill/>
                    </a:ln>
                  </pic:spPr>
                </pic:pic>
              </a:graphicData>
            </a:graphic>
          </wp:inline>
        </w:drawing>
      </w:r>
    </w:p>
    <w:p w14:paraId="4F40B660" w14:textId="77777777" w:rsidR="009E4123" w:rsidRDefault="009E4123" w:rsidP="00192066">
      <w:pPr>
        <w:pStyle w:val="Heading2"/>
      </w:pPr>
    </w:p>
    <w:p w14:paraId="3581A5D9" w14:textId="1AA7ED03" w:rsidR="00192066" w:rsidRDefault="009E4123" w:rsidP="00192066">
      <w:pPr>
        <w:pStyle w:val="Heading2"/>
      </w:pPr>
      <w:bookmarkStart w:id="17" w:name="_6.4_–_Neet.1"/>
      <w:bookmarkStart w:id="18" w:name="_Toc61251902"/>
      <w:bookmarkEnd w:id="17"/>
      <w:r>
        <w:t>6.4</w:t>
      </w:r>
      <w:r w:rsidR="00192066">
        <w:t xml:space="preserve"> – </w:t>
      </w:r>
      <w:r w:rsidR="00E71C60">
        <w:t>NEET</w:t>
      </w:r>
      <w:r w:rsidR="00192066">
        <w:t>.1 Fit Diagnostics for Unemployed</w:t>
      </w:r>
      <w:bookmarkEnd w:id="18"/>
    </w:p>
    <w:p w14:paraId="5069578F" w14:textId="4D8424B6" w:rsidR="00192066" w:rsidRDefault="00192066" w:rsidP="00192066">
      <w:pPr>
        <w:jc w:val="center"/>
      </w:pPr>
      <w:r>
        <w:rPr>
          <w:noProof/>
        </w:rPr>
        <w:drawing>
          <wp:inline distT="0" distB="0" distL="0" distR="0" wp14:anchorId="5E6C8D4D" wp14:editId="1E1A01DB">
            <wp:extent cx="4680000" cy="4680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inline>
        </w:drawing>
      </w:r>
    </w:p>
    <w:p w14:paraId="7940C632" w14:textId="77777777" w:rsidR="005D384E" w:rsidRDefault="005D384E">
      <w:pPr>
        <w:rPr>
          <w:rFonts w:eastAsiaTheme="majorEastAsia"/>
          <w:color w:val="2F5496" w:themeColor="accent1" w:themeShade="BF"/>
          <w:sz w:val="26"/>
          <w:szCs w:val="23"/>
        </w:rPr>
      </w:pPr>
      <w:r>
        <w:br w:type="page"/>
      </w:r>
    </w:p>
    <w:p w14:paraId="61814184" w14:textId="382671F6" w:rsidR="005D384E" w:rsidRDefault="005D384E" w:rsidP="005D384E">
      <w:pPr>
        <w:pStyle w:val="Heading2"/>
      </w:pPr>
      <w:bookmarkStart w:id="19" w:name="_6.5_–_Neet.1"/>
      <w:bookmarkStart w:id="20" w:name="_Toc61251903"/>
      <w:bookmarkEnd w:id="19"/>
      <w:r>
        <w:lastRenderedPageBreak/>
        <w:t xml:space="preserve">6.5 – </w:t>
      </w:r>
      <w:r w:rsidR="00E71C60">
        <w:t>NEET</w:t>
      </w:r>
      <w:r>
        <w:t>.1 DW Code (does not work)</w:t>
      </w:r>
      <w:bookmarkEnd w:id="20"/>
    </w:p>
    <w:tbl>
      <w:tblPr>
        <w:tblStyle w:val="TableGrid"/>
        <w:tblW w:w="0" w:type="auto"/>
        <w:tblLook w:val="04A0" w:firstRow="1" w:lastRow="0" w:firstColumn="1" w:lastColumn="0" w:noHBand="0" w:noVBand="1"/>
      </w:tblPr>
      <w:tblGrid>
        <w:gridCol w:w="9628"/>
      </w:tblGrid>
      <w:tr w:rsidR="00BA28D8" w14:paraId="0AFF275D" w14:textId="77777777" w:rsidTr="00477FC8">
        <w:tc>
          <w:tcPr>
            <w:tcW w:w="9628" w:type="dxa"/>
          </w:tcPr>
          <w:p w14:paraId="2C9392A9" w14:textId="77777777" w:rsidR="00BA28D8" w:rsidRDefault="00BA28D8" w:rsidP="005357A4">
            <w:r>
              <w:t>ods noproctitle;</w:t>
            </w:r>
          </w:p>
          <w:p w14:paraId="346E34C3" w14:textId="77777777" w:rsidR="00BA28D8" w:rsidRDefault="00BA28D8" w:rsidP="005357A4">
            <w:r>
              <w:t>ods graphics / imagemap=on;</w:t>
            </w:r>
          </w:p>
          <w:p w14:paraId="02EAEEBE" w14:textId="5EB0328A" w:rsidR="00BA28D8" w:rsidRDefault="00BA28D8" w:rsidP="005357A4">
            <w:r>
              <w:t>proc glmselect data=MYWORK.'</w:t>
            </w:r>
            <w:r w:rsidR="00E71C60">
              <w:t>NEET</w:t>
            </w:r>
            <w:r>
              <w:t>S.1'n outdesign(addinputvars)=Work.reg_design;</w:t>
            </w:r>
          </w:p>
          <w:p w14:paraId="09D59098" w14:textId="363B1A48" w:rsidR="00BA28D8" w:rsidRDefault="00BA28D8" w:rsidP="005357A4">
            <w:r>
              <w:t>class Group / param=glm;</w:t>
            </w:r>
          </w:p>
          <w:p w14:paraId="6118D915" w14:textId="146C0C2F" w:rsidR="00BA28D8" w:rsidRDefault="00BA28D8" w:rsidP="005357A4">
            <w:r>
              <w:t>model Unemployed=Economically_Inactive Group / showpvalues selection=none;</w:t>
            </w:r>
          </w:p>
          <w:p w14:paraId="114CDE81" w14:textId="32AFD7E9" w:rsidR="00BA28D8" w:rsidRDefault="00BA28D8" w:rsidP="005357A4">
            <w:r>
              <w:t>run;</w:t>
            </w:r>
          </w:p>
          <w:p w14:paraId="1EFAD1A0" w14:textId="77777777" w:rsidR="005357A4" w:rsidRDefault="005357A4" w:rsidP="005357A4"/>
          <w:p w14:paraId="4D00A3EC" w14:textId="101C1A41" w:rsidR="00BA28D8" w:rsidRDefault="00BA28D8" w:rsidP="005357A4">
            <w:r>
              <w:t>proc reg data=Work.reg_design alpha=0.05 plots(only)=(diagnostics residuals</w:t>
            </w:r>
          </w:p>
          <w:p w14:paraId="2C9D8341" w14:textId="2127E56A" w:rsidR="00BA28D8" w:rsidRDefault="00BA28D8" w:rsidP="005357A4">
            <w:r>
              <w:t>observedbypredicted);</w:t>
            </w:r>
          </w:p>
          <w:p w14:paraId="31C12B62" w14:textId="1298D705" w:rsidR="00BA28D8" w:rsidRDefault="00BA28D8" w:rsidP="005357A4">
            <w:r>
              <w:t>where Group is not missing;</w:t>
            </w:r>
          </w:p>
          <w:p w14:paraId="5AAA0F1D" w14:textId="4B915956" w:rsidR="00BA28D8" w:rsidRDefault="00BA28D8" w:rsidP="005357A4">
            <w:r>
              <w:t>ods select ParameterEstimates DiagnosticsPanel ResidualPlot</w:t>
            </w:r>
          </w:p>
          <w:p w14:paraId="4912B46F" w14:textId="221D09EB" w:rsidR="00BA28D8" w:rsidRDefault="00BA28D8" w:rsidP="005357A4">
            <w:r>
              <w:t>ObservedByPredicted;</w:t>
            </w:r>
          </w:p>
          <w:p w14:paraId="6DA0EB8D" w14:textId="4F122F66" w:rsidR="00BA28D8" w:rsidRDefault="00BA28D8" w:rsidP="005357A4">
            <w:r>
              <w:t>model Unemployed=&amp;_GLSMOD / tol dw;</w:t>
            </w:r>
          </w:p>
          <w:p w14:paraId="51796945" w14:textId="07B12A49" w:rsidR="00BA28D8" w:rsidRDefault="00BA28D8" w:rsidP="005357A4">
            <w:r>
              <w:t>run;</w:t>
            </w:r>
          </w:p>
          <w:p w14:paraId="39C86F62" w14:textId="1748A1A6" w:rsidR="00BA28D8" w:rsidRDefault="00BA28D8" w:rsidP="005357A4">
            <w:r>
              <w:t>quit;</w:t>
            </w:r>
          </w:p>
          <w:p w14:paraId="586E0B76" w14:textId="77777777" w:rsidR="005357A4" w:rsidRDefault="005357A4" w:rsidP="005357A4"/>
          <w:p w14:paraId="5965CAFB" w14:textId="77777777" w:rsidR="00BA28D8" w:rsidRDefault="00BA28D8" w:rsidP="005357A4">
            <w:r>
              <w:t>proc delete data=Work.reg_design;</w:t>
            </w:r>
          </w:p>
          <w:p w14:paraId="529A781F" w14:textId="2610D291" w:rsidR="00BA28D8" w:rsidRDefault="00BA28D8" w:rsidP="005357A4">
            <w:r>
              <w:t>run;</w:t>
            </w:r>
          </w:p>
        </w:tc>
      </w:tr>
    </w:tbl>
    <w:p w14:paraId="4847F9B7" w14:textId="3D0E31D4" w:rsidR="00BA28D8" w:rsidRDefault="00BA28D8" w:rsidP="00BA28D8"/>
    <w:p w14:paraId="649A6CFA" w14:textId="58668E88" w:rsidR="00E9406E" w:rsidRDefault="00E9406E" w:rsidP="00A46299">
      <w:pPr>
        <w:pStyle w:val="Heading2"/>
      </w:pPr>
      <w:bookmarkStart w:id="21" w:name="_6.6_–_Kaggle.NEETs"/>
      <w:bookmarkStart w:id="22" w:name="_Toc61251904"/>
      <w:bookmarkEnd w:id="21"/>
      <w:r>
        <w:t>6.6 – Kaggle.NEETs – Scatter pt_neet</w:t>
      </w:r>
      <w:bookmarkEnd w:id="22"/>
    </w:p>
    <w:p w14:paraId="7176CBEC" w14:textId="1478EE09" w:rsidR="00E9406E" w:rsidRDefault="00A46299" w:rsidP="00D70420">
      <w:pPr>
        <w:jc w:val="center"/>
      </w:pPr>
      <w:r>
        <w:rPr>
          <w:noProof/>
        </w:rPr>
        <w:drawing>
          <wp:inline distT="0" distB="0" distL="0" distR="0" wp14:anchorId="4DA02BD8" wp14:editId="68662FC5">
            <wp:extent cx="4680000" cy="351343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0000" cy="3513430"/>
                    </a:xfrm>
                    <a:prstGeom prst="rect">
                      <a:avLst/>
                    </a:prstGeom>
                    <a:noFill/>
                    <a:ln>
                      <a:noFill/>
                    </a:ln>
                  </pic:spPr>
                </pic:pic>
              </a:graphicData>
            </a:graphic>
          </wp:inline>
        </w:drawing>
      </w:r>
    </w:p>
    <w:p w14:paraId="41A4E21F" w14:textId="77777777" w:rsidR="00A46299" w:rsidRDefault="00A46299" w:rsidP="00A46299">
      <w:pPr>
        <w:pStyle w:val="Heading2"/>
      </w:pPr>
    </w:p>
    <w:p w14:paraId="7C46014B" w14:textId="77777777" w:rsidR="00A46299" w:rsidRDefault="00A46299" w:rsidP="00A46299">
      <w:pPr>
        <w:pStyle w:val="Heading2"/>
      </w:pPr>
      <w:r>
        <w:br w:type="page"/>
      </w:r>
    </w:p>
    <w:p w14:paraId="7BBB7829" w14:textId="54525B43" w:rsidR="00E9406E" w:rsidRDefault="00E9406E" w:rsidP="00A46299">
      <w:pPr>
        <w:pStyle w:val="Heading2"/>
      </w:pPr>
      <w:bookmarkStart w:id="23" w:name="_6.7_–_Kaggle.NEETs"/>
      <w:bookmarkStart w:id="24" w:name="_Toc61251905"/>
      <w:bookmarkEnd w:id="23"/>
      <w:r>
        <w:lastRenderedPageBreak/>
        <w:t xml:space="preserve">6.7 – Kaggle.NEETs – Scatter </w:t>
      </w:r>
      <w:r w:rsidR="00A46299">
        <w:t>t_</w:t>
      </w:r>
      <w:r>
        <w:t>economically_inactive</w:t>
      </w:r>
      <w:bookmarkEnd w:id="24"/>
    </w:p>
    <w:p w14:paraId="6813FC2D" w14:textId="23AAF79B" w:rsidR="00E9406E" w:rsidRDefault="00A46299" w:rsidP="00A045EA">
      <w:pPr>
        <w:jc w:val="center"/>
      </w:pPr>
      <w:r>
        <w:rPr>
          <w:noProof/>
        </w:rPr>
        <w:drawing>
          <wp:inline distT="0" distB="0" distL="0" distR="0" wp14:anchorId="1A2241FD" wp14:editId="6255FFF5">
            <wp:extent cx="4680000" cy="3513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0000" cy="3513430"/>
                    </a:xfrm>
                    <a:prstGeom prst="rect">
                      <a:avLst/>
                    </a:prstGeom>
                    <a:noFill/>
                    <a:ln>
                      <a:noFill/>
                    </a:ln>
                  </pic:spPr>
                </pic:pic>
              </a:graphicData>
            </a:graphic>
          </wp:inline>
        </w:drawing>
      </w:r>
    </w:p>
    <w:p w14:paraId="4540F0F9" w14:textId="3C4D5077" w:rsidR="00E9406E" w:rsidRDefault="00E9406E" w:rsidP="00A46299">
      <w:pPr>
        <w:pStyle w:val="Heading2"/>
      </w:pPr>
      <w:bookmarkStart w:id="25" w:name="_6.8_–_Kaggle.NEETs"/>
      <w:bookmarkStart w:id="26" w:name="_Toc61251906"/>
      <w:bookmarkEnd w:id="25"/>
      <w:r>
        <w:t xml:space="preserve">6.8 – Kaggle.NEETs – Scatter </w:t>
      </w:r>
      <w:r w:rsidR="00A46299">
        <w:t>t_</w:t>
      </w:r>
      <w:r>
        <w:t>population</w:t>
      </w:r>
      <w:bookmarkEnd w:id="26"/>
    </w:p>
    <w:p w14:paraId="07BAA6CA" w14:textId="114E7F37" w:rsidR="00A46299" w:rsidRDefault="00A46299" w:rsidP="00A46299">
      <w:pPr>
        <w:jc w:val="center"/>
      </w:pPr>
      <w:r>
        <w:rPr>
          <w:noProof/>
        </w:rPr>
        <w:drawing>
          <wp:inline distT="0" distB="0" distL="0" distR="0" wp14:anchorId="72F5E7A5" wp14:editId="35924254">
            <wp:extent cx="4680000" cy="351343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3513430"/>
                    </a:xfrm>
                    <a:prstGeom prst="rect">
                      <a:avLst/>
                    </a:prstGeom>
                    <a:noFill/>
                    <a:ln>
                      <a:noFill/>
                    </a:ln>
                  </pic:spPr>
                </pic:pic>
              </a:graphicData>
            </a:graphic>
          </wp:inline>
        </w:drawing>
      </w:r>
    </w:p>
    <w:p w14:paraId="57930AB1" w14:textId="77777777" w:rsidR="00E9406E" w:rsidRDefault="00E9406E" w:rsidP="00E9406E"/>
    <w:p w14:paraId="5C946DB0" w14:textId="77777777" w:rsidR="00E9406E" w:rsidRDefault="00E9406E" w:rsidP="00BA28D8"/>
    <w:p w14:paraId="4C91A9B6" w14:textId="77777777" w:rsidR="00472CAA" w:rsidRDefault="00472CAA">
      <w:r>
        <w:br w:type="page"/>
      </w:r>
    </w:p>
    <w:p w14:paraId="3EBE51BE" w14:textId="720F35D9" w:rsidR="00E9406E" w:rsidRDefault="00472CAA" w:rsidP="00C81863">
      <w:pPr>
        <w:pStyle w:val="Heading2"/>
      </w:pPr>
      <w:bookmarkStart w:id="27" w:name="_Toc61251907"/>
      <w:r>
        <w:lastRenderedPageBreak/>
        <w:t>6.7 – Code snippet for Linear Regression</w:t>
      </w:r>
      <w:bookmarkEnd w:id="2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9"/>
      </w:tblGrid>
      <w:tr w:rsidR="00993A70" w14:paraId="5E4D873F" w14:textId="77777777" w:rsidTr="00477FC8">
        <w:trPr>
          <w:trHeight w:val="4120"/>
        </w:trPr>
        <w:tc>
          <w:tcPr>
            <w:tcW w:w="8959" w:type="dxa"/>
          </w:tcPr>
          <w:p w14:paraId="3572036D" w14:textId="77777777" w:rsidR="00993A70" w:rsidRDefault="00993A70" w:rsidP="00993A70">
            <w:pPr>
              <w:ind w:left="57"/>
            </w:pPr>
            <w:r>
              <w:t>ods noproctitle;</w:t>
            </w:r>
          </w:p>
          <w:p w14:paraId="71FA4802" w14:textId="77777777" w:rsidR="00993A70" w:rsidRDefault="00993A70" w:rsidP="00993A70">
            <w:pPr>
              <w:ind w:left="57"/>
            </w:pPr>
            <w:r>
              <w:t>ods graphics / imagemap=on;</w:t>
            </w:r>
          </w:p>
          <w:p w14:paraId="29A965A5" w14:textId="77777777" w:rsidR="00993A70" w:rsidRDefault="00993A70" w:rsidP="00993A70">
            <w:pPr>
              <w:ind w:left="57"/>
            </w:pPr>
            <w:r>
              <w:t>proc glmselect data=MYWORK.'NEETS.1'n outdesign(addinputvars)=Work.reg_design;</w:t>
            </w:r>
          </w:p>
          <w:p w14:paraId="62AD3A97" w14:textId="72854142" w:rsidR="00993A70" w:rsidRDefault="00993A70" w:rsidP="00993A70">
            <w:pPr>
              <w:ind w:left="57"/>
            </w:pPr>
            <w:r>
              <w:t>class Group / param=glm;</w:t>
            </w:r>
          </w:p>
          <w:p w14:paraId="2AAD8FEB" w14:textId="7D258885" w:rsidR="00993A70" w:rsidRDefault="00993A70" w:rsidP="00993A70">
            <w:pPr>
              <w:ind w:left="57"/>
            </w:pPr>
            <w:r>
              <w:t>model Unemployed=Economically_Inactive Group / showpvalues selection=none;</w:t>
            </w:r>
          </w:p>
          <w:p w14:paraId="5F76F4C6" w14:textId="77777777" w:rsidR="00993A70" w:rsidRDefault="00993A70" w:rsidP="00993A70">
            <w:pPr>
              <w:ind w:left="57"/>
            </w:pPr>
            <w:r>
              <w:t>run;</w:t>
            </w:r>
          </w:p>
          <w:p w14:paraId="77F78F75" w14:textId="77777777" w:rsidR="005357A4" w:rsidRDefault="005357A4" w:rsidP="00993A70">
            <w:pPr>
              <w:ind w:left="57"/>
            </w:pPr>
          </w:p>
          <w:p w14:paraId="719937ED" w14:textId="00A93F8C" w:rsidR="00993A70" w:rsidRDefault="00993A70" w:rsidP="00993A70">
            <w:pPr>
              <w:ind w:left="57"/>
            </w:pPr>
            <w:r>
              <w:t>proc reg data=Work.reg_design alpha=0.05 plots(only)=(diagnostics residuals</w:t>
            </w:r>
          </w:p>
          <w:p w14:paraId="1E0383CC" w14:textId="49174064" w:rsidR="00993A70" w:rsidRDefault="00993A70" w:rsidP="00993A70">
            <w:pPr>
              <w:ind w:left="57"/>
            </w:pPr>
            <w:r>
              <w:t>observedbypredicted);</w:t>
            </w:r>
          </w:p>
          <w:p w14:paraId="07E3F6F7" w14:textId="1C0E1A24" w:rsidR="00993A70" w:rsidRDefault="00993A70" w:rsidP="00993A70">
            <w:pPr>
              <w:ind w:left="57"/>
            </w:pPr>
            <w:r>
              <w:t>where Group is not missing;</w:t>
            </w:r>
          </w:p>
          <w:p w14:paraId="4F860AA4" w14:textId="78EA9FD6" w:rsidR="00993A70" w:rsidRDefault="00993A70" w:rsidP="00993A70">
            <w:pPr>
              <w:ind w:left="57"/>
            </w:pPr>
            <w:r>
              <w:t>ods select ParameterEstimates DiagnosticsPanel ResidualPlot</w:t>
            </w:r>
          </w:p>
          <w:p w14:paraId="64531629" w14:textId="5C02DD2F" w:rsidR="00993A70" w:rsidRDefault="00993A70" w:rsidP="00993A70">
            <w:pPr>
              <w:ind w:left="57"/>
            </w:pPr>
            <w:r>
              <w:t>ObservedByPredicted;</w:t>
            </w:r>
          </w:p>
          <w:p w14:paraId="628601E7" w14:textId="74EC4B6F" w:rsidR="00993A70" w:rsidRDefault="00993A70" w:rsidP="00993A70">
            <w:pPr>
              <w:ind w:left="57"/>
            </w:pPr>
            <w:r>
              <w:t>model Unemployed=&amp;_GLSMOD /dw;</w:t>
            </w:r>
          </w:p>
          <w:p w14:paraId="4A03E10C" w14:textId="2816C8BA" w:rsidR="00993A70" w:rsidRDefault="00993A70" w:rsidP="00993A70">
            <w:pPr>
              <w:ind w:left="57"/>
            </w:pPr>
            <w:r>
              <w:t>run;</w:t>
            </w:r>
          </w:p>
          <w:p w14:paraId="11DD52F1" w14:textId="6F478525" w:rsidR="00993A70" w:rsidRDefault="00993A70" w:rsidP="00993A70">
            <w:pPr>
              <w:ind w:left="57"/>
            </w:pPr>
            <w:r>
              <w:t>quit;</w:t>
            </w:r>
          </w:p>
          <w:p w14:paraId="319B849C" w14:textId="77777777" w:rsidR="005357A4" w:rsidRDefault="005357A4" w:rsidP="00993A70">
            <w:pPr>
              <w:ind w:left="57"/>
            </w:pPr>
          </w:p>
          <w:p w14:paraId="72C3A943" w14:textId="18B9F93E" w:rsidR="00993A70" w:rsidRDefault="00993A70" w:rsidP="00993A70">
            <w:pPr>
              <w:ind w:left="57"/>
            </w:pPr>
            <w:r>
              <w:t>proc delete data=Work.reg_design;</w:t>
            </w:r>
          </w:p>
          <w:p w14:paraId="78C951A1" w14:textId="0059079A" w:rsidR="00993A70" w:rsidRDefault="00993A70" w:rsidP="00993A70">
            <w:pPr>
              <w:ind w:left="57"/>
            </w:pPr>
            <w:r>
              <w:t>run;</w:t>
            </w:r>
          </w:p>
        </w:tc>
      </w:tr>
    </w:tbl>
    <w:p w14:paraId="4EC029AE" w14:textId="0B2889E8" w:rsidR="00472CAA" w:rsidRDefault="00472CAA" w:rsidP="00472CAA"/>
    <w:p w14:paraId="2172E9C5" w14:textId="63A8D904" w:rsidR="00472CAA" w:rsidRDefault="00472CAA" w:rsidP="00C81863">
      <w:pPr>
        <w:pStyle w:val="Heading2"/>
      </w:pPr>
      <w:bookmarkStart w:id="28" w:name="_Toc61251908"/>
      <w:r>
        <w:t>6.8 – Code snippet for Cluster Analysis</w:t>
      </w:r>
      <w:bookmarkEnd w:id="2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993A70" w14:paraId="1396EC3D" w14:textId="77777777" w:rsidTr="00477FC8">
        <w:trPr>
          <w:trHeight w:val="4821"/>
        </w:trPr>
        <w:tc>
          <w:tcPr>
            <w:tcW w:w="8771" w:type="dxa"/>
          </w:tcPr>
          <w:p w14:paraId="1CD0537F" w14:textId="77777777" w:rsidR="00993A70" w:rsidRDefault="00993A70" w:rsidP="00993A70">
            <w:pPr>
              <w:ind w:left="232"/>
            </w:pPr>
            <w:r>
              <w:t>ods noproctitle;</w:t>
            </w:r>
          </w:p>
          <w:p w14:paraId="7F1FDE6A" w14:textId="77777777" w:rsidR="00993A70" w:rsidRDefault="00993A70" w:rsidP="00993A70">
            <w:pPr>
              <w:ind w:left="232"/>
            </w:pPr>
            <w:r>
              <w:t>/*** Standardize variables and create distances ***/</w:t>
            </w:r>
          </w:p>
          <w:p w14:paraId="0B70C7AF" w14:textId="77777777" w:rsidR="005357A4" w:rsidRDefault="005357A4" w:rsidP="00993A70">
            <w:pPr>
              <w:ind w:left="232"/>
            </w:pPr>
          </w:p>
          <w:p w14:paraId="04A479F4" w14:textId="4829ECDD" w:rsidR="00993A70" w:rsidRDefault="00993A70" w:rsidP="00993A70">
            <w:pPr>
              <w:ind w:left="232"/>
            </w:pPr>
            <w:r>
              <w:t>proc distance data=MYWORK.'UK.NEETS'n method=dsqcorr out=Work._tmp_distances;</w:t>
            </w:r>
          </w:p>
          <w:p w14:paraId="34E7396B" w14:textId="05FA6110" w:rsidR="00993A70" w:rsidRDefault="00993A70" w:rsidP="00993A70">
            <w:pPr>
              <w:ind w:left="232"/>
            </w:pPr>
            <w:r>
              <w:t>var interval(t_neet t_unemployed t_economically_inactive t_population pt_neet</w:t>
            </w:r>
          </w:p>
          <w:p w14:paraId="2592850E" w14:textId="716A681E" w:rsidR="00993A70" w:rsidRDefault="00993A70" w:rsidP="00993A70">
            <w:pPr>
              <w:ind w:left="232"/>
            </w:pPr>
            <w:r>
              <w:t>/ std=std);</w:t>
            </w:r>
          </w:p>
          <w:p w14:paraId="010732FF" w14:textId="1A2947C7" w:rsidR="00993A70" w:rsidRDefault="00993A70" w:rsidP="00993A70">
            <w:pPr>
              <w:ind w:left="232"/>
            </w:pPr>
            <w:r>
              <w:t>copy t_neet t_unemployed t_economically_inactive t_population pt_neet;</w:t>
            </w:r>
          </w:p>
          <w:p w14:paraId="0C3C0A00" w14:textId="77777777" w:rsidR="00993A70" w:rsidRDefault="00993A70" w:rsidP="00993A70">
            <w:pPr>
              <w:ind w:left="232"/>
            </w:pPr>
            <w:r>
              <w:t>run;</w:t>
            </w:r>
          </w:p>
          <w:p w14:paraId="43239C24" w14:textId="77777777" w:rsidR="005357A4" w:rsidRDefault="005357A4" w:rsidP="00993A70">
            <w:pPr>
              <w:ind w:left="232"/>
            </w:pPr>
          </w:p>
          <w:p w14:paraId="76585FAA" w14:textId="4B4F7AB7" w:rsidR="00993A70" w:rsidRDefault="00993A70" w:rsidP="00993A70">
            <w:pPr>
              <w:ind w:left="232"/>
            </w:pPr>
            <w:r>
              <w:t>proc cluster data=Work._tmp_distances method=ward pseudo rmsstd</w:t>
            </w:r>
          </w:p>
          <w:p w14:paraId="375AF4E8" w14:textId="489B4B4E" w:rsidR="00993A70" w:rsidRDefault="00993A70" w:rsidP="00993A70">
            <w:pPr>
              <w:ind w:left="232"/>
            </w:pPr>
            <w:r>
              <w:t>plots(only)=(dendrogram) outtree=WORK.clustertree;</w:t>
            </w:r>
          </w:p>
          <w:p w14:paraId="377238FB" w14:textId="08A4C0F0" w:rsidR="00993A70" w:rsidRDefault="00993A70" w:rsidP="00993A70">
            <w:pPr>
              <w:ind w:left="232"/>
            </w:pPr>
            <w:r>
              <w:t>var Dist:;</w:t>
            </w:r>
          </w:p>
          <w:p w14:paraId="3400C0B6" w14:textId="338A633F" w:rsidR="00993A70" w:rsidRDefault="00993A70" w:rsidP="00993A70">
            <w:pPr>
              <w:ind w:left="232"/>
            </w:pPr>
            <w:r>
              <w:t>copy t_neet t_unemployed t_economically_inactive t_population pt_neet;</w:t>
            </w:r>
          </w:p>
          <w:p w14:paraId="1BEDE38E" w14:textId="77777777" w:rsidR="00993A70" w:rsidRDefault="00993A70" w:rsidP="00993A70">
            <w:pPr>
              <w:ind w:left="232"/>
            </w:pPr>
            <w:r>
              <w:t>run;</w:t>
            </w:r>
          </w:p>
          <w:p w14:paraId="33BBEBBD" w14:textId="77777777" w:rsidR="005357A4" w:rsidRDefault="005357A4" w:rsidP="00993A70">
            <w:pPr>
              <w:ind w:left="232"/>
            </w:pPr>
          </w:p>
          <w:p w14:paraId="103F8579" w14:textId="7CFA91E5" w:rsidR="00993A70" w:rsidRDefault="00993A70" w:rsidP="00993A70">
            <w:pPr>
              <w:ind w:left="232"/>
            </w:pPr>
            <w:r>
              <w:t>/* do the same but only with 5 clusters */</w:t>
            </w:r>
          </w:p>
          <w:p w14:paraId="6FF01FFD" w14:textId="77777777" w:rsidR="00993A70" w:rsidRDefault="00993A70" w:rsidP="00993A70">
            <w:pPr>
              <w:ind w:left="232"/>
            </w:pPr>
            <w:r>
              <w:t>proc tree data=Work.clustertree noprint n=5 out=treedata;</w:t>
            </w:r>
          </w:p>
          <w:p w14:paraId="6A080D1E" w14:textId="5F0E3A3B" w:rsidR="00993A70" w:rsidRDefault="00993A70" w:rsidP="00993A70">
            <w:pPr>
              <w:ind w:left="232"/>
            </w:pPr>
            <w:r>
              <w:t>copy t_neet t_unemployed t_economically_inactive t_population pt_neet;</w:t>
            </w:r>
          </w:p>
          <w:p w14:paraId="51EC1A6E" w14:textId="77777777" w:rsidR="00993A70" w:rsidRDefault="00993A70" w:rsidP="00993A70">
            <w:pPr>
              <w:ind w:left="232"/>
            </w:pPr>
            <w:r>
              <w:t>run;</w:t>
            </w:r>
          </w:p>
          <w:p w14:paraId="69BEC254" w14:textId="77777777" w:rsidR="00993A70" w:rsidRDefault="00993A70" w:rsidP="00993A70">
            <w:pPr>
              <w:ind w:left="232"/>
            </w:pPr>
            <w:r>
              <w:t>proc delete data=Work._tmp_distances;</w:t>
            </w:r>
          </w:p>
          <w:p w14:paraId="4953169A" w14:textId="12615011" w:rsidR="00993A70" w:rsidRDefault="00993A70" w:rsidP="00993A70">
            <w:pPr>
              <w:ind w:left="232"/>
            </w:pPr>
            <w:r>
              <w:t>run;</w:t>
            </w:r>
          </w:p>
        </w:tc>
      </w:tr>
    </w:tbl>
    <w:p w14:paraId="2C30E6C6" w14:textId="570093D0" w:rsidR="00472CAA" w:rsidRDefault="00472CAA" w:rsidP="00993A70"/>
    <w:sectPr w:rsidR="00472CAA">
      <w:headerReference w:type="default" r:id="rId3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95B5B" w14:textId="77777777" w:rsidR="00E42B39" w:rsidRDefault="00E42B39" w:rsidP="004F5A5A">
      <w:r>
        <w:separator/>
      </w:r>
    </w:p>
  </w:endnote>
  <w:endnote w:type="continuationSeparator" w:id="0">
    <w:p w14:paraId="793CAA1B" w14:textId="77777777" w:rsidR="00E42B39" w:rsidRDefault="00E42B39" w:rsidP="004F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530EB" w14:textId="77777777" w:rsidR="00E42B39" w:rsidRDefault="00E42B39" w:rsidP="004F5A5A">
      <w:r>
        <w:separator/>
      </w:r>
    </w:p>
  </w:footnote>
  <w:footnote w:type="continuationSeparator" w:id="0">
    <w:p w14:paraId="273D4E42" w14:textId="77777777" w:rsidR="00E42B39" w:rsidRDefault="00E42B39" w:rsidP="004F5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5C450" w14:textId="7AE43774" w:rsidR="00A5103C" w:rsidRPr="00B41469" w:rsidRDefault="00A5103C" w:rsidP="00B41469">
    <w:pPr>
      <w:pStyle w:val="Header"/>
      <w:jc w:val="right"/>
      <w:rPr>
        <w:b/>
        <w:bCs/>
      </w:rPr>
    </w:pPr>
    <w:r>
      <w:rPr>
        <w:b/>
        <w:bCs/>
      </w:rPr>
      <w:t>MS4S08 CW2</w:t>
    </w:r>
  </w:p>
  <w:p w14:paraId="5BF07FFA" w14:textId="41813833" w:rsidR="00A5103C" w:rsidRDefault="00A5103C" w:rsidP="00B41469">
    <w:pPr>
      <w:pStyle w:val="Header"/>
      <w:jc w:val="right"/>
    </w:pPr>
    <w:r>
      <w:t>Mark Baber - 17076749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23E14"/>
    <w:multiLevelType w:val="multilevel"/>
    <w:tmpl w:val="91644B2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7C3"/>
    <w:rsid w:val="00002037"/>
    <w:rsid w:val="0004189C"/>
    <w:rsid w:val="0007244F"/>
    <w:rsid w:val="00086115"/>
    <w:rsid w:val="000932A8"/>
    <w:rsid w:val="00097920"/>
    <w:rsid w:val="000B6316"/>
    <w:rsid w:val="000C1006"/>
    <w:rsid w:val="000E2D80"/>
    <w:rsid w:val="00103F79"/>
    <w:rsid w:val="00147A1F"/>
    <w:rsid w:val="00167D33"/>
    <w:rsid w:val="00172E90"/>
    <w:rsid w:val="00186FED"/>
    <w:rsid w:val="00192066"/>
    <w:rsid w:val="0019488A"/>
    <w:rsid w:val="001C6866"/>
    <w:rsid w:val="001D2149"/>
    <w:rsid w:val="001F52FF"/>
    <w:rsid w:val="0021039D"/>
    <w:rsid w:val="00237FC5"/>
    <w:rsid w:val="002438C5"/>
    <w:rsid w:val="002838BF"/>
    <w:rsid w:val="00283DD1"/>
    <w:rsid w:val="00296ED6"/>
    <w:rsid w:val="002B14E0"/>
    <w:rsid w:val="002D7527"/>
    <w:rsid w:val="00302D7F"/>
    <w:rsid w:val="00314842"/>
    <w:rsid w:val="0032170D"/>
    <w:rsid w:val="003249C4"/>
    <w:rsid w:val="003350CE"/>
    <w:rsid w:val="003548D9"/>
    <w:rsid w:val="00361D7A"/>
    <w:rsid w:val="00366F25"/>
    <w:rsid w:val="00391E4A"/>
    <w:rsid w:val="003C17B2"/>
    <w:rsid w:val="003D7805"/>
    <w:rsid w:val="003F07DC"/>
    <w:rsid w:val="003F2BBB"/>
    <w:rsid w:val="00417B3E"/>
    <w:rsid w:val="00423626"/>
    <w:rsid w:val="0043106B"/>
    <w:rsid w:val="004358F6"/>
    <w:rsid w:val="00445F86"/>
    <w:rsid w:val="0045253F"/>
    <w:rsid w:val="00455C63"/>
    <w:rsid w:val="004718CB"/>
    <w:rsid w:val="00472CAA"/>
    <w:rsid w:val="00477FC8"/>
    <w:rsid w:val="0048571C"/>
    <w:rsid w:val="004F5A5A"/>
    <w:rsid w:val="0052356A"/>
    <w:rsid w:val="00523DE9"/>
    <w:rsid w:val="00524A9C"/>
    <w:rsid w:val="005357A4"/>
    <w:rsid w:val="0053730D"/>
    <w:rsid w:val="00562FC9"/>
    <w:rsid w:val="00573F05"/>
    <w:rsid w:val="005B21E6"/>
    <w:rsid w:val="005C312B"/>
    <w:rsid w:val="005D384E"/>
    <w:rsid w:val="005F4D45"/>
    <w:rsid w:val="00604D28"/>
    <w:rsid w:val="00612F1A"/>
    <w:rsid w:val="006263F6"/>
    <w:rsid w:val="00673D97"/>
    <w:rsid w:val="00673DEB"/>
    <w:rsid w:val="006759D9"/>
    <w:rsid w:val="00694277"/>
    <w:rsid w:val="006B4EA1"/>
    <w:rsid w:val="006C3E31"/>
    <w:rsid w:val="006D4F94"/>
    <w:rsid w:val="006F6A1B"/>
    <w:rsid w:val="00703385"/>
    <w:rsid w:val="00716448"/>
    <w:rsid w:val="00723AF6"/>
    <w:rsid w:val="0073376C"/>
    <w:rsid w:val="00733A08"/>
    <w:rsid w:val="007411D7"/>
    <w:rsid w:val="0074384C"/>
    <w:rsid w:val="00747570"/>
    <w:rsid w:val="00751B6E"/>
    <w:rsid w:val="007567C3"/>
    <w:rsid w:val="00773263"/>
    <w:rsid w:val="00782146"/>
    <w:rsid w:val="00792DC0"/>
    <w:rsid w:val="007A1A15"/>
    <w:rsid w:val="007B5F8F"/>
    <w:rsid w:val="007C296F"/>
    <w:rsid w:val="007F13FD"/>
    <w:rsid w:val="00850382"/>
    <w:rsid w:val="0085283D"/>
    <w:rsid w:val="00872BF6"/>
    <w:rsid w:val="008753ED"/>
    <w:rsid w:val="008A6B33"/>
    <w:rsid w:val="008B0B58"/>
    <w:rsid w:val="008C2D8A"/>
    <w:rsid w:val="008D1B0A"/>
    <w:rsid w:val="00901BAB"/>
    <w:rsid w:val="009438DD"/>
    <w:rsid w:val="00944642"/>
    <w:rsid w:val="00952F28"/>
    <w:rsid w:val="00972332"/>
    <w:rsid w:val="00993A70"/>
    <w:rsid w:val="009B2FF6"/>
    <w:rsid w:val="009B5F55"/>
    <w:rsid w:val="009C3D25"/>
    <w:rsid w:val="009E265C"/>
    <w:rsid w:val="009E2B9F"/>
    <w:rsid w:val="009E4123"/>
    <w:rsid w:val="009F101A"/>
    <w:rsid w:val="009F192C"/>
    <w:rsid w:val="009F7510"/>
    <w:rsid w:val="00A045EA"/>
    <w:rsid w:val="00A30987"/>
    <w:rsid w:val="00A40472"/>
    <w:rsid w:val="00A46299"/>
    <w:rsid w:val="00A4658F"/>
    <w:rsid w:val="00A5103C"/>
    <w:rsid w:val="00A5232D"/>
    <w:rsid w:val="00AA7881"/>
    <w:rsid w:val="00AD2563"/>
    <w:rsid w:val="00AD5B3A"/>
    <w:rsid w:val="00B01B90"/>
    <w:rsid w:val="00B163E0"/>
    <w:rsid w:val="00B23937"/>
    <w:rsid w:val="00B41469"/>
    <w:rsid w:val="00B44352"/>
    <w:rsid w:val="00B54BAF"/>
    <w:rsid w:val="00B6278F"/>
    <w:rsid w:val="00B65CD5"/>
    <w:rsid w:val="00B72D44"/>
    <w:rsid w:val="00B87EA7"/>
    <w:rsid w:val="00B95293"/>
    <w:rsid w:val="00BA28D8"/>
    <w:rsid w:val="00BA7612"/>
    <w:rsid w:val="00BB37DA"/>
    <w:rsid w:val="00BD3D7E"/>
    <w:rsid w:val="00BE6540"/>
    <w:rsid w:val="00C47068"/>
    <w:rsid w:val="00C475E5"/>
    <w:rsid w:val="00C81863"/>
    <w:rsid w:val="00C91A99"/>
    <w:rsid w:val="00C927B9"/>
    <w:rsid w:val="00CA75C2"/>
    <w:rsid w:val="00CB5700"/>
    <w:rsid w:val="00CD6A19"/>
    <w:rsid w:val="00CF0FB1"/>
    <w:rsid w:val="00CF1525"/>
    <w:rsid w:val="00CF3890"/>
    <w:rsid w:val="00D03D53"/>
    <w:rsid w:val="00D2186B"/>
    <w:rsid w:val="00D65C89"/>
    <w:rsid w:val="00D70420"/>
    <w:rsid w:val="00D70981"/>
    <w:rsid w:val="00DA0AF1"/>
    <w:rsid w:val="00DB290A"/>
    <w:rsid w:val="00DF0827"/>
    <w:rsid w:val="00E216BA"/>
    <w:rsid w:val="00E405F6"/>
    <w:rsid w:val="00E42B39"/>
    <w:rsid w:val="00E546C2"/>
    <w:rsid w:val="00E56142"/>
    <w:rsid w:val="00E66906"/>
    <w:rsid w:val="00E67717"/>
    <w:rsid w:val="00E71C60"/>
    <w:rsid w:val="00E9406E"/>
    <w:rsid w:val="00EA0742"/>
    <w:rsid w:val="00EA5D1E"/>
    <w:rsid w:val="00EB16AA"/>
    <w:rsid w:val="00EE1B28"/>
    <w:rsid w:val="00F063E5"/>
    <w:rsid w:val="00F11DC3"/>
    <w:rsid w:val="00F47964"/>
    <w:rsid w:val="00F66145"/>
    <w:rsid w:val="00F7191E"/>
    <w:rsid w:val="00F8159F"/>
    <w:rsid w:val="00F85C17"/>
    <w:rsid w:val="00F86C9D"/>
    <w:rsid w:val="00FC1F3A"/>
    <w:rsid w:val="00FC351A"/>
    <w:rsid w:val="00FD5B00"/>
    <w:rsid w:val="00FD7C2D"/>
    <w:rsid w:val="00FF3021"/>
    <w:rsid w:val="00FF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95EC"/>
  <w15:docId w15:val="{6A90ED93-ABAF-48C5-AF11-F6FC6252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A5A"/>
    <w:rPr>
      <w:rFonts w:ascii="Arial" w:hAnsi="Arial" w:cs="Arial"/>
      <w:sz w:val="22"/>
      <w:szCs w:val="22"/>
    </w:rPr>
  </w:style>
  <w:style w:type="paragraph" w:styleId="Heading1">
    <w:name w:val="heading 1"/>
    <w:basedOn w:val="Normal"/>
    <w:next w:val="Normal"/>
    <w:link w:val="Heading1Char"/>
    <w:uiPriority w:val="9"/>
    <w:qFormat/>
    <w:rsid w:val="004F5A5A"/>
    <w:pPr>
      <w:keepNext/>
      <w:keepLines/>
      <w:spacing w:before="240"/>
      <w:outlineLvl w:val="0"/>
    </w:pPr>
    <w:rPr>
      <w:rFonts w:eastAsiaTheme="majorEastAsia"/>
      <w:color w:val="2F5496" w:themeColor="accent1" w:themeShade="BF"/>
      <w:sz w:val="32"/>
      <w:szCs w:val="29"/>
      <w:lang w:eastAsia="en-US" w:bidi="ar-SA"/>
    </w:rPr>
  </w:style>
  <w:style w:type="paragraph" w:styleId="Heading2">
    <w:name w:val="heading 2"/>
    <w:basedOn w:val="Normal"/>
    <w:next w:val="Normal"/>
    <w:link w:val="Heading2Char"/>
    <w:uiPriority w:val="9"/>
    <w:unhideWhenUsed/>
    <w:qFormat/>
    <w:rsid w:val="004F5A5A"/>
    <w:pPr>
      <w:keepNext/>
      <w:keepLines/>
      <w:spacing w:before="40"/>
      <w:outlineLvl w:val="1"/>
    </w:pPr>
    <w:rPr>
      <w:rFonts w:eastAsiaTheme="majorEastAsia"/>
      <w:color w:val="2F5496" w:themeColor="accent1" w:themeShade="BF"/>
      <w:sz w:val="26"/>
      <w:szCs w:val="23"/>
    </w:rPr>
  </w:style>
  <w:style w:type="paragraph" w:styleId="Heading3">
    <w:name w:val="heading 3"/>
    <w:basedOn w:val="Normal"/>
    <w:next w:val="Normal"/>
    <w:link w:val="Heading3Char"/>
    <w:uiPriority w:val="9"/>
    <w:unhideWhenUsed/>
    <w:qFormat/>
    <w:rsid w:val="004F5A5A"/>
    <w:pPr>
      <w:keepNext/>
      <w:keepLines/>
      <w:spacing w:before="40"/>
      <w:outlineLvl w:val="2"/>
    </w:pPr>
    <w:rPr>
      <w:rFonts w:eastAsiaTheme="majorEastAsia"/>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F5A5A"/>
    <w:rPr>
      <w:rFonts w:ascii="Arial" w:eastAsiaTheme="majorEastAsia" w:hAnsi="Arial" w:cs="Arial"/>
      <w:color w:val="2F5496" w:themeColor="accent1" w:themeShade="BF"/>
      <w:sz w:val="32"/>
      <w:szCs w:val="29"/>
      <w:lang w:eastAsia="en-US" w:bidi="ar-SA"/>
    </w:rPr>
  </w:style>
  <w:style w:type="character" w:customStyle="1" w:styleId="Heading2Char">
    <w:name w:val="Heading 2 Char"/>
    <w:basedOn w:val="DefaultParagraphFont"/>
    <w:link w:val="Heading2"/>
    <w:uiPriority w:val="9"/>
    <w:rsid w:val="004F5A5A"/>
    <w:rPr>
      <w:rFonts w:ascii="Arial" w:eastAsiaTheme="majorEastAsia" w:hAnsi="Arial" w:cs="Arial"/>
      <w:color w:val="2F5496" w:themeColor="accent1" w:themeShade="BF"/>
      <w:sz w:val="26"/>
      <w:szCs w:val="23"/>
    </w:rPr>
  </w:style>
  <w:style w:type="paragraph" w:styleId="ListParagraph">
    <w:name w:val="List Paragraph"/>
    <w:basedOn w:val="Normal"/>
    <w:uiPriority w:val="34"/>
    <w:qFormat/>
    <w:rsid w:val="004F5A5A"/>
    <w:pPr>
      <w:ind w:left="720"/>
      <w:contextualSpacing/>
    </w:pPr>
    <w:rPr>
      <w:rFonts w:cs="Mangal"/>
      <w:szCs w:val="20"/>
    </w:rPr>
  </w:style>
  <w:style w:type="character" w:customStyle="1" w:styleId="Heading3Char">
    <w:name w:val="Heading 3 Char"/>
    <w:basedOn w:val="DefaultParagraphFont"/>
    <w:link w:val="Heading3"/>
    <w:uiPriority w:val="9"/>
    <w:rsid w:val="004F5A5A"/>
    <w:rPr>
      <w:rFonts w:ascii="Arial" w:eastAsiaTheme="majorEastAsia" w:hAnsi="Arial" w:cs="Arial"/>
      <w:color w:val="1F3763" w:themeColor="accent1" w:themeShade="7F"/>
      <w:szCs w:val="21"/>
    </w:rPr>
  </w:style>
  <w:style w:type="table" w:styleId="TableGrid">
    <w:name w:val="Table Grid"/>
    <w:basedOn w:val="TableNormal"/>
    <w:uiPriority w:val="39"/>
    <w:rsid w:val="00733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469"/>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41469"/>
    <w:rPr>
      <w:rFonts w:ascii="Arial" w:hAnsi="Arial" w:cs="Mangal"/>
      <w:sz w:val="22"/>
      <w:szCs w:val="20"/>
    </w:rPr>
  </w:style>
  <w:style w:type="paragraph" w:styleId="Footer">
    <w:name w:val="footer"/>
    <w:basedOn w:val="Normal"/>
    <w:link w:val="FooterChar"/>
    <w:uiPriority w:val="99"/>
    <w:unhideWhenUsed/>
    <w:rsid w:val="00B41469"/>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41469"/>
    <w:rPr>
      <w:rFonts w:ascii="Arial" w:hAnsi="Arial" w:cs="Mangal"/>
      <w:sz w:val="22"/>
      <w:szCs w:val="20"/>
    </w:rPr>
  </w:style>
  <w:style w:type="paragraph" w:styleId="TOCHeading">
    <w:name w:val="TOC Heading"/>
    <w:basedOn w:val="Heading1"/>
    <w:next w:val="Normal"/>
    <w:uiPriority w:val="39"/>
    <w:unhideWhenUsed/>
    <w:qFormat/>
    <w:rsid w:val="00B41469"/>
    <w:pPr>
      <w:suppressAutoHyphens w:val="0"/>
      <w:autoSpaceDN/>
      <w:spacing w:line="259" w:lineRule="auto"/>
      <w:textAlignment w:val="auto"/>
      <w:outlineLvl w:val="9"/>
    </w:pPr>
    <w:rPr>
      <w:rFonts w:asciiTheme="majorHAnsi" w:hAnsiTheme="majorHAnsi" w:cstheme="majorBidi"/>
      <w:kern w:val="0"/>
      <w:szCs w:val="32"/>
      <w:lang w:val="en-US"/>
    </w:rPr>
  </w:style>
  <w:style w:type="paragraph" w:styleId="TOC1">
    <w:name w:val="toc 1"/>
    <w:basedOn w:val="Normal"/>
    <w:next w:val="Normal"/>
    <w:autoRedefine/>
    <w:uiPriority w:val="39"/>
    <w:unhideWhenUsed/>
    <w:rsid w:val="00B41469"/>
    <w:pPr>
      <w:spacing w:after="100"/>
    </w:pPr>
    <w:rPr>
      <w:rFonts w:cs="Mangal"/>
      <w:szCs w:val="20"/>
    </w:rPr>
  </w:style>
  <w:style w:type="paragraph" w:styleId="TOC2">
    <w:name w:val="toc 2"/>
    <w:basedOn w:val="Normal"/>
    <w:next w:val="Normal"/>
    <w:autoRedefine/>
    <w:uiPriority w:val="39"/>
    <w:unhideWhenUsed/>
    <w:rsid w:val="00B41469"/>
    <w:pPr>
      <w:spacing w:after="100"/>
      <w:ind w:left="220"/>
    </w:pPr>
    <w:rPr>
      <w:rFonts w:cs="Mangal"/>
      <w:szCs w:val="20"/>
    </w:rPr>
  </w:style>
  <w:style w:type="character" w:styleId="Hyperlink">
    <w:name w:val="Hyperlink"/>
    <w:basedOn w:val="DefaultParagraphFont"/>
    <w:uiPriority w:val="99"/>
    <w:unhideWhenUsed/>
    <w:rsid w:val="00B41469"/>
    <w:rPr>
      <w:color w:val="0563C1" w:themeColor="hyperlink"/>
      <w:u w:val="single"/>
    </w:rPr>
  </w:style>
  <w:style w:type="paragraph" w:styleId="Bibliography">
    <w:name w:val="Bibliography"/>
    <w:basedOn w:val="Normal"/>
    <w:next w:val="Normal"/>
    <w:uiPriority w:val="37"/>
    <w:unhideWhenUsed/>
    <w:rsid w:val="00B41469"/>
    <w:rPr>
      <w:rFonts w:cs="Mangal"/>
      <w:szCs w:val="20"/>
    </w:rPr>
  </w:style>
  <w:style w:type="character" w:styleId="UnresolvedMention">
    <w:name w:val="Unresolved Mention"/>
    <w:basedOn w:val="DefaultParagraphFont"/>
    <w:uiPriority w:val="99"/>
    <w:semiHidden/>
    <w:unhideWhenUsed/>
    <w:rsid w:val="009E4123"/>
    <w:rPr>
      <w:color w:val="605E5C"/>
      <w:shd w:val="clear" w:color="auto" w:fill="E1DFDD"/>
    </w:rPr>
  </w:style>
  <w:style w:type="character" w:customStyle="1" w:styleId="js-about-item-abstr">
    <w:name w:val="js-about-item-abstr"/>
    <w:basedOn w:val="DefaultParagraphFont"/>
    <w:rsid w:val="0019488A"/>
  </w:style>
  <w:style w:type="paragraph" w:styleId="TOC3">
    <w:name w:val="toc 3"/>
    <w:basedOn w:val="Normal"/>
    <w:next w:val="Normal"/>
    <w:autoRedefine/>
    <w:uiPriority w:val="39"/>
    <w:unhideWhenUsed/>
    <w:rsid w:val="00D70420"/>
    <w:pPr>
      <w:spacing w:after="100"/>
      <w:ind w:left="440"/>
    </w:pPr>
    <w:rPr>
      <w:rFonts w:cs="Mangal"/>
      <w:szCs w:val="20"/>
    </w:rPr>
  </w:style>
  <w:style w:type="paragraph" w:styleId="BalloonText">
    <w:name w:val="Balloon Text"/>
    <w:basedOn w:val="Normal"/>
    <w:link w:val="BalloonTextChar"/>
    <w:uiPriority w:val="99"/>
    <w:semiHidden/>
    <w:unhideWhenUsed/>
    <w:rsid w:val="00BB37DA"/>
    <w:rPr>
      <w:rFonts w:ascii="Segoe UI" w:hAnsi="Segoe UI" w:cs="Mangal"/>
      <w:sz w:val="18"/>
      <w:szCs w:val="16"/>
    </w:rPr>
  </w:style>
  <w:style w:type="character" w:customStyle="1" w:styleId="BalloonTextChar">
    <w:name w:val="Balloon Text Char"/>
    <w:basedOn w:val="DefaultParagraphFont"/>
    <w:link w:val="BalloonText"/>
    <w:uiPriority w:val="99"/>
    <w:semiHidden/>
    <w:rsid w:val="00BB37D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5211">
      <w:bodyDiv w:val="1"/>
      <w:marLeft w:val="0"/>
      <w:marRight w:val="0"/>
      <w:marTop w:val="0"/>
      <w:marBottom w:val="0"/>
      <w:divBdr>
        <w:top w:val="none" w:sz="0" w:space="0" w:color="auto"/>
        <w:left w:val="none" w:sz="0" w:space="0" w:color="auto"/>
        <w:bottom w:val="none" w:sz="0" w:space="0" w:color="auto"/>
        <w:right w:val="none" w:sz="0" w:space="0" w:color="auto"/>
      </w:divBdr>
      <w:divsChild>
        <w:div w:id="573128498">
          <w:marLeft w:val="0"/>
          <w:marRight w:val="0"/>
          <w:marTop w:val="0"/>
          <w:marBottom w:val="0"/>
          <w:divBdr>
            <w:top w:val="none" w:sz="0" w:space="0" w:color="auto"/>
            <w:left w:val="none" w:sz="0" w:space="0" w:color="auto"/>
            <w:bottom w:val="none" w:sz="0" w:space="0" w:color="auto"/>
            <w:right w:val="none" w:sz="0" w:space="0" w:color="auto"/>
          </w:divBdr>
          <w:divsChild>
            <w:div w:id="309135015">
              <w:marLeft w:val="0"/>
              <w:marRight w:val="0"/>
              <w:marTop w:val="0"/>
              <w:marBottom w:val="0"/>
              <w:divBdr>
                <w:top w:val="none" w:sz="0" w:space="0" w:color="auto"/>
                <w:left w:val="none" w:sz="0" w:space="0" w:color="auto"/>
                <w:bottom w:val="none" w:sz="0" w:space="0" w:color="auto"/>
                <w:right w:val="none" w:sz="0" w:space="0" w:color="auto"/>
              </w:divBdr>
            </w:div>
            <w:div w:id="12526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9728">
      <w:bodyDiv w:val="1"/>
      <w:marLeft w:val="0"/>
      <w:marRight w:val="0"/>
      <w:marTop w:val="0"/>
      <w:marBottom w:val="0"/>
      <w:divBdr>
        <w:top w:val="none" w:sz="0" w:space="0" w:color="auto"/>
        <w:left w:val="none" w:sz="0" w:space="0" w:color="auto"/>
        <w:bottom w:val="none" w:sz="0" w:space="0" w:color="auto"/>
        <w:right w:val="none" w:sz="0" w:space="0" w:color="auto"/>
      </w:divBdr>
    </w:div>
    <w:div w:id="185094662">
      <w:bodyDiv w:val="1"/>
      <w:marLeft w:val="0"/>
      <w:marRight w:val="0"/>
      <w:marTop w:val="0"/>
      <w:marBottom w:val="0"/>
      <w:divBdr>
        <w:top w:val="none" w:sz="0" w:space="0" w:color="auto"/>
        <w:left w:val="none" w:sz="0" w:space="0" w:color="auto"/>
        <w:bottom w:val="none" w:sz="0" w:space="0" w:color="auto"/>
        <w:right w:val="none" w:sz="0" w:space="0" w:color="auto"/>
      </w:divBdr>
    </w:div>
    <w:div w:id="282619315">
      <w:bodyDiv w:val="1"/>
      <w:marLeft w:val="0"/>
      <w:marRight w:val="0"/>
      <w:marTop w:val="0"/>
      <w:marBottom w:val="0"/>
      <w:divBdr>
        <w:top w:val="none" w:sz="0" w:space="0" w:color="auto"/>
        <w:left w:val="none" w:sz="0" w:space="0" w:color="auto"/>
        <w:bottom w:val="none" w:sz="0" w:space="0" w:color="auto"/>
        <w:right w:val="none" w:sz="0" w:space="0" w:color="auto"/>
      </w:divBdr>
    </w:div>
    <w:div w:id="319231747">
      <w:bodyDiv w:val="1"/>
      <w:marLeft w:val="0"/>
      <w:marRight w:val="0"/>
      <w:marTop w:val="0"/>
      <w:marBottom w:val="0"/>
      <w:divBdr>
        <w:top w:val="none" w:sz="0" w:space="0" w:color="auto"/>
        <w:left w:val="none" w:sz="0" w:space="0" w:color="auto"/>
        <w:bottom w:val="none" w:sz="0" w:space="0" w:color="auto"/>
        <w:right w:val="none" w:sz="0" w:space="0" w:color="auto"/>
      </w:divBdr>
      <w:divsChild>
        <w:div w:id="1094013027">
          <w:marLeft w:val="0"/>
          <w:marRight w:val="0"/>
          <w:marTop w:val="0"/>
          <w:marBottom w:val="0"/>
          <w:divBdr>
            <w:top w:val="none" w:sz="0" w:space="0" w:color="auto"/>
            <w:left w:val="none" w:sz="0" w:space="0" w:color="auto"/>
            <w:bottom w:val="none" w:sz="0" w:space="0" w:color="auto"/>
            <w:right w:val="none" w:sz="0" w:space="0" w:color="auto"/>
          </w:divBdr>
          <w:divsChild>
            <w:div w:id="369035979">
              <w:marLeft w:val="0"/>
              <w:marRight w:val="0"/>
              <w:marTop w:val="0"/>
              <w:marBottom w:val="0"/>
              <w:divBdr>
                <w:top w:val="none" w:sz="0" w:space="0" w:color="auto"/>
                <w:left w:val="none" w:sz="0" w:space="0" w:color="auto"/>
                <w:bottom w:val="none" w:sz="0" w:space="0" w:color="auto"/>
                <w:right w:val="none" w:sz="0" w:space="0" w:color="auto"/>
              </w:divBdr>
            </w:div>
            <w:div w:id="4037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0628">
      <w:bodyDiv w:val="1"/>
      <w:marLeft w:val="0"/>
      <w:marRight w:val="0"/>
      <w:marTop w:val="0"/>
      <w:marBottom w:val="0"/>
      <w:divBdr>
        <w:top w:val="none" w:sz="0" w:space="0" w:color="auto"/>
        <w:left w:val="none" w:sz="0" w:space="0" w:color="auto"/>
        <w:bottom w:val="none" w:sz="0" w:space="0" w:color="auto"/>
        <w:right w:val="none" w:sz="0" w:space="0" w:color="auto"/>
      </w:divBdr>
    </w:div>
    <w:div w:id="561870226">
      <w:bodyDiv w:val="1"/>
      <w:marLeft w:val="0"/>
      <w:marRight w:val="0"/>
      <w:marTop w:val="0"/>
      <w:marBottom w:val="0"/>
      <w:divBdr>
        <w:top w:val="none" w:sz="0" w:space="0" w:color="auto"/>
        <w:left w:val="none" w:sz="0" w:space="0" w:color="auto"/>
        <w:bottom w:val="none" w:sz="0" w:space="0" w:color="auto"/>
        <w:right w:val="none" w:sz="0" w:space="0" w:color="auto"/>
      </w:divBdr>
    </w:div>
    <w:div w:id="581644646">
      <w:bodyDiv w:val="1"/>
      <w:marLeft w:val="0"/>
      <w:marRight w:val="0"/>
      <w:marTop w:val="0"/>
      <w:marBottom w:val="0"/>
      <w:divBdr>
        <w:top w:val="none" w:sz="0" w:space="0" w:color="auto"/>
        <w:left w:val="none" w:sz="0" w:space="0" w:color="auto"/>
        <w:bottom w:val="none" w:sz="0" w:space="0" w:color="auto"/>
        <w:right w:val="none" w:sz="0" w:space="0" w:color="auto"/>
      </w:divBdr>
    </w:div>
    <w:div w:id="645358324">
      <w:bodyDiv w:val="1"/>
      <w:marLeft w:val="0"/>
      <w:marRight w:val="0"/>
      <w:marTop w:val="0"/>
      <w:marBottom w:val="0"/>
      <w:divBdr>
        <w:top w:val="none" w:sz="0" w:space="0" w:color="auto"/>
        <w:left w:val="none" w:sz="0" w:space="0" w:color="auto"/>
        <w:bottom w:val="none" w:sz="0" w:space="0" w:color="auto"/>
        <w:right w:val="none" w:sz="0" w:space="0" w:color="auto"/>
      </w:divBdr>
    </w:div>
    <w:div w:id="749428123">
      <w:bodyDiv w:val="1"/>
      <w:marLeft w:val="0"/>
      <w:marRight w:val="0"/>
      <w:marTop w:val="0"/>
      <w:marBottom w:val="0"/>
      <w:divBdr>
        <w:top w:val="none" w:sz="0" w:space="0" w:color="auto"/>
        <w:left w:val="none" w:sz="0" w:space="0" w:color="auto"/>
        <w:bottom w:val="none" w:sz="0" w:space="0" w:color="auto"/>
        <w:right w:val="none" w:sz="0" w:space="0" w:color="auto"/>
      </w:divBdr>
    </w:div>
    <w:div w:id="989291170">
      <w:bodyDiv w:val="1"/>
      <w:marLeft w:val="0"/>
      <w:marRight w:val="0"/>
      <w:marTop w:val="0"/>
      <w:marBottom w:val="0"/>
      <w:divBdr>
        <w:top w:val="none" w:sz="0" w:space="0" w:color="auto"/>
        <w:left w:val="none" w:sz="0" w:space="0" w:color="auto"/>
        <w:bottom w:val="none" w:sz="0" w:space="0" w:color="auto"/>
        <w:right w:val="none" w:sz="0" w:space="0" w:color="auto"/>
      </w:divBdr>
      <w:divsChild>
        <w:div w:id="1761292313">
          <w:marLeft w:val="0"/>
          <w:marRight w:val="0"/>
          <w:marTop w:val="0"/>
          <w:marBottom w:val="0"/>
          <w:divBdr>
            <w:top w:val="none" w:sz="0" w:space="0" w:color="auto"/>
            <w:left w:val="none" w:sz="0" w:space="0" w:color="auto"/>
            <w:bottom w:val="none" w:sz="0" w:space="0" w:color="auto"/>
            <w:right w:val="none" w:sz="0" w:space="0" w:color="auto"/>
          </w:divBdr>
          <w:divsChild>
            <w:div w:id="1375815097">
              <w:marLeft w:val="0"/>
              <w:marRight w:val="0"/>
              <w:marTop w:val="0"/>
              <w:marBottom w:val="0"/>
              <w:divBdr>
                <w:top w:val="none" w:sz="0" w:space="0" w:color="auto"/>
                <w:left w:val="none" w:sz="0" w:space="0" w:color="auto"/>
                <w:bottom w:val="none" w:sz="0" w:space="0" w:color="auto"/>
                <w:right w:val="none" w:sz="0" w:space="0" w:color="auto"/>
              </w:divBdr>
            </w:div>
            <w:div w:id="18681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915">
      <w:bodyDiv w:val="1"/>
      <w:marLeft w:val="0"/>
      <w:marRight w:val="0"/>
      <w:marTop w:val="0"/>
      <w:marBottom w:val="0"/>
      <w:divBdr>
        <w:top w:val="none" w:sz="0" w:space="0" w:color="auto"/>
        <w:left w:val="none" w:sz="0" w:space="0" w:color="auto"/>
        <w:bottom w:val="none" w:sz="0" w:space="0" w:color="auto"/>
        <w:right w:val="none" w:sz="0" w:space="0" w:color="auto"/>
      </w:divBdr>
    </w:div>
    <w:div w:id="1178351493">
      <w:bodyDiv w:val="1"/>
      <w:marLeft w:val="0"/>
      <w:marRight w:val="0"/>
      <w:marTop w:val="0"/>
      <w:marBottom w:val="0"/>
      <w:divBdr>
        <w:top w:val="none" w:sz="0" w:space="0" w:color="auto"/>
        <w:left w:val="none" w:sz="0" w:space="0" w:color="auto"/>
        <w:bottom w:val="none" w:sz="0" w:space="0" w:color="auto"/>
        <w:right w:val="none" w:sz="0" w:space="0" w:color="auto"/>
      </w:divBdr>
    </w:div>
    <w:div w:id="1266810951">
      <w:bodyDiv w:val="1"/>
      <w:marLeft w:val="0"/>
      <w:marRight w:val="0"/>
      <w:marTop w:val="0"/>
      <w:marBottom w:val="0"/>
      <w:divBdr>
        <w:top w:val="none" w:sz="0" w:space="0" w:color="auto"/>
        <w:left w:val="none" w:sz="0" w:space="0" w:color="auto"/>
        <w:bottom w:val="none" w:sz="0" w:space="0" w:color="auto"/>
        <w:right w:val="none" w:sz="0" w:space="0" w:color="auto"/>
      </w:divBdr>
    </w:div>
    <w:div w:id="1307511283">
      <w:bodyDiv w:val="1"/>
      <w:marLeft w:val="0"/>
      <w:marRight w:val="0"/>
      <w:marTop w:val="0"/>
      <w:marBottom w:val="0"/>
      <w:divBdr>
        <w:top w:val="none" w:sz="0" w:space="0" w:color="auto"/>
        <w:left w:val="none" w:sz="0" w:space="0" w:color="auto"/>
        <w:bottom w:val="none" w:sz="0" w:space="0" w:color="auto"/>
        <w:right w:val="none" w:sz="0" w:space="0" w:color="auto"/>
      </w:divBdr>
    </w:div>
    <w:div w:id="1456217598">
      <w:bodyDiv w:val="1"/>
      <w:marLeft w:val="0"/>
      <w:marRight w:val="0"/>
      <w:marTop w:val="0"/>
      <w:marBottom w:val="0"/>
      <w:divBdr>
        <w:top w:val="none" w:sz="0" w:space="0" w:color="auto"/>
        <w:left w:val="none" w:sz="0" w:space="0" w:color="auto"/>
        <w:bottom w:val="none" w:sz="0" w:space="0" w:color="auto"/>
        <w:right w:val="none" w:sz="0" w:space="0" w:color="auto"/>
      </w:divBdr>
    </w:div>
    <w:div w:id="1554004984">
      <w:bodyDiv w:val="1"/>
      <w:marLeft w:val="0"/>
      <w:marRight w:val="0"/>
      <w:marTop w:val="0"/>
      <w:marBottom w:val="0"/>
      <w:divBdr>
        <w:top w:val="none" w:sz="0" w:space="0" w:color="auto"/>
        <w:left w:val="none" w:sz="0" w:space="0" w:color="auto"/>
        <w:bottom w:val="none" w:sz="0" w:space="0" w:color="auto"/>
        <w:right w:val="none" w:sz="0" w:space="0" w:color="auto"/>
      </w:divBdr>
    </w:div>
    <w:div w:id="1629581184">
      <w:bodyDiv w:val="1"/>
      <w:marLeft w:val="0"/>
      <w:marRight w:val="0"/>
      <w:marTop w:val="0"/>
      <w:marBottom w:val="0"/>
      <w:divBdr>
        <w:top w:val="none" w:sz="0" w:space="0" w:color="auto"/>
        <w:left w:val="none" w:sz="0" w:space="0" w:color="auto"/>
        <w:bottom w:val="none" w:sz="0" w:space="0" w:color="auto"/>
        <w:right w:val="none" w:sz="0" w:space="0" w:color="auto"/>
      </w:divBdr>
    </w:div>
    <w:div w:id="1663847551">
      <w:bodyDiv w:val="1"/>
      <w:marLeft w:val="0"/>
      <w:marRight w:val="0"/>
      <w:marTop w:val="0"/>
      <w:marBottom w:val="0"/>
      <w:divBdr>
        <w:top w:val="none" w:sz="0" w:space="0" w:color="auto"/>
        <w:left w:val="none" w:sz="0" w:space="0" w:color="auto"/>
        <w:bottom w:val="none" w:sz="0" w:space="0" w:color="auto"/>
        <w:right w:val="none" w:sz="0" w:space="0" w:color="auto"/>
      </w:divBdr>
    </w:div>
    <w:div w:id="1664117856">
      <w:bodyDiv w:val="1"/>
      <w:marLeft w:val="0"/>
      <w:marRight w:val="0"/>
      <w:marTop w:val="0"/>
      <w:marBottom w:val="0"/>
      <w:divBdr>
        <w:top w:val="none" w:sz="0" w:space="0" w:color="auto"/>
        <w:left w:val="none" w:sz="0" w:space="0" w:color="auto"/>
        <w:bottom w:val="none" w:sz="0" w:space="0" w:color="auto"/>
        <w:right w:val="none" w:sz="0" w:space="0" w:color="auto"/>
      </w:divBdr>
    </w:div>
    <w:div w:id="1727027080">
      <w:bodyDiv w:val="1"/>
      <w:marLeft w:val="0"/>
      <w:marRight w:val="0"/>
      <w:marTop w:val="0"/>
      <w:marBottom w:val="0"/>
      <w:divBdr>
        <w:top w:val="none" w:sz="0" w:space="0" w:color="auto"/>
        <w:left w:val="none" w:sz="0" w:space="0" w:color="auto"/>
        <w:bottom w:val="none" w:sz="0" w:space="0" w:color="auto"/>
        <w:right w:val="none" w:sz="0" w:space="0" w:color="auto"/>
      </w:divBdr>
    </w:div>
    <w:div w:id="1739354201">
      <w:bodyDiv w:val="1"/>
      <w:marLeft w:val="0"/>
      <w:marRight w:val="0"/>
      <w:marTop w:val="0"/>
      <w:marBottom w:val="0"/>
      <w:divBdr>
        <w:top w:val="none" w:sz="0" w:space="0" w:color="auto"/>
        <w:left w:val="none" w:sz="0" w:space="0" w:color="auto"/>
        <w:bottom w:val="none" w:sz="0" w:space="0" w:color="auto"/>
        <w:right w:val="none" w:sz="0" w:space="0" w:color="auto"/>
      </w:divBdr>
    </w:div>
    <w:div w:id="1819371291">
      <w:bodyDiv w:val="1"/>
      <w:marLeft w:val="0"/>
      <w:marRight w:val="0"/>
      <w:marTop w:val="0"/>
      <w:marBottom w:val="0"/>
      <w:divBdr>
        <w:top w:val="none" w:sz="0" w:space="0" w:color="auto"/>
        <w:left w:val="none" w:sz="0" w:space="0" w:color="auto"/>
        <w:bottom w:val="none" w:sz="0" w:space="0" w:color="auto"/>
        <w:right w:val="none" w:sz="0" w:space="0" w:color="auto"/>
      </w:divBdr>
    </w:div>
    <w:div w:id="1880975168">
      <w:bodyDiv w:val="1"/>
      <w:marLeft w:val="0"/>
      <w:marRight w:val="0"/>
      <w:marTop w:val="0"/>
      <w:marBottom w:val="0"/>
      <w:divBdr>
        <w:top w:val="none" w:sz="0" w:space="0" w:color="auto"/>
        <w:left w:val="none" w:sz="0" w:space="0" w:color="auto"/>
        <w:bottom w:val="none" w:sz="0" w:space="0" w:color="auto"/>
        <w:right w:val="none" w:sz="0" w:space="0" w:color="auto"/>
      </w:divBdr>
    </w:div>
    <w:div w:id="1882010406">
      <w:bodyDiv w:val="1"/>
      <w:marLeft w:val="0"/>
      <w:marRight w:val="0"/>
      <w:marTop w:val="0"/>
      <w:marBottom w:val="0"/>
      <w:divBdr>
        <w:top w:val="none" w:sz="0" w:space="0" w:color="auto"/>
        <w:left w:val="none" w:sz="0" w:space="0" w:color="auto"/>
        <w:bottom w:val="none" w:sz="0" w:space="0" w:color="auto"/>
        <w:right w:val="none" w:sz="0" w:space="0" w:color="auto"/>
      </w:divBdr>
    </w:div>
    <w:div w:id="2021855096">
      <w:bodyDiv w:val="1"/>
      <w:marLeft w:val="0"/>
      <w:marRight w:val="0"/>
      <w:marTop w:val="0"/>
      <w:marBottom w:val="0"/>
      <w:divBdr>
        <w:top w:val="none" w:sz="0" w:space="0" w:color="auto"/>
        <w:left w:val="none" w:sz="0" w:space="0" w:color="auto"/>
        <w:bottom w:val="none" w:sz="0" w:space="0" w:color="auto"/>
        <w:right w:val="none" w:sz="0" w:space="0" w:color="auto"/>
      </w:divBdr>
    </w:div>
    <w:div w:id="2133866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DBA5B5-0805-4368-BBB8-070D658905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Off20</b:Tag>
    <b:SourceType>InternetSite</b:SourceType>
    <b:Guid>{A2FD6749-021C-4E09-8455-CCBCE9CD7BF9}</b:Guid>
    <b:Title> Young people not in education, employment or training (NEET) </b:Title>
    <b:Year>2020</b:Year>
    <b:InternetSiteTitle>Office for National Statistics</b:InternetSiteTitle>
    <b:Month>12</b:Month>
    <b:Day>14</b:Day>
    <b:URL>https://cy.ons.gov.uk/employmentandlabourmarket/peoplenotinwork/unemployment/datasets/youngpeoplenotineducationemploymentortrainingneettable1</b:URL>
    <b:Author>
      <b:Author>
        <b:Corporate>Office for National Statistics</b:Corporate>
      </b:Author>
    </b:Author>
    <b:RefOrder>1</b:RefOrder>
  </b:Source>
  <b:Source>
    <b:Tag>GOV20</b:Tag>
    <b:SourceType>InternetSite</b:SourceType>
    <b:Guid>{33E6A9F5-2591-4D6E-B19F-1D80443508AA}</b:Guid>
    <b:Author>
      <b:Author>
        <b:Corporate>GOV.UK</b:Corporate>
      </b:Author>
    </b:Author>
    <b:Title>Education and training statistics for the UK</b:Title>
    <b:InternetSiteTitle>GOV.UK</b:InternetSiteTitle>
    <b:Year>2020</b:Year>
    <b:Month>12</b:Month>
    <b:Day>13</b:Day>
    <b:URL>https://explore-education-statistics.service.gov.uk/find-statistics/education-and-training-statistics-for-the-uk/2020</b:URL>
    <b:RefOrder>2</b:RefOrder>
  </b:Source>
  <b:Source>
    <b:Tag>Tub10</b:Tag>
    <b:SourceType>InternetSite</b:SourceType>
    <b:Guid>{3E93090A-3299-449C-B8B4-5D88B955F9B0}</b:Guid>
    <b:Author>
      <b:Author>
        <b:NameList>
          <b:Person>
            <b:Last>Tubi</b:Last>
          </b:Person>
        </b:NameList>
      </b:Author>
    </b:Author>
    <b:Title>Youth Not in Employment Education or Training</b:Title>
    <b:InternetSiteTitle>Kaggle</b:InternetSiteTitle>
    <b:Year>2010</b:Year>
    <b:Month>08</b:Month>
    <b:Day>01</b:Day>
    <b:URL>https://www.kaggle.com/keremtugberk/youth-not-in-employment-education-or-training/version/1</b:URL>
    <b:YearAccessed>2010</b:YearAccessed>
    <b:MonthAccessed>12</b:MonthAccessed>
    <b:DayAccessed>05</b:DayAccessed>
    <b:RefOrder>3</b:RefOrder>
  </b:Source>
  <b:Source>
    <b:Tag>GOV21</b:Tag>
    <b:SourceType>InternetSite</b:SourceType>
    <b:Guid>{50521179-DE04-41D2-B318-7244A1A63015}</b:Guid>
    <b:Author>
      <b:Author>
        <b:Corporate>GOV.UK</b:Corporate>
      </b:Author>
    </b:Author>
    <b:Title>Coronavirus (COVID-19) in the UK</b:Title>
    <b:InternetSiteTitle>GOV.UK</b:InternetSiteTitle>
    <b:Year>2021</b:Year>
    <b:Month>01</b:Month>
    <b:Day>10</b:Day>
    <b:URL>https://coronavirus.data.gov.uk/</b:URL>
    <b:RefOrder>4</b:RefOrder>
  </b:Source>
</b:Sources>
</file>

<file path=customXml/itemProps1.xml><?xml version="1.0" encoding="utf-8"?>
<ds:datastoreItem xmlns:ds="http://schemas.openxmlformats.org/officeDocument/2006/customXml" ds:itemID="{D154A504-E434-4945-A3CE-62E9A39D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3393</Words>
  <Characters>17983</Characters>
  <Application>Microsoft Office Word</Application>
  <DocSecurity>0</DocSecurity>
  <Lines>499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Baber</dc:creator>
  <cp:lastModifiedBy>Mark Baber</cp:lastModifiedBy>
  <cp:revision>98</cp:revision>
  <cp:lastPrinted>2021-01-11T10:04:00Z</cp:lastPrinted>
  <dcterms:created xsi:type="dcterms:W3CDTF">2021-01-05T11:33:00Z</dcterms:created>
  <dcterms:modified xsi:type="dcterms:W3CDTF">2021-01-11T10:09:00Z</dcterms:modified>
</cp:coreProperties>
</file>