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ind w:left="3600" w:hanging="0"/>
        <w:rPr>
          <w:sz w:val="56"/>
        </w:rPr>
      </w:pPr>
      <w:r>
        <w:rPr>
          <w:sz w:val="56"/>
        </w:rPr>
      </w:r>
    </w:p>
    <w:p>
      <w:pPr>
        <w:pStyle w:val="Heading3"/>
        <w:pBdr>
          <w:top w:val="single" w:sz="24" w:space="5" w:color="000000"/>
          <w:left w:val="single" w:sz="24" w:space="5" w:color="000000"/>
          <w:bottom w:val="single" w:sz="24" w:space="5" w:color="000000"/>
          <w:right w:val="single" w:sz="24" w:space="5" w:color="000000"/>
        </w:pBdr>
        <w:ind w:left="2880" w:hanging="0"/>
        <w:rPr>
          <w:sz w:val="56"/>
        </w:rPr>
      </w:pPr>
      <w:r>
        <w:rPr>
          <w:sz w:val="56"/>
        </w:rPr>
        <w:t>Project management techniques guide</w:t>
      </w:r>
    </w:p>
    <w:p>
      <w:pPr>
        <w:pStyle w:val="Heading3"/>
        <w:pBdr>
          <w:top w:val="single" w:sz="24" w:space="5" w:color="000000"/>
          <w:left w:val="single" w:sz="24" w:space="5" w:color="000000"/>
          <w:bottom w:val="single" w:sz="24" w:space="5" w:color="000000"/>
          <w:right w:val="single" w:sz="24" w:space="5" w:color="000000"/>
        </w:pBdr>
        <w:ind w:left="2880" w:hanging="0"/>
        <w:rPr>
          <w:sz w:val="56"/>
        </w:rPr>
      </w:pPr>
      <w:r>
        <w:rPr>
          <w:sz w:val="56"/>
        </w:rPr>
        <w:t>Within budget!</w:t>
      </w:r>
    </w:p>
    <w:p>
      <w:pPr>
        <w:pStyle w:val="Heading3"/>
        <w:pBdr>
          <w:top w:val="single" w:sz="24" w:space="5" w:color="000000"/>
          <w:left w:val="single" w:sz="24" w:space="5" w:color="000000"/>
          <w:bottom w:val="single" w:sz="24" w:space="5" w:color="000000"/>
          <w:right w:val="single" w:sz="24" w:space="5" w:color="000000"/>
        </w:pBdr>
        <w:ind w:left="2880" w:hanging="0"/>
        <w:rPr>
          <w:b/>
          <w:b/>
          <w:sz w:val="56"/>
        </w:rPr>
      </w:pPr>
      <w:r>
        <w:rPr>
          <w:b/>
          <w:sz w:val="56"/>
        </w:rPr>
        <w:t>Financial appraisal techniques</w:t>
      </w:r>
    </w:p>
    <w:p>
      <w:pPr>
        <w:sectPr>
          <w:headerReference w:type="default" r:id="rId2"/>
          <w:footerReference w:type="default" r:id="rId3"/>
          <w:type w:val="nextPage"/>
          <w:pgSz w:w="11906" w:h="16838"/>
          <w:pgMar w:left="1728" w:right="864" w:header="720" w:top="864" w:footer="720" w:bottom="1080" w:gutter="0"/>
          <w:pgNumType w:fmt="decimal"/>
          <w:formProt w:val="false"/>
          <w:textDirection w:val="lrTb"/>
          <w:docGrid w:type="default" w:linePitch="100" w:charSpace="0"/>
        </w:sectPr>
        <w:pStyle w:val="Title"/>
        <w:rPr/>
      </w:pPr>
      <w:r>
        <w:rPr/>
        <mc:AlternateContent>
          <mc:Choice Requires="wps">
            <w:drawing>
              <wp:anchor behindDoc="0" distT="0" distB="0" distL="0" distR="0" simplePos="0" locked="0" layoutInCell="1" allowOverlap="1" relativeHeight="2" wp14:anchorId="30155C5C">
                <wp:simplePos x="0" y="0"/>
                <wp:positionH relativeFrom="column">
                  <wp:posOffset>1828800</wp:posOffset>
                </wp:positionH>
                <wp:positionV relativeFrom="paragraph">
                  <wp:posOffset>625475</wp:posOffset>
                </wp:positionV>
                <wp:extent cx="1830070" cy="915670"/>
                <wp:effectExtent l="0" t="0" r="0" b="0"/>
                <wp:wrapNone/>
                <wp:docPr id="1" name="Oval 2"/>
                <a:graphic xmlns:a="http://schemas.openxmlformats.org/drawingml/2006/main">
                  <a:graphicData uri="http://schemas.microsoft.com/office/word/2010/wordprocessingShape">
                    <wps:wsp>
                      <wps:cNvSpPr/>
                      <wps:spPr>
                        <a:xfrm>
                          <a:off x="0" y="0"/>
                          <a:ext cx="1829520" cy="915120"/>
                        </a:xfrm>
                        <a:prstGeom prst="ellipse">
                          <a:avLst/>
                        </a:prstGeom>
                        <a:noFill/>
                        <a:ln w="25560">
                          <a:solidFill>
                            <a:srgbClr val="000000"/>
                          </a:solidFill>
                          <a:round/>
                        </a:ln>
                      </wps:spPr>
                      <wps:style>
                        <a:lnRef idx="0"/>
                        <a:fillRef idx="0"/>
                        <a:effectRef idx="0"/>
                        <a:fontRef idx="minor"/>
                      </wps:style>
                      <wps:bodyPr/>
                    </wps:wsp>
                  </a:graphicData>
                </a:graphic>
              </wp:anchor>
            </w:drawing>
          </mc:Choice>
          <mc:Fallback>
            <w:pict>
              <v:oval id="shape_0" ID="Oval 2" stroked="t" style="position:absolute;margin-left:144pt;margin-top:49.25pt;width:144pt;height:72pt" wp14:anchorId="30155C5C">
                <w10:wrap type="none"/>
                <v:fill o:detectmouseclick="t" on="false"/>
                <v:stroke color="black" weight="25560" joinstyle="round" endcap="flat"/>
              </v:oval>
            </w:pict>
          </mc:Fallback>
        </mc:AlternateContent>
        <mc:AlternateContent>
          <mc:Choice Requires="wps">
            <w:drawing>
              <wp:anchor behindDoc="0" distT="0" distB="0" distL="0" distR="0" simplePos="0" locked="0" layoutInCell="1" allowOverlap="1" relativeHeight="3" wp14:anchorId="30155C5E">
                <wp:simplePos x="0" y="0"/>
                <wp:positionH relativeFrom="column">
                  <wp:posOffset>2377440</wp:posOffset>
                </wp:positionH>
                <wp:positionV relativeFrom="paragraph">
                  <wp:posOffset>899795</wp:posOffset>
                </wp:positionV>
                <wp:extent cx="915670" cy="458470"/>
                <wp:effectExtent l="0" t="0" r="0" b="0"/>
                <wp:wrapNone/>
                <wp:docPr id="2" name="Rectangle 3"/>
                <a:graphic xmlns:a="http://schemas.openxmlformats.org/drawingml/2006/main">
                  <a:graphicData uri="http://schemas.microsoft.com/office/word/2010/wordprocessingShape">
                    <wps:wsp>
                      <wps:cNvSpPr/>
                      <wps:spPr>
                        <a:xfrm>
                          <a:off x="0" y="0"/>
                          <a:ext cx="915120" cy="457920"/>
                        </a:xfrm>
                        <a:prstGeom prst="rect">
                          <a:avLst/>
                        </a:prstGeom>
                        <a:noFill/>
                        <a:ln>
                          <a:noFill/>
                        </a:ln>
                      </wps:spPr>
                      <wps:style>
                        <a:lnRef idx="0"/>
                        <a:fillRef idx="0"/>
                        <a:effectRef idx="0"/>
                        <a:fontRef idx="minor"/>
                      </wps:style>
                      <wps:txbx>
                        <w:txbxContent>
                          <w:p>
                            <w:pPr>
                              <w:pStyle w:val="Heading3"/>
                              <w:pBdr/>
                              <w:spacing w:before="0" w:after="240"/>
                              <w:outlineLvl w:val="2"/>
                              <w:rPr/>
                            </w:pPr>
                            <w:r>
                              <w:rPr/>
                              <w:t>On time!</w:t>
                            </w:r>
                          </w:p>
                        </w:txbxContent>
                      </wps:txbx>
                      <wps:bodyPr lIns="12600" rIns="12600" tIns="12600" bIns="12600">
                        <a:noAutofit/>
                      </wps:bodyPr>
                    </wps:wsp>
                  </a:graphicData>
                </a:graphic>
              </wp:anchor>
            </w:drawing>
          </mc:Choice>
          <mc:Fallback>
            <w:pict>
              <v:rect id="shape_0" ID="Rectangle 3" stroked="f" style="position:absolute;margin-left:187.2pt;margin-top:70.85pt;width:72pt;height:36pt" wp14:anchorId="30155C5E">
                <w10:wrap type="square"/>
                <v:fill o:detectmouseclick="t" on="false"/>
                <v:stroke color="#3465a4" joinstyle="round" endcap="flat"/>
                <v:textbox>
                  <w:txbxContent>
                    <w:p>
                      <w:pPr>
                        <w:pStyle w:val="Heading3"/>
                        <w:pBdr/>
                        <w:spacing w:before="0" w:after="240"/>
                        <w:outlineLvl w:val="2"/>
                        <w:rPr/>
                      </w:pPr>
                      <w:r>
                        <w:rPr/>
                        <w:t>On time!</w:t>
                      </w:r>
                    </w:p>
                  </w:txbxContent>
                </v:textbox>
              </v:rect>
            </w:pict>
          </mc:Fallback>
        </mc:AlternateContent>
        <mc:AlternateContent>
          <mc:Choice Requires="wps">
            <w:drawing>
              <wp:anchor behindDoc="0" distT="0" distB="0" distL="0" distR="0" simplePos="0" locked="0" layoutInCell="1" allowOverlap="1" relativeHeight="4" wp14:anchorId="30155C5B">
                <wp:simplePos x="0" y="0"/>
                <wp:positionH relativeFrom="column">
                  <wp:posOffset>365760</wp:posOffset>
                </wp:positionH>
                <wp:positionV relativeFrom="paragraph">
                  <wp:posOffset>3460115</wp:posOffset>
                </wp:positionV>
                <wp:extent cx="1830070" cy="915670"/>
                <wp:effectExtent l="0" t="0" r="0" b="0"/>
                <wp:wrapNone/>
                <wp:docPr id="4" name="Oval 4"/>
                <a:graphic xmlns:a="http://schemas.openxmlformats.org/drawingml/2006/main">
                  <a:graphicData uri="http://schemas.microsoft.com/office/word/2010/wordprocessingShape">
                    <wps:wsp>
                      <wps:cNvSpPr/>
                      <wps:spPr>
                        <a:xfrm>
                          <a:off x="0" y="0"/>
                          <a:ext cx="1829520" cy="915120"/>
                        </a:xfrm>
                        <a:prstGeom prst="ellipse">
                          <a:avLst/>
                        </a:prstGeom>
                        <a:solidFill>
                          <a:srgbClr val="cccccc"/>
                        </a:solidFill>
                        <a:ln w="25560">
                          <a:solidFill>
                            <a:srgbClr val="000000"/>
                          </a:solidFill>
                          <a:round/>
                        </a:ln>
                      </wps:spPr>
                      <wps:style>
                        <a:lnRef idx="0"/>
                        <a:fillRef idx="0"/>
                        <a:effectRef idx="0"/>
                        <a:fontRef idx="minor"/>
                      </wps:style>
                      <wps:bodyPr/>
                    </wps:wsp>
                  </a:graphicData>
                </a:graphic>
              </wp:anchor>
            </w:drawing>
          </mc:Choice>
          <mc:Fallback>
            <w:pict>
              <v:oval id="shape_0" ID="Oval 4" fillcolor="#cccccc" stroked="t" style="position:absolute;margin-left:28.8pt;margin-top:272.45pt;width:144pt;height:72pt" wp14:anchorId="30155C5B">
                <w10:wrap type="none"/>
                <v:fill o:detectmouseclick="t" type="solid" color2="#333333"/>
                <v:stroke color="black" weight="25560" joinstyle="round" endcap="flat"/>
              </v:oval>
            </w:pict>
          </mc:Fallback>
        </mc:AlternateContent>
        <mc:AlternateContent>
          <mc:Choice Requires="wps">
            <w:drawing>
              <wp:anchor behindDoc="0" distT="0" distB="0" distL="0" distR="0" simplePos="0" locked="0" layoutInCell="1" allowOverlap="1" relativeHeight="5" wp14:anchorId="30155C56">
                <wp:simplePos x="0" y="0"/>
                <wp:positionH relativeFrom="column">
                  <wp:posOffset>640080</wp:posOffset>
                </wp:positionH>
                <wp:positionV relativeFrom="paragraph">
                  <wp:posOffset>3734435</wp:posOffset>
                </wp:positionV>
                <wp:extent cx="1372870" cy="642620"/>
                <wp:effectExtent l="0" t="0" r="0" b="0"/>
                <wp:wrapNone/>
                <wp:docPr id="5" name="Rectangle 5"/>
                <a:graphic xmlns:a="http://schemas.openxmlformats.org/drawingml/2006/main">
                  <a:graphicData uri="http://schemas.microsoft.com/office/word/2010/wordprocessingShape">
                    <wps:wsp>
                      <wps:cNvSpPr/>
                      <wps:spPr>
                        <a:xfrm>
                          <a:off x="0" y="0"/>
                          <a:ext cx="1372320" cy="641880"/>
                        </a:xfrm>
                        <a:prstGeom prst="rect">
                          <a:avLst/>
                        </a:prstGeom>
                        <a:noFill/>
                        <a:ln>
                          <a:noFill/>
                        </a:ln>
                      </wps:spPr>
                      <wps:style>
                        <a:lnRef idx="0"/>
                        <a:fillRef idx="0"/>
                        <a:effectRef idx="0"/>
                        <a:fontRef idx="minor"/>
                      </wps:style>
                      <wps:txbx>
                        <w:txbxContent>
                          <w:p>
                            <w:pPr>
                              <w:pStyle w:val="Heading3"/>
                              <w:spacing w:before="0" w:after="240"/>
                              <w:rPr>
                                <w:b/>
                                <w:b/>
                              </w:rPr>
                            </w:pPr>
                            <w:r>
                              <w:rPr>
                                <w:b/>
                              </w:rPr>
                              <w:t>Within budget!</w:t>
                            </w:r>
                          </w:p>
                        </w:txbxContent>
                      </wps:txbx>
                      <wps:bodyPr lIns="12600" rIns="12600" tIns="12600" bIns="12600">
                        <a:noAutofit/>
                      </wps:bodyPr>
                    </wps:wsp>
                  </a:graphicData>
                </a:graphic>
              </wp:anchor>
            </w:drawing>
          </mc:Choice>
          <mc:Fallback>
            <w:pict>
              <v:rect id="shape_0" ID="Rectangle 5" stroked="f" style="position:absolute;margin-left:50.4pt;margin-top:294.05pt;width:108pt;height:50.5pt" wp14:anchorId="30155C56">
                <w10:wrap type="square"/>
                <v:fill o:detectmouseclick="t" on="false"/>
                <v:stroke color="#3465a4" joinstyle="round" endcap="flat"/>
                <v:textbox>
                  <w:txbxContent>
                    <w:p>
                      <w:pPr>
                        <w:pStyle w:val="Heading3"/>
                        <w:spacing w:before="0" w:after="240"/>
                        <w:rPr>
                          <w:b/>
                          <w:b/>
                        </w:rPr>
                      </w:pPr>
                      <w:r>
                        <w:rPr>
                          <w:b/>
                        </w:rPr>
                        <w:t>Within budget!</w:t>
                      </w:r>
                    </w:p>
                  </w:txbxContent>
                </v:textbox>
              </v:rect>
            </w:pict>
          </mc:Fallback>
        </mc:AlternateContent>
        <mc:AlternateContent>
          <mc:Choice Requires="wps">
            <w:drawing>
              <wp:anchor behindDoc="0" distT="0" distB="0" distL="0" distR="0" simplePos="0" locked="0" layoutInCell="1" allowOverlap="1" relativeHeight="6" wp14:anchorId="30155C5A">
                <wp:simplePos x="0" y="0"/>
                <wp:positionH relativeFrom="column">
                  <wp:posOffset>3291840</wp:posOffset>
                </wp:positionH>
                <wp:positionV relativeFrom="paragraph">
                  <wp:posOffset>3460115</wp:posOffset>
                </wp:positionV>
                <wp:extent cx="1830070" cy="915670"/>
                <wp:effectExtent l="0" t="0" r="0" b="0"/>
                <wp:wrapNone/>
                <wp:docPr id="7" name="Oval 6"/>
                <a:graphic xmlns:a="http://schemas.openxmlformats.org/drawingml/2006/main">
                  <a:graphicData uri="http://schemas.microsoft.com/office/word/2010/wordprocessingShape">
                    <wps:wsp>
                      <wps:cNvSpPr/>
                      <wps:spPr>
                        <a:xfrm>
                          <a:off x="0" y="0"/>
                          <a:ext cx="1829520" cy="915120"/>
                        </a:xfrm>
                        <a:prstGeom prst="ellipse">
                          <a:avLst/>
                        </a:prstGeom>
                        <a:solidFill>
                          <a:srgbClr val="ffffff"/>
                        </a:solidFill>
                        <a:ln w="25560">
                          <a:solidFill>
                            <a:srgbClr val="000000"/>
                          </a:solidFill>
                          <a:round/>
                        </a:ln>
                      </wps:spPr>
                      <wps:style>
                        <a:lnRef idx="0"/>
                        <a:fillRef idx="0"/>
                        <a:effectRef idx="0"/>
                        <a:fontRef idx="minor"/>
                      </wps:style>
                      <wps:bodyPr/>
                    </wps:wsp>
                  </a:graphicData>
                </a:graphic>
              </wp:anchor>
            </w:drawing>
          </mc:Choice>
          <mc:Fallback>
            <w:pict>
              <v:oval id="shape_0" ID="Oval 6" fillcolor="white" stroked="t" style="position:absolute;margin-left:259.2pt;margin-top:272.45pt;width:144pt;height:72pt" wp14:anchorId="30155C5A">
                <w10:wrap type="none"/>
                <v:fill o:detectmouseclick="t" type="solid" color2="black"/>
                <v:stroke color="black" weight="25560" joinstyle="round" endcap="flat"/>
              </v:oval>
            </w:pict>
          </mc:Fallback>
        </mc:AlternateContent>
        <mc:AlternateContent>
          <mc:Choice Requires="wps">
            <w:drawing>
              <wp:anchor behindDoc="0" distT="0" distB="0" distL="0" distR="0" simplePos="0" locked="0" layoutInCell="1" allowOverlap="1" relativeHeight="7" wp14:anchorId="30155C5F">
                <wp:simplePos x="0" y="0"/>
                <wp:positionH relativeFrom="column">
                  <wp:posOffset>3840480</wp:posOffset>
                </wp:positionH>
                <wp:positionV relativeFrom="paragraph">
                  <wp:posOffset>3642360</wp:posOffset>
                </wp:positionV>
                <wp:extent cx="915670" cy="457835"/>
                <wp:effectExtent l="0" t="0" r="0" b="0"/>
                <wp:wrapNone/>
                <wp:docPr id="8" name="Rectangle 7"/>
                <a:graphic xmlns:a="http://schemas.openxmlformats.org/drawingml/2006/main">
                  <a:graphicData uri="http://schemas.microsoft.com/office/word/2010/wordprocessingShape">
                    <wps:wsp>
                      <wps:cNvSpPr/>
                      <wps:spPr>
                        <a:xfrm>
                          <a:off x="0" y="0"/>
                          <a:ext cx="915120" cy="457200"/>
                        </a:xfrm>
                        <a:prstGeom prst="rect">
                          <a:avLst/>
                        </a:prstGeom>
                        <a:noFill/>
                        <a:ln>
                          <a:noFill/>
                        </a:ln>
                      </wps:spPr>
                      <wps:style>
                        <a:lnRef idx="0"/>
                        <a:fillRef idx="0"/>
                        <a:effectRef idx="0"/>
                        <a:fontRef idx="minor"/>
                      </wps:style>
                      <wps:txbx>
                        <w:txbxContent>
                          <w:p>
                            <w:pPr>
                              <w:pStyle w:val="Heading3"/>
                              <w:pBdr/>
                              <w:spacing w:before="0" w:after="240"/>
                              <w:outlineLvl w:val="2"/>
                              <w:rPr/>
                            </w:pPr>
                            <w:r>
                              <w:rPr/>
                              <w:t>Required quality!</w:t>
                            </w:r>
                          </w:p>
                        </w:txbxContent>
                      </wps:txbx>
                      <wps:bodyPr lIns="12600" rIns="12600" tIns="12600" bIns="12600">
                        <a:noAutofit/>
                      </wps:bodyPr>
                    </wps:wsp>
                  </a:graphicData>
                </a:graphic>
              </wp:anchor>
            </w:drawing>
          </mc:Choice>
          <mc:Fallback>
            <w:pict>
              <v:rect id="shape_0" ID="Rectangle 7" stroked="f" style="position:absolute;margin-left:302.4pt;margin-top:286.8pt;width:72pt;height:35.95pt" wp14:anchorId="30155C5F">
                <w10:wrap type="square"/>
                <v:fill o:detectmouseclick="t" on="false"/>
                <v:stroke color="#3465a4" joinstyle="round" endcap="flat"/>
                <v:textbox>
                  <w:txbxContent>
                    <w:p>
                      <w:pPr>
                        <w:pStyle w:val="Heading3"/>
                        <w:pBdr/>
                        <w:spacing w:before="0" w:after="240"/>
                        <w:outlineLvl w:val="2"/>
                        <w:rPr/>
                      </w:pPr>
                      <w:r>
                        <w:rPr/>
                        <w:t>Required quality!</w:t>
                      </w:r>
                    </w:p>
                  </w:txbxContent>
                </v:textbox>
              </v:rect>
            </w:pict>
          </mc:Fallback>
        </mc:AlternateContent>
        <mc:AlternateContent>
          <mc:Choice Requires="wps">
            <w:drawing>
              <wp:anchor behindDoc="0" distT="0" distB="0" distL="0" distR="0" simplePos="0" locked="0" layoutInCell="1" allowOverlap="1" relativeHeight="8" wp14:anchorId="30155C5D">
                <wp:simplePos x="0" y="0"/>
                <wp:positionH relativeFrom="column">
                  <wp:posOffset>2103120</wp:posOffset>
                </wp:positionH>
                <wp:positionV relativeFrom="paragraph">
                  <wp:posOffset>2363470</wp:posOffset>
                </wp:positionV>
                <wp:extent cx="1281430" cy="549910"/>
                <wp:effectExtent l="0" t="0" r="0" b="0"/>
                <wp:wrapNone/>
                <wp:docPr id="10" name="Rectangle 8"/>
                <a:graphic xmlns:a="http://schemas.openxmlformats.org/drawingml/2006/main">
                  <a:graphicData uri="http://schemas.microsoft.com/office/word/2010/wordprocessingShape">
                    <wps:wsp>
                      <wps:cNvSpPr/>
                      <wps:spPr>
                        <a:xfrm>
                          <a:off x="0" y="0"/>
                          <a:ext cx="1280880" cy="549360"/>
                        </a:xfrm>
                        <a:prstGeom prst="rect">
                          <a:avLst/>
                        </a:prstGeom>
                        <a:noFill/>
                        <a:ln w="25560">
                          <a:solidFill>
                            <a:srgbClr val="000000"/>
                          </a:solidFill>
                          <a:miter/>
                        </a:ln>
                      </wps:spPr>
                      <wps:style>
                        <a:lnRef idx="0"/>
                        <a:fillRef idx="0"/>
                        <a:effectRef idx="0"/>
                        <a:fontRef idx="minor"/>
                      </wps:style>
                      <wps:txbx>
                        <w:txbxContent>
                          <w:p>
                            <w:pPr>
                              <w:pStyle w:val="FrameContents"/>
                              <w:spacing w:before="0" w:after="240"/>
                              <w:rPr>
                                <w:sz w:val="72"/>
                              </w:rPr>
                            </w:pPr>
                            <w:r>
                              <w:rPr>
                                <w:rFonts w:ascii="Wingdings" w:hAnsi="Wingdings"/>
                                <w:sz w:val="72"/>
                              </w:rPr>
                              <w:t></w:t>
                            </w:r>
                          </w:p>
                        </w:txbxContent>
                      </wps:txbx>
                      <wps:bodyPr lIns="12600" rIns="12600" tIns="12600" bIns="12600">
                        <a:noAutofit/>
                      </wps:bodyPr>
                    </wps:wsp>
                  </a:graphicData>
                </a:graphic>
              </wp:anchor>
            </w:drawing>
          </mc:Choice>
          <mc:Fallback>
            <w:pict>
              <v:rect id="shape_0" ID="Rectangle 8" stroked="t" style="position:absolute;margin-left:165.6pt;margin-top:186.1pt;width:100.8pt;height:43.2pt" wp14:anchorId="30155C5D">
                <w10:wrap type="square"/>
                <v:fill o:detectmouseclick="t" on="false"/>
                <v:stroke color="black" weight="25560" joinstyle="miter" endcap="flat"/>
                <v:textbox>
                  <w:txbxContent>
                    <w:p>
                      <w:pPr>
                        <w:pStyle w:val="FrameContents"/>
                        <w:spacing w:before="0" w:after="240"/>
                        <w:rPr>
                          <w:sz w:val="72"/>
                        </w:rPr>
                      </w:pPr>
                      <w:r>
                        <w:rPr>
                          <w:rFonts w:ascii="Wingdings" w:hAnsi="Wingdings"/>
                          <w:sz w:val="72"/>
                        </w:rPr>
                        <w:t></w:t>
                      </w:r>
                    </w:p>
                  </w:txbxContent>
                </v:textbox>
              </v:rect>
            </w:pict>
          </mc:Fallback>
        </mc:AlternateContent>
        <mc:AlternateContent>
          <mc:Choice Requires="wps">
            <w:drawing>
              <wp:anchor behindDoc="0" distT="0" distB="0" distL="0" distR="0" simplePos="0" locked="0" layoutInCell="1" allowOverlap="1" relativeHeight="9" wp14:anchorId="30155C59">
                <wp:simplePos x="0" y="0"/>
                <wp:positionH relativeFrom="column">
                  <wp:posOffset>2742565</wp:posOffset>
                </wp:positionH>
                <wp:positionV relativeFrom="paragraph">
                  <wp:posOffset>1539875</wp:posOffset>
                </wp:positionV>
                <wp:extent cx="1270" cy="732155"/>
                <wp:effectExtent l="0" t="0" r="0" b="0"/>
                <wp:wrapNone/>
                <wp:docPr id="12" name="Line 9"/>
                <a:graphic xmlns:a="http://schemas.openxmlformats.org/drawingml/2006/main">
                  <a:graphicData uri="http://schemas.microsoft.com/office/word/2010/wordprocessingShape">
                    <wps:wsp>
                      <wps:cNvSpPr/>
                      <wps:spPr>
                        <a:xfrm>
                          <a:off x="0" y="0"/>
                          <a:ext cx="1440" cy="732240"/>
                        </a:xfrm>
                        <a:prstGeom prst="line">
                          <a:avLst/>
                        </a:prstGeom>
                        <a:ln w="50760">
                          <a:solidFill>
                            <a:srgbClr val="000000"/>
                          </a:solidFill>
                          <a:round/>
                          <a:tailEnd len="sm" type="arrow" w="lg"/>
                        </a:ln>
                      </wps:spPr>
                      <wps:style>
                        <a:lnRef idx="0"/>
                        <a:fillRef idx="0"/>
                        <a:effectRef idx="0"/>
                        <a:fontRef idx="minor"/>
                      </wps:style>
                      <wps:bodyPr/>
                    </wps:wsp>
                  </a:graphicData>
                </a:graphic>
              </wp:anchor>
            </w:drawing>
          </mc:Choice>
          <mc:Fallback>
            <w:pict>
              <v:line id="shape_0" from="215.95pt,121.25pt" to="216pt,178.85pt" ID="Line 9" stroked="t" style="position:absolute" wp14:anchorId="30155C59">
                <v:stroke color="black" weight="50760" endarrow="open" endarrowwidth="wide" endarrowlength="short" joinstyle="round" endcap="flat"/>
                <v:fill o:detectmouseclick="t" on="false"/>
              </v:line>
            </w:pict>
          </mc:Fallback>
        </mc:AlternateContent>
        <mc:AlternateContent>
          <mc:Choice Requires="wps">
            <w:drawing>
              <wp:anchor behindDoc="0" distT="0" distB="0" distL="0" distR="0" simplePos="0" locked="0" layoutInCell="1" allowOverlap="1" relativeHeight="10" wp14:anchorId="30155C58">
                <wp:simplePos x="0" y="0"/>
                <wp:positionH relativeFrom="column">
                  <wp:posOffset>1828800</wp:posOffset>
                </wp:positionH>
                <wp:positionV relativeFrom="paragraph">
                  <wp:posOffset>3002915</wp:posOffset>
                </wp:positionV>
                <wp:extent cx="550545" cy="549910"/>
                <wp:effectExtent l="0" t="0" r="0" b="0"/>
                <wp:wrapNone/>
                <wp:docPr id="13" name="Line 10"/>
                <a:graphic xmlns:a="http://schemas.openxmlformats.org/drawingml/2006/main">
                  <a:graphicData uri="http://schemas.microsoft.com/office/word/2010/wordprocessingShape">
                    <wps:wsp>
                      <wps:cNvSpPr/>
                      <wps:spPr>
                        <a:xfrm flipV="1">
                          <a:off x="0" y="0"/>
                          <a:ext cx="549360" cy="549360"/>
                        </a:xfrm>
                        <a:prstGeom prst="line">
                          <a:avLst/>
                        </a:prstGeom>
                        <a:ln w="50760">
                          <a:solidFill>
                            <a:srgbClr val="000000"/>
                          </a:solidFill>
                          <a:round/>
                          <a:tailEnd len="sm" type="arrow" w="lg"/>
                        </a:ln>
                      </wps:spPr>
                      <wps:style>
                        <a:lnRef idx="0"/>
                        <a:fillRef idx="0"/>
                        <a:effectRef idx="0"/>
                        <a:fontRef idx="minor"/>
                      </wps:style>
                      <wps:bodyPr/>
                    </wps:wsp>
                  </a:graphicData>
                </a:graphic>
              </wp:anchor>
            </w:drawing>
          </mc:Choice>
          <mc:Fallback>
            <w:pict>
              <v:line id="shape_0" from="144pt,236.45pt" to="187.2pt,279.65pt" ID="Line 10" stroked="t" style="position:absolute;flip:y" wp14:anchorId="30155C58">
                <v:stroke color="black" weight="50760" endarrow="open" endarrowwidth="wide" endarrowlength="short" joinstyle="round" endcap="flat"/>
                <v:fill o:detectmouseclick="t" on="false"/>
              </v:line>
            </w:pict>
          </mc:Fallback>
        </mc:AlternateContent>
        <mc:AlternateContent>
          <mc:Choice Requires="wps">
            <w:drawing>
              <wp:anchor behindDoc="0" distT="0" distB="0" distL="0" distR="0" simplePos="0" locked="0" layoutInCell="1" allowOverlap="1" relativeHeight="11" wp14:anchorId="30155C57">
                <wp:simplePos x="0" y="0"/>
                <wp:positionH relativeFrom="column">
                  <wp:posOffset>3016885</wp:posOffset>
                </wp:positionH>
                <wp:positionV relativeFrom="paragraph">
                  <wp:posOffset>3002915</wp:posOffset>
                </wp:positionV>
                <wp:extent cx="459105" cy="640715"/>
                <wp:effectExtent l="0" t="0" r="0" b="0"/>
                <wp:wrapNone/>
                <wp:docPr id="14" name="Line 11"/>
                <a:graphic xmlns:a="http://schemas.openxmlformats.org/drawingml/2006/main">
                  <a:graphicData uri="http://schemas.microsoft.com/office/word/2010/wordprocessingShape">
                    <wps:wsp>
                      <wps:cNvSpPr/>
                      <wps:spPr>
                        <a:xfrm flipH="1" flipV="1">
                          <a:off x="0" y="0"/>
                          <a:ext cx="458640" cy="640800"/>
                        </a:xfrm>
                        <a:prstGeom prst="line">
                          <a:avLst/>
                        </a:prstGeom>
                        <a:ln w="50760">
                          <a:solidFill>
                            <a:srgbClr val="000000"/>
                          </a:solidFill>
                          <a:round/>
                          <a:tailEnd len="sm" type="arrow" w="lg"/>
                        </a:ln>
                      </wps:spPr>
                      <wps:style>
                        <a:lnRef idx="0"/>
                        <a:fillRef idx="0"/>
                        <a:effectRef idx="0"/>
                        <a:fontRef idx="minor"/>
                      </wps:style>
                      <wps:bodyPr/>
                    </wps:wsp>
                  </a:graphicData>
                </a:graphic>
              </wp:anchor>
            </w:drawing>
          </mc:Choice>
          <mc:Fallback>
            <w:pict>
              <v:line id="shape_0" from="237.55pt,236.45pt" to="273.6pt,286.85pt" ID="Line 11" stroked="t" style="position:absolute;flip:xy" wp14:anchorId="30155C57">
                <v:stroke color="black" weight="50760" endarrow="open" endarrowwidth="wide" endarrowlength="short" joinstyle="round" endcap="flat"/>
                <v:fill o:detectmouseclick="t" on="false"/>
              </v:line>
            </w:pict>
          </mc:Fallback>
        </mc:AlternateContent>
      </w:r>
    </w:p>
    <w:p>
      <w:pPr>
        <w:pStyle w:val="Title"/>
        <w:rPr>
          <w:sz w:val="28"/>
        </w:rPr>
      </w:pPr>
      <w:r>
        <w:rPr/>
        <w:t>Within budget!</w:t>
        <w:br/>
        <w:t>Financial appraisal techniques</w:t>
      </w:r>
    </w:p>
    <w:p>
      <w:pPr>
        <w:pStyle w:val="Heading1"/>
        <w:rPr>
          <w:sz w:val="24"/>
        </w:rPr>
      </w:pPr>
      <w:r>
        <w:rPr/>
        <w:t>Introduction</w:t>
      </w:r>
      <w:r>
        <w:fldChar w:fldCharType="begin"/>
      </w:r>
      <w:r>
        <w:rPr/>
        <w:instrText> TC "Introduction" \l 3 </w:instrText>
      </w:r>
      <w:r>
        <w:rPr/>
        <w:fldChar w:fldCharType="separate"/>
      </w:r>
      <w:r>
        <w:rPr/>
      </w:r>
      <w:r>
        <w:rPr/>
        <w:fldChar w:fldCharType="end"/>
      </w:r>
    </w:p>
    <w:p>
      <w:pPr>
        <w:pStyle w:val="Normalsingle"/>
        <w:rPr/>
      </w:pPr>
      <w:r>
        <w:rPr/>
        <w:t>A project is usually considered successful if it is completed:</w:t>
      </w:r>
    </w:p>
    <w:p>
      <w:pPr>
        <w:pStyle w:val="Normalsingle"/>
        <w:numPr>
          <w:ilvl w:val="0"/>
          <w:numId w:val="1"/>
        </w:numPr>
        <w:rPr/>
      </w:pPr>
      <w:r>
        <w:rPr/>
        <w:t>on time;</w:t>
      </w:r>
    </w:p>
    <w:p>
      <w:pPr>
        <w:pStyle w:val="Normalsingle"/>
        <w:numPr>
          <w:ilvl w:val="0"/>
          <w:numId w:val="1"/>
        </w:numPr>
        <w:rPr/>
      </w:pPr>
      <w:r>
        <w:rPr/>
        <w:t>within budget;</w:t>
      </w:r>
    </w:p>
    <w:p>
      <w:pPr>
        <w:pStyle w:val="Normal"/>
        <w:numPr>
          <w:ilvl w:val="0"/>
          <w:numId w:val="1"/>
        </w:numPr>
        <w:rPr/>
      </w:pPr>
      <w:r>
        <w:rPr/>
        <w:t>to the required quality.</w:t>
      </w:r>
    </w:p>
    <w:p>
      <w:pPr>
        <w:pStyle w:val="Normal"/>
        <w:rPr/>
      </w:pPr>
      <w:r>
        <w:rPr/>
        <w:t>This second guide in the “Project management techniques” series looks at some common techniques that help us ensure that projects meet their budgeted costs.</w:t>
      </w:r>
    </w:p>
    <w:p>
      <w:pPr>
        <w:pStyle w:val="Normal"/>
        <w:rPr/>
      </w:pPr>
      <w:r>
        <w:rPr/>
        <w:t>A project’s budget is almost always related to the expected benefits of what it produces. If the product - say an working information system - is expected to produce net benefits of only £100,000, the project must cost significantly less than that to be worthwhile running. So the main aim of this guide is to establish ways of evaluating costs and benefits of a project, and thus derive a workable project budget.</w:t>
      </w:r>
    </w:p>
    <w:p>
      <w:pPr>
        <w:pStyle w:val="Heading1"/>
        <w:rPr/>
      </w:pPr>
      <w:r>
        <w:rPr/>
        <w:t>Background</w:t>
      </w:r>
    </w:p>
    <w:p>
      <w:pPr>
        <w:pStyle w:val="Normal"/>
        <w:rPr/>
      </w:pPr>
      <w:r>
        <w:rPr/>
        <w:t>As individuals, when faced with a choice of actions, we might take into account a great many factors. Which course of action makes me look best? Which is most convenient? Which will be best in the long run?</w:t>
      </w:r>
    </w:p>
    <w:p>
      <w:pPr>
        <w:pStyle w:val="Normal"/>
        <w:rPr/>
      </w:pPr>
      <w:r>
        <w:rPr/>
        <w:t>Similarly when organisations make a decision, a great many factors may have to be taken into account. Will one option have a more beneficial effect on product quality? Which one will give the biggest improvement in customer relations? That option allows us to reduce stock levels, but this one will reduce delivery lead times; which is better?</w:t>
      </w:r>
    </w:p>
    <w:p>
      <w:pPr>
        <w:pStyle w:val="Normal"/>
        <w:rPr/>
      </w:pPr>
      <w:r>
        <w:rPr/>
        <w:t xml:space="preserve">If we can evaluate all competing factors using a common measure, it is relatively easy to decide which is the best option. By far the most widely used common measure is money. Ideally, if all the benefits and drawbacks can be quantified in monetary terms, we can simply choose the one with the greatest financial benefits. This is known as </w:t>
      </w:r>
      <w:r>
        <w:rPr>
          <w:i/>
        </w:rPr>
        <w:t>financial appraisal.</w:t>
      </w:r>
    </w:p>
    <w:p>
      <w:pPr>
        <w:pStyle w:val="Normalsingle"/>
        <w:rPr/>
      </w:pPr>
      <w:r>
        <w:rPr/>
        <w:t>A financial appraisal will help us to decide:</w:t>
      </w:r>
    </w:p>
    <w:p>
      <w:pPr>
        <w:pStyle w:val="Normalsingle"/>
        <w:numPr>
          <w:ilvl w:val="0"/>
          <w:numId w:val="2"/>
        </w:numPr>
        <w:rPr/>
      </w:pPr>
      <w:r>
        <w:rPr/>
        <w:t>whether to proceed with the project; and</w:t>
      </w:r>
    </w:p>
    <w:p>
      <w:pPr>
        <w:pStyle w:val="Normal"/>
        <w:numPr>
          <w:ilvl w:val="0"/>
          <w:numId w:val="2"/>
        </w:numPr>
        <w:rPr/>
      </w:pPr>
      <w:r>
        <w:rPr/>
        <w:t>which option we should choose if there are several possible ways to proceed.</w:t>
      </w:r>
    </w:p>
    <w:p>
      <w:pPr>
        <w:pStyle w:val="Normalsingle"/>
        <w:rPr/>
      </w:pPr>
      <w:r>
        <w:rPr/>
        <w:t>There are several financial appraisal techniques. The three described here are:</w:t>
      </w:r>
    </w:p>
    <w:p>
      <w:pPr>
        <w:pStyle w:val="Normalsingle"/>
        <w:numPr>
          <w:ilvl w:val="0"/>
          <w:numId w:val="1"/>
        </w:numPr>
        <w:rPr/>
      </w:pPr>
      <w:r>
        <w:rPr/>
        <w:t>pay-back period;</w:t>
      </w:r>
    </w:p>
    <w:p>
      <w:pPr>
        <w:pStyle w:val="Normalsingle"/>
        <w:numPr>
          <w:ilvl w:val="0"/>
          <w:numId w:val="1"/>
        </w:numPr>
        <w:rPr/>
      </w:pPr>
      <w:r>
        <w:rPr/>
        <w:t>discounted cash flow, sometimes called net present value; and</w:t>
      </w:r>
    </w:p>
    <w:p>
      <w:pPr>
        <w:pStyle w:val="Normal"/>
        <w:numPr>
          <w:ilvl w:val="0"/>
          <w:numId w:val="1"/>
        </w:numPr>
        <w:rPr/>
      </w:pPr>
      <w:r>
        <w:rPr/>
        <w:t>internal rate of return.</w:t>
      </w:r>
    </w:p>
    <w:p>
      <w:pPr>
        <w:sectPr>
          <w:headerReference w:type="default" r:id="rId4"/>
          <w:footerReference w:type="default" r:id="rId5"/>
          <w:type w:val="oddPage"/>
          <w:pgSz w:w="11906" w:h="16838"/>
          <w:pgMar w:left="1729" w:right="862" w:header="720" w:top="1190" w:footer="720" w:bottom="1236" w:gutter="0"/>
          <w:pgNumType w:fmt="decimal"/>
          <w:formProt w:val="false"/>
          <w:textDirection w:val="lrTb"/>
          <w:docGrid w:type="default" w:linePitch="100" w:charSpace="0"/>
        </w:sectPr>
        <w:pStyle w:val="Normal"/>
        <w:rPr/>
      </w:pPr>
      <w:r>
        <w:rPr/>
        <w:t>Later in this guide we shall discuss some of the complexities of identifying and quantifying costs and benefits. First, let’s first apply the three financial appraisal techniques to an illustrative case study.</w:t>
      </w:r>
    </w:p>
    <w:p>
      <w:pPr>
        <w:pStyle w:val="Heading1"/>
        <w:rPr/>
      </w:pPr>
      <w:r>
        <w:rPr/>
        <w:t>The case study</w:t>
      </w:r>
    </w:p>
    <w:p>
      <w:pPr>
        <w:pStyle w:val="Normal"/>
        <w:rPr/>
      </w:pPr>
      <w:r>
        <w:rPr/>
        <w:t xml:space="preserve">A project manager and an accountant have examined three options available to them, and added up the various costs and benefits as follows. (For now, don't be too concerned about the details. Just compare the </w:t>
      </w:r>
      <w:r>
        <w:rPr>
          <w:i/>
        </w:rPr>
        <w:t>Difference</w:t>
      </w:r>
      <w:r>
        <w:rPr/>
        <w:t xml:space="preserve"> lines of the three options.)</w:t>
      </w:r>
    </w:p>
    <w:tbl>
      <w:tblPr>
        <w:tblW w:w="9585" w:type="dxa"/>
        <w:jc w:val="left"/>
        <w:tblInd w:w="0" w:type="dxa"/>
        <w:tblCellMar>
          <w:top w:w="0" w:type="dxa"/>
          <w:left w:w="108" w:type="dxa"/>
          <w:bottom w:w="0" w:type="dxa"/>
          <w:right w:w="108" w:type="dxa"/>
        </w:tblCellMar>
        <w:tblLook w:val="0000" w:noHBand="0" w:noVBand="0" w:firstColumn="0" w:lastRow="0" w:lastColumn="0" w:firstRow="0"/>
      </w:tblPr>
      <w:tblGrid>
        <w:gridCol w:w="1701"/>
        <w:gridCol w:w="1190"/>
        <w:gridCol w:w="1124"/>
        <w:gridCol w:w="1123"/>
        <w:gridCol w:w="1123"/>
        <w:gridCol w:w="1123"/>
        <w:gridCol w:w="1123"/>
        <w:gridCol w:w="1076"/>
      </w:tblGrid>
      <w:tr>
        <w:trPr/>
        <w:tc>
          <w:tcPr>
            <w:tcW w:w="1701" w:type="dxa"/>
            <w:tcBorders/>
          </w:tcPr>
          <w:p>
            <w:pPr>
              <w:pStyle w:val="Heading9"/>
              <w:jc w:val="right"/>
              <w:rPr/>
            </w:pPr>
            <w:r>
              <w:rPr/>
              <w:t>Year</w:t>
            </w:r>
          </w:p>
        </w:tc>
        <w:tc>
          <w:tcPr>
            <w:tcW w:w="1190" w:type="dxa"/>
            <w:tcBorders/>
          </w:tcPr>
          <w:p>
            <w:pPr>
              <w:pStyle w:val="Heading4"/>
              <w:jc w:val="center"/>
              <w:rPr>
                <w:b/>
                <w:b/>
              </w:rPr>
            </w:pPr>
            <w:r>
              <w:rPr>
                <w:b/>
              </w:rPr>
              <w:t>0</w:t>
            </w:r>
          </w:p>
        </w:tc>
        <w:tc>
          <w:tcPr>
            <w:tcW w:w="1124" w:type="dxa"/>
            <w:tcBorders/>
          </w:tcPr>
          <w:p>
            <w:pPr>
              <w:pStyle w:val="Heading4"/>
              <w:jc w:val="center"/>
              <w:rPr>
                <w:b/>
                <w:b/>
              </w:rPr>
            </w:pPr>
            <w:r>
              <w:rPr>
                <w:b/>
              </w:rPr>
              <w:t>1</w:t>
            </w:r>
          </w:p>
        </w:tc>
        <w:tc>
          <w:tcPr>
            <w:tcW w:w="1123" w:type="dxa"/>
            <w:tcBorders/>
          </w:tcPr>
          <w:p>
            <w:pPr>
              <w:pStyle w:val="Heading4"/>
              <w:jc w:val="center"/>
              <w:rPr>
                <w:b/>
                <w:b/>
              </w:rPr>
            </w:pPr>
            <w:r>
              <w:rPr>
                <w:b/>
              </w:rPr>
              <w:t>2</w:t>
            </w:r>
          </w:p>
        </w:tc>
        <w:tc>
          <w:tcPr>
            <w:tcW w:w="1123" w:type="dxa"/>
            <w:tcBorders/>
          </w:tcPr>
          <w:p>
            <w:pPr>
              <w:pStyle w:val="Heading4"/>
              <w:jc w:val="center"/>
              <w:rPr>
                <w:b/>
                <w:b/>
              </w:rPr>
            </w:pPr>
            <w:r>
              <w:rPr>
                <w:b/>
              </w:rPr>
              <w:t>3</w:t>
            </w:r>
          </w:p>
        </w:tc>
        <w:tc>
          <w:tcPr>
            <w:tcW w:w="1123" w:type="dxa"/>
            <w:tcBorders/>
          </w:tcPr>
          <w:p>
            <w:pPr>
              <w:pStyle w:val="Heading4"/>
              <w:jc w:val="center"/>
              <w:rPr>
                <w:b/>
                <w:b/>
              </w:rPr>
            </w:pPr>
            <w:r>
              <w:rPr>
                <w:b/>
              </w:rPr>
              <w:t>4</w:t>
            </w:r>
          </w:p>
        </w:tc>
        <w:tc>
          <w:tcPr>
            <w:tcW w:w="1123" w:type="dxa"/>
            <w:tcBorders/>
          </w:tcPr>
          <w:p>
            <w:pPr>
              <w:pStyle w:val="Heading4"/>
              <w:jc w:val="center"/>
              <w:rPr>
                <w:b/>
                <w:b/>
              </w:rPr>
            </w:pPr>
            <w:r>
              <w:rPr>
                <w:b/>
              </w:rPr>
              <w:t>5</w:t>
            </w:r>
          </w:p>
        </w:tc>
        <w:tc>
          <w:tcPr>
            <w:tcW w:w="1076" w:type="dxa"/>
            <w:tcBorders/>
          </w:tcPr>
          <w:p>
            <w:pPr>
              <w:pStyle w:val="Heading4"/>
              <w:jc w:val="center"/>
              <w:rPr>
                <w:b/>
                <w:b/>
              </w:rPr>
            </w:pPr>
            <w:r>
              <w:rPr>
                <w:b/>
              </w:rPr>
              <w:t>Net value</w:t>
            </w:r>
          </w:p>
        </w:tc>
      </w:tr>
      <w:tr>
        <w:trPr/>
        <w:tc>
          <w:tcPr>
            <w:tcW w:w="1701" w:type="dxa"/>
            <w:tcBorders/>
          </w:tcPr>
          <w:p>
            <w:pPr>
              <w:pStyle w:val="Heading4"/>
              <w:rPr>
                <w:b/>
                <w:b/>
              </w:rPr>
            </w:pPr>
            <w:r>
              <w:rPr>
                <w:b/>
              </w:rPr>
              <w:t>Option 1</w:t>
            </w:r>
            <w:r>
              <w:rPr/>
              <w:t xml:space="preserve"> £</w:t>
            </w:r>
          </w:p>
        </w:tc>
        <w:tc>
          <w:tcPr>
            <w:tcW w:w="1190" w:type="dxa"/>
            <w:tcBorders/>
          </w:tcPr>
          <w:p>
            <w:pPr>
              <w:pStyle w:val="Heading9"/>
              <w:jc w:val="right"/>
              <w:rPr/>
            </w:pPr>
            <w:r>
              <w:rPr/>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tcPr>
          <w:p>
            <w:pPr>
              <w:pStyle w:val="Heading9"/>
              <w:jc w:val="right"/>
              <w:rPr/>
            </w:pPr>
            <w:r>
              <w:rPr/>
            </w:r>
          </w:p>
        </w:tc>
      </w:tr>
      <w:tr>
        <w:trPr/>
        <w:tc>
          <w:tcPr>
            <w:tcW w:w="1701" w:type="dxa"/>
            <w:tcBorders/>
          </w:tcPr>
          <w:p>
            <w:pPr>
              <w:pStyle w:val="Heading9"/>
              <w:rPr/>
            </w:pPr>
            <w:r>
              <w:rPr/>
              <w:t>Hardware</w:t>
            </w:r>
          </w:p>
        </w:tc>
        <w:tc>
          <w:tcPr>
            <w:tcW w:w="1190" w:type="dxa"/>
            <w:tcBorders/>
          </w:tcPr>
          <w:p>
            <w:pPr>
              <w:pStyle w:val="Heading9"/>
              <w:jc w:val="right"/>
              <w:rPr/>
            </w:pPr>
            <w:r>
              <w:rPr/>
              <w:t>-300,000</w:t>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pPr>
            <w:r>
              <w:rPr/>
              <w:t>Software</w:t>
            </w:r>
          </w:p>
        </w:tc>
        <w:tc>
          <w:tcPr>
            <w:tcW w:w="1190" w:type="dxa"/>
            <w:tcBorders/>
          </w:tcPr>
          <w:p>
            <w:pPr>
              <w:pStyle w:val="Heading9"/>
              <w:jc w:val="right"/>
              <w:rPr/>
            </w:pPr>
            <w:r>
              <w:rPr/>
              <w:t>-300,000</w:t>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pPr>
            <w:r>
              <w:rPr/>
              <w:t>IS Staff</w:t>
            </w:r>
          </w:p>
        </w:tc>
        <w:tc>
          <w:tcPr>
            <w:tcW w:w="1190" w:type="dxa"/>
            <w:tcBorders/>
          </w:tcPr>
          <w:p>
            <w:pPr>
              <w:pStyle w:val="Heading9"/>
              <w:jc w:val="right"/>
              <w:rPr/>
            </w:pPr>
            <w:r>
              <w:rPr/>
              <w:t>-600,000</w:t>
            </w:r>
          </w:p>
        </w:tc>
        <w:tc>
          <w:tcPr>
            <w:tcW w:w="1124" w:type="dxa"/>
            <w:tcBorders/>
          </w:tcPr>
          <w:p>
            <w:pPr>
              <w:pStyle w:val="Heading9"/>
              <w:jc w:val="right"/>
              <w:rPr/>
            </w:pPr>
            <w:r>
              <w:rPr/>
              <w:t>-100,000</w:t>
            </w:r>
          </w:p>
        </w:tc>
        <w:tc>
          <w:tcPr>
            <w:tcW w:w="1123" w:type="dxa"/>
            <w:tcBorders/>
          </w:tcPr>
          <w:p>
            <w:pPr>
              <w:pStyle w:val="Heading9"/>
              <w:jc w:val="right"/>
              <w:rPr/>
            </w:pPr>
            <w:r>
              <w:rPr/>
              <w:t>-100,000</w:t>
            </w:r>
          </w:p>
        </w:tc>
        <w:tc>
          <w:tcPr>
            <w:tcW w:w="1123" w:type="dxa"/>
            <w:tcBorders/>
          </w:tcPr>
          <w:p>
            <w:pPr>
              <w:pStyle w:val="Heading9"/>
              <w:jc w:val="right"/>
              <w:rPr/>
            </w:pPr>
            <w:r>
              <w:rPr/>
              <w:t>-100,000</w:t>
            </w:r>
          </w:p>
        </w:tc>
        <w:tc>
          <w:tcPr>
            <w:tcW w:w="1123" w:type="dxa"/>
            <w:tcBorders/>
          </w:tcPr>
          <w:p>
            <w:pPr>
              <w:pStyle w:val="Heading9"/>
              <w:jc w:val="right"/>
              <w:rPr/>
            </w:pPr>
            <w:r>
              <w:rPr/>
              <w:t>-100,000</w:t>
            </w:r>
          </w:p>
        </w:tc>
        <w:tc>
          <w:tcPr>
            <w:tcW w:w="1123" w:type="dxa"/>
            <w:tcBorders/>
          </w:tcPr>
          <w:p>
            <w:pPr>
              <w:pStyle w:val="Heading9"/>
              <w:jc w:val="right"/>
              <w:rPr/>
            </w:pPr>
            <w:r>
              <w:rPr/>
              <w:t>-100,000</w:t>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pPr>
            <w:r>
              <w:rPr/>
              <w:t>Maintenance</w:t>
            </w:r>
          </w:p>
        </w:tc>
        <w:tc>
          <w:tcPr>
            <w:tcW w:w="1190" w:type="dxa"/>
            <w:tcBorders/>
          </w:tcPr>
          <w:p>
            <w:pPr>
              <w:pStyle w:val="Heading9"/>
              <w:jc w:val="right"/>
              <w:rPr/>
            </w:pPr>
            <w:r>
              <w:rPr/>
            </w:r>
          </w:p>
        </w:tc>
        <w:tc>
          <w:tcPr>
            <w:tcW w:w="1124" w:type="dxa"/>
            <w:tcBorders/>
          </w:tcPr>
          <w:p>
            <w:pPr>
              <w:pStyle w:val="Heading9"/>
              <w:jc w:val="right"/>
              <w:rPr/>
            </w:pPr>
            <w:r>
              <w:rPr/>
              <w:t>-50,000</w:t>
            </w:r>
          </w:p>
        </w:tc>
        <w:tc>
          <w:tcPr>
            <w:tcW w:w="1123" w:type="dxa"/>
            <w:tcBorders/>
          </w:tcPr>
          <w:p>
            <w:pPr>
              <w:pStyle w:val="Heading9"/>
              <w:jc w:val="right"/>
              <w:rPr/>
            </w:pPr>
            <w:r>
              <w:rPr/>
              <w:t>-50,000</w:t>
            </w:r>
          </w:p>
        </w:tc>
        <w:tc>
          <w:tcPr>
            <w:tcW w:w="1123" w:type="dxa"/>
            <w:tcBorders/>
          </w:tcPr>
          <w:p>
            <w:pPr>
              <w:pStyle w:val="Heading9"/>
              <w:jc w:val="right"/>
              <w:rPr/>
            </w:pPr>
            <w:r>
              <w:rPr/>
              <w:t>-50,000</w:t>
            </w:r>
          </w:p>
        </w:tc>
        <w:tc>
          <w:tcPr>
            <w:tcW w:w="1123" w:type="dxa"/>
            <w:tcBorders/>
          </w:tcPr>
          <w:p>
            <w:pPr>
              <w:pStyle w:val="Heading9"/>
              <w:jc w:val="right"/>
              <w:rPr/>
            </w:pPr>
            <w:r>
              <w:rPr/>
              <w:t>-50,000</w:t>
            </w:r>
          </w:p>
        </w:tc>
        <w:tc>
          <w:tcPr>
            <w:tcW w:w="1123" w:type="dxa"/>
            <w:tcBorders/>
          </w:tcPr>
          <w:p>
            <w:pPr>
              <w:pStyle w:val="Heading9"/>
              <w:jc w:val="right"/>
              <w:rPr/>
            </w:pPr>
            <w:r>
              <w:rPr/>
              <w:t>-50,000</w:t>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pPr>
            <w:r>
              <w:rPr/>
              <w:t>Consumables</w:t>
            </w:r>
          </w:p>
        </w:tc>
        <w:tc>
          <w:tcPr>
            <w:tcW w:w="1190" w:type="dxa"/>
            <w:tcBorders>
              <w:bottom w:val="single" w:sz="8" w:space="0" w:color="000000"/>
            </w:tcBorders>
          </w:tcPr>
          <w:p>
            <w:pPr>
              <w:pStyle w:val="Heading9"/>
              <w:jc w:val="right"/>
              <w:rPr/>
            </w:pPr>
            <w:r>
              <w:rPr/>
            </w:r>
          </w:p>
        </w:tc>
        <w:tc>
          <w:tcPr>
            <w:tcW w:w="1124" w:type="dxa"/>
            <w:tcBorders>
              <w:bottom w:val="single" w:sz="8" w:space="0" w:color="000000"/>
            </w:tcBorders>
          </w:tcPr>
          <w:p>
            <w:pPr>
              <w:pStyle w:val="Heading9"/>
              <w:jc w:val="right"/>
              <w:rPr/>
            </w:pPr>
            <w:r>
              <w:rPr/>
              <w:t>-50,000</w:t>
            </w:r>
          </w:p>
        </w:tc>
        <w:tc>
          <w:tcPr>
            <w:tcW w:w="1123" w:type="dxa"/>
            <w:tcBorders>
              <w:bottom w:val="single" w:sz="8" w:space="0" w:color="000000"/>
            </w:tcBorders>
          </w:tcPr>
          <w:p>
            <w:pPr>
              <w:pStyle w:val="Heading9"/>
              <w:jc w:val="right"/>
              <w:rPr/>
            </w:pPr>
            <w:r>
              <w:rPr/>
              <w:t>-50,000</w:t>
            </w:r>
          </w:p>
        </w:tc>
        <w:tc>
          <w:tcPr>
            <w:tcW w:w="1123" w:type="dxa"/>
            <w:tcBorders>
              <w:bottom w:val="single" w:sz="8" w:space="0" w:color="000000"/>
            </w:tcBorders>
          </w:tcPr>
          <w:p>
            <w:pPr>
              <w:pStyle w:val="Heading9"/>
              <w:jc w:val="right"/>
              <w:rPr/>
            </w:pPr>
            <w:r>
              <w:rPr/>
              <w:t>-50,000</w:t>
            </w:r>
          </w:p>
        </w:tc>
        <w:tc>
          <w:tcPr>
            <w:tcW w:w="1123" w:type="dxa"/>
            <w:tcBorders>
              <w:bottom w:val="single" w:sz="8" w:space="0" w:color="000000"/>
            </w:tcBorders>
          </w:tcPr>
          <w:p>
            <w:pPr>
              <w:pStyle w:val="Heading9"/>
              <w:jc w:val="right"/>
              <w:rPr/>
            </w:pPr>
            <w:r>
              <w:rPr/>
              <w:t>-50,000</w:t>
            </w:r>
          </w:p>
        </w:tc>
        <w:tc>
          <w:tcPr>
            <w:tcW w:w="1123" w:type="dxa"/>
            <w:tcBorders>
              <w:bottom w:val="single" w:sz="8" w:space="0" w:color="000000"/>
            </w:tcBorders>
          </w:tcPr>
          <w:p>
            <w:pPr>
              <w:pStyle w:val="Heading9"/>
              <w:jc w:val="right"/>
              <w:rPr/>
            </w:pPr>
            <w:r>
              <w:rPr/>
              <w:t>-50,000</w:t>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b/>
                <w:b/>
              </w:rPr>
            </w:pPr>
            <w:r>
              <w:rPr>
                <w:b/>
              </w:rPr>
              <w:t>Costs</w:t>
            </w:r>
          </w:p>
        </w:tc>
        <w:tc>
          <w:tcPr>
            <w:tcW w:w="1190" w:type="dxa"/>
            <w:tcBorders/>
          </w:tcPr>
          <w:p>
            <w:pPr>
              <w:pStyle w:val="Heading9"/>
              <w:jc w:val="right"/>
              <w:rPr>
                <w:b/>
                <w:b/>
              </w:rPr>
            </w:pPr>
            <w:r>
              <w:rPr>
                <w:b/>
              </w:rPr>
              <w:t>-1,200,000</w:t>
            </w:r>
          </w:p>
        </w:tc>
        <w:tc>
          <w:tcPr>
            <w:tcW w:w="1124" w:type="dxa"/>
            <w:tcBorders/>
          </w:tcPr>
          <w:p>
            <w:pPr>
              <w:pStyle w:val="Heading9"/>
              <w:jc w:val="right"/>
              <w:rPr>
                <w:b/>
                <w:b/>
              </w:rPr>
            </w:pPr>
            <w:r>
              <w:rPr>
                <w:b/>
              </w:rPr>
              <w:t>-200,000</w:t>
            </w:r>
          </w:p>
        </w:tc>
        <w:tc>
          <w:tcPr>
            <w:tcW w:w="1123" w:type="dxa"/>
            <w:tcBorders/>
          </w:tcPr>
          <w:p>
            <w:pPr>
              <w:pStyle w:val="Heading9"/>
              <w:jc w:val="right"/>
              <w:rPr>
                <w:b/>
                <w:b/>
              </w:rPr>
            </w:pPr>
            <w:r>
              <w:rPr>
                <w:b/>
              </w:rPr>
              <w:t>-200,000</w:t>
            </w:r>
          </w:p>
        </w:tc>
        <w:tc>
          <w:tcPr>
            <w:tcW w:w="1123" w:type="dxa"/>
            <w:tcBorders/>
          </w:tcPr>
          <w:p>
            <w:pPr>
              <w:pStyle w:val="Heading9"/>
              <w:jc w:val="right"/>
              <w:rPr>
                <w:b/>
                <w:b/>
              </w:rPr>
            </w:pPr>
            <w:r>
              <w:rPr>
                <w:b/>
              </w:rPr>
              <w:t>-200,000</w:t>
            </w:r>
          </w:p>
        </w:tc>
        <w:tc>
          <w:tcPr>
            <w:tcW w:w="1123" w:type="dxa"/>
            <w:tcBorders/>
          </w:tcPr>
          <w:p>
            <w:pPr>
              <w:pStyle w:val="Heading9"/>
              <w:jc w:val="right"/>
              <w:rPr>
                <w:b/>
                <w:b/>
              </w:rPr>
            </w:pPr>
            <w:r>
              <w:rPr>
                <w:b/>
              </w:rPr>
              <w:t>-200,000</w:t>
            </w:r>
          </w:p>
        </w:tc>
        <w:tc>
          <w:tcPr>
            <w:tcW w:w="1123" w:type="dxa"/>
            <w:tcBorders/>
          </w:tcPr>
          <w:p>
            <w:pPr>
              <w:pStyle w:val="Heading9"/>
              <w:jc w:val="right"/>
              <w:rPr>
                <w:b/>
                <w:b/>
              </w:rPr>
            </w:pPr>
            <w:r>
              <w:rPr>
                <w:b/>
              </w:rPr>
              <w:t>-200,000</w:t>
            </w:r>
          </w:p>
        </w:tc>
        <w:tc>
          <w:tcPr>
            <w:tcW w:w="1076" w:type="dxa"/>
            <w:tcBorders>
              <w:left w:val="single" w:sz="6" w:space="0" w:color="000000"/>
            </w:tcBorders>
          </w:tcPr>
          <w:p>
            <w:pPr>
              <w:pStyle w:val="Heading9"/>
              <w:jc w:val="right"/>
              <w:rPr>
                <w:b/>
                <w:b/>
              </w:rPr>
            </w:pPr>
            <w:r>
              <w:rPr>
                <w:b/>
              </w:rPr>
            </w:r>
          </w:p>
        </w:tc>
      </w:tr>
      <w:tr>
        <w:trPr/>
        <w:tc>
          <w:tcPr>
            <w:tcW w:w="1701" w:type="dxa"/>
            <w:tcBorders/>
          </w:tcPr>
          <w:p>
            <w:pPr>
              <w:pStyle w:val="Heading9"/>
              <w:rPr/>
            </w:pPr>
            <w:r>
              <w:rPr/>
            </w:r>
          </w:p>
        </w:tc>
        <w:tc>
          <w:tcPr>
            <w:tcW w:w="1190" w:type="dxa"/>
            <w:tcBorders/>
          </w:tcPr>
          <w:p>
            <w:pPr>
              <w:pStyle w:val="Heading9"/>
              <w:jc w:val="right"/>
              <w:rPr/>
            </w:pPr>
            <w:r>
              <w:rPr/>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pPr>
            <w:r>
              <w:rPr/>
              <w:t>Increased profit</w:t>
            </w:r>
          </w:p>
        </w:tc>
        <w:tc>
          <w:tcPr>
            <w:tcW w:w="1190" w:type="dxa"/>
            <w:tcBorders/>
          </w:tcPr>
          <w:p>
            <w:pPr>
              <w:pStyle w:val="Heading9"/>
              <w:jc w:val="right"/>
              <w:rPr/>
            </w:pPr>
            <w:r>
              <w:rPr/>
            </w:r>
          </w:p>
        </w:tc>
        <w:tc>
          <w:tcPr>
            <w:tcW w:w="1124" w:type="dxa"/>
            <w:tcBorders/>
          </w:tcPr>
          <w:p>
            <w:pPr>
              <w:pStyle w:val="Heading9"/>
              <w:jc w:val="right"/>
              <w:rPr/>
            </w:pPr>
            <w:r>
              <w:rPr/>
              <w:t>800,000</w:t>
            </w:r>
          </w:p>
        </w:tc>
        <w:tc>
          <w:tcPr>
            <w:tcW w:w="1123" w:type="dxa"/>
            <w:tcBorders/>
          </w:tcPr>
          <w:p>
            <w:pPr>
              <w:pStyle w:val="Heading9"/>
              <w:jc w:val="right"/>
              <w:rPr/>
            </w:pPr>
            <w:r>
              <w:rPr/>
              <w:t>800,000</w:t>
            </w:r>
          </w:p>
        </w:tc>
        <w:tc>
          <w:tcPr>
            <w:tcW w:w="1123" w:type="dxa"/>
            <w:tcBorders/>
          </w:tcPr>
          <w:p>
            <w:pPr>
              <w:pStyle w:val="Heading9"/>
              <w:jc w:val="right"/>
              <w:rPr/>
            </w:pPr>
            <w:r>
              <w:rPr/>
              <w:t>200,000</w:t>
            </w:r>
          </w:p>
        </w:tc>
        <w:tc>
          <w:tcPr>
            <w:tcW w:w="1123" w:type="dxa"/>
            <w:tcBorders/>
          </w:tcPr>
          <w:p>
            <w:pPr>
              <w:pStyle w:val="Heading9"/>
              <w:jc w:val="right"/>
              <w:rPr/>
            </w:pPr>
            <w:r>
              <w:rPr/>
              <w:t>200,000</w:t>
            </w:r>
          </w:p>
        </w:tc>
        <w:tc>
          <w:tcPr>
            <w:tcW w:w="1123" w:type="dxa"/>
            <w:tcBorders/>
          </w:tcPr>
          <w:p>
            <w:pPr>
              <w:pStyle w:val="Heading9"/>
              <w:jc w:val="right"/>
              <w:rPr/>
            </w:pPr>
            <w:r>
              <w:rPr/>
              <w:t>200,000</w:t>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b/>
                <w:b/>
              </w:rPr>
            </w:pPr>
            <w:r>
              <w:rPr>
                <w:b/>
              </w:rPr>
              <w:t>Benefits</w:t>
            </w:r>
          </w:p>
        </w:tc>
        <w:tc>
          <w:tcPr>
            <w:tcW w:w="1190" w:type="dxa"/>
            <w:tcBorders>
              <w:top w:val="single" w:sz="8" w:space="0" w:color="000000"/>
            </w:tcBorders>
          </w:tcPr>
          <w:p>
            <w:pPr>
              <w:pStyle w:val="Heading9"/>
              <w:jc w:val="right"/>
              <w:rPr>
                <w:b/>
                <w:b/>
              </w:rPr>
            </w:pPr>
            <w:r>
              <w:rPr>
                <w:b/>
              </w:rPr>
              <w:t>0</w:t>
            </w:r>
          </w:p>
        </w:tc>
        <w:tc>
          <w:tcPr>
            <w:tcW w:w="1124" w:type="dxa"/>
            <w:tcBorders>
              <w:top w:val="single" w:sz="8" w:space="0" w:color="000000"/>
            </w:tcBorders>
          </w:tcPr>
          <w:p>
            <w:pPr>
              <w:pStyle w:val="Heading9"/>
              <w:jc w:val="right"/>
              <w:rPr>
                <w:b/>
                <w:b/>
              </w:rPr>
            </w:pPr>
            <w:r>
              <w:rPr>
                <w:b/>
              </w:rPr>
              <w:t>800,000</w:t>
            </w:r>
          </w:p>
        </w:tc>
        <w:tc>
          <w:tcPr>
            <w:tcW w:w="1123" w:type="dxa"/>
            <w:tcBorders>
              <w:top w:val="single" w:sz="8" w:space="0" w:color="000000"/>
            </w:tcBorders>
          </w:tcPr>
          <w:p>
            <w:pPr>
              <w:pStyle w:val="Heading9"/>
              <w:jc w:val="right"/>
              <w:rPr>
                <w:b/>
                <w:b/>
              </w:rPr>
            </w:pPr>
            <w:r>
              <w:rPr>
                <w:b/>
              </w:rPr>
              <w:t>800,000</w:t>
            </w:r>
          </w:p>
        </w:tc>
        <w:tc>
          <w:tcPr>
            <w:tcW w:w="1123" w:type="dxa"/>
            <w:tcBorders>
              <w:top w:val="single" w:sz="8" w:space="0" w:color="000000"/>
            </w:tcBorders>
          </w:tcPr>
          <w:p>
            <w:pPr>
              <w:pStyle w:val="Heading9"/>
              <w:jc w:val="right"/>
              <w:rPr>
                <w:b/>
                <w:b/>
              </w:rPr>
            </w:pPr>
            <w:r>
              <w:rPr>
                <w:b/>
              </w:rPr>
              <w:t>200,000</w:t>
            </w:r>
          </w:p>
        </w:tc>
        <w:tc>
          <w:tcPr>
            <w:tcW w:w="1123" w:type="dxa"/>
            <w:tcBorders>
              <w:top w:val="single" w:sz="8" w:space="0" w:color="000000"/>
            </w:tcBorders>
          </w:tcPr>
          <w:p>
            <w:pPr>
              <w:pStyle w:val="Heading9"/>
              <w:jc w:val="right"/>
              <w:rPr>
                <w:b/>
                <w:b/>
              </w:rPr>
            </w:pPr>
            <w:r>
              <w:rPr>
                <w:b/>
              </w:rPr>
              <w:t>200,000</w:t>
            </w:r>
          </w:p>
        </w:tc>
        <w:tc>
          <w:tcPr>
            <w:tcW w:w="1123" w:type="dxa"/>
            <w:tcBorders>
              <w:top w:val="single" w:sz="8" w:space="0" w:color="000000"/>
            </w:tcBorders>
          </w:tcPr>
          <w:p>
            <w:pPr>
              <w:pStyle w:val="Heading9"/>
              <w:jc w:val="right"/>
              <w:rPr>
                <w:b/>
                <w:b/>
              </w:rPr>
            </w:pPr>
            <w:r>
              <w:rPr>
                <w:b/>
              </w:rPr>
              <w:t>200,000</w:t>
            </w:r>
          </w:p>
        </w:tc>
        <w:tc>
          <w:tcPr>
            <w:tcW w:w="1076" w:type="dxa"/>
            <w:tcBorders>
              <w:left w:val="single" w:sz="6" w:space="0" w:color="000000"/>
            </w:tcBorders>
          </w:tcPr>
          <w:p>
            <w:pPr>
              <w:pStyle w:val="Heading9"/>
              <w:jc w:val="right"/>
              <w:rPr>
                <w:b/>
                <w:b/>
              </w:rPr>
            </w:pPr>
            <w:r>
              <w:rPr>
                <w:b/>
              </w:rPr>
            </w:r>
          </w:p>
        </w:tc>
      </w:tr>
      <w:tr>
        <w:trPr/>
        <w:tc>
          <w:tcPr>
            <w:tcW w:w="1701" w:type="dxa"/>
            <w:tcBorders/>
          </w:tcPr>
          <w:p>
            <w:pPr>
              <w:pStyle w:val="Heading9"/>
              <w:rPr/>
            </w:pPr>
            <w:r>
              <w:rPr/>
            </w:r>
          </w:p>
        </w:tc>
        <w:tc>
          <w:tcPr>
            <w:tcW w:w="1190" w:type="dxa"/>
            <w:tcBorders>
              <w:bottom w:val="single" w:sz="8" w:space="0" w:color="000000"/>
            </w:tcBorders>
          </w:tcPr>
          <w:p>
            <w:pPr>
              <w:pStyle w:val="Heading9"/>
              <w:jc w:val="right"/>
              <w:rPr/>
            </w:pPr>
            <w:r>
              <w:rPr/>
            </w:r>
          </w:p>
        </w:tc>
        <w:tc>
          <w:tcPr>
            <w:tcW w:w="1124" w:type="dxa"/>
            <w:tcBorders>
              <w:bottom w:val="single" w:sz="8" w:space="0" w:color="000000"/>
            </w:tcBorders>
          </w:tcPr>
          <w:p>
            <w:pPr>
              <w:pStyle w:val="Heading9"/>
              <w:jc w:val="right"/>
              <w:rPr/>
            </w:pPr>
            <w:r>
              <w:rPr/>
            </w:r>
          </w:p>
        </w:tc>
        <w:tc>
          <w:tcPr>
            <w:tcW w:w="1123" w:type="dxa"/>
            <w:tcBorders>
              <w:bottom w:val="single" w:sz="8" w:space="0" w:color="000000"/>
            </w:tcBorders>
          </w:tcPr>
          <w:p>
            <w:pPr>
              <w:pStyle w:val="Heading9"/>
              <w:jc w:val="right"/>
              <w:rPr/>
            </w:pPr>
            <w:r>
              <w:rPr/>
            </w:r>
          </w:p>
        </w:tc>
        <w:tc>
          <w:tcPr>
            <w:tcW w:w="1123" w:type="dxa"/>
            <w:tcBorders>
              <w:bottom w:val="single" w:sz="8" w:space="0" w:color="000000"/>
            </w:tcBorders>
          </w:tcPr>
          <w:p>
            <w:pPr>
              <w:pStyle w:val="Heading9"/>
              <w:jc w:val="right"/>
              <w:rPr/>
            </w:pPr>
            <w:r>
              <w:rPr/>
            </w:r>
          </w:p>
        </w:tc>
        <w:tc>
          <w:tcPr>
            <w:tcW w:w="1123" w:type="dxa"/>
            <w:tcBorders>
              <w:bottom w:val="single" w:sz="8" w:space="0" w:color="000000"/>
            </w:tcBorders>
          </w:tcPr>
          <w:p>
            <w:pPr>
              <w:pStyle w:val="Heading9"/>
              <w:jc w:val="right"/>
              <w:rPr/>
            </w:pPr>
            <w:r>
              <w:rPr/>
            </w:r>
          </w:p>
        </w:tc>
        <w:tc>
          <w:tcPr>
            <w:tcW w:w="1123" w:type="dxa"/>
            <w:tcBorders>
              <w:bottom w:val="single" w:sz="8" w:space="0" w:color="000000"/>
            </w:tcBorders>
          </w:tcPr>
          <w:p>
            <w:pPr>
              <w:pStyle w:val="Heading9"/>
              <w:jc w:val="right"/>
              <w:rPr/>
            </w:pPr>
            <w:r>
              <w:rPr/>
            </w:r>
          </w:p>
        </w:tc>
        <w:tc>
          <w:tcPr>
            <w:tcW w:w="1076" w:type="dxa"/>
            <w:tcBorders>
              <w:left w:val="single" w:sz="6" w:space="0" w:color="000000"/>
              <w:bottom w:val="single" w:sz="8" w:space="0" w:color="000000"/>
            </w:tcBorders>
          </w:tcPr>
          <w:p>
            <w:pPr>
              <w:pStyle w:val="Heading9"/>
              <w:jc w:val="right"/>
              <w:rPr/>
            </w:pPr>
            <w:r>
              <w:rPr/>
            </w:r>
          </w:p>
        </w:tc>
      </w:tr>
      <w:tr>
        <w:trPr/>
        <w:tc>
          <w:tcPr>
            <w:tcW w:w="1701" w:type="dxa"/>
            <w:tcBorders/>
          </w:tcPr>
          <w:p>
            <w:pPr>
              <w:pStyle w:val="Heading9"/>
              <w:rPr>
                <w:b/>
                <w:b/>
              </w:rPr>
            </w:pPr>
            <w:r>
              <w:rPr>
                <w:b/>
              </w:rPr>
              <w:t>Difference</w:t>
            </w:r>
          </w:p>
        </w:tc>
        <w:tc>
          <w:tcPr>
            <w:tcW w:w="1190" w:type="dxa"/>
            <w:tcBorders>
              <w:top w:val="single" w:sz="6" w:space="0" w:color="000000"/>
              <w:bottom w:val="single" w:sz="8" w:space="0" w:color="000000"/>
            </w:tcBorders>
          </w:tcPr>
          <w:p>
            <w:pPr>
              <w:pStyle w:val="Heading9"/>
              <w:jc w:val="right"/>
              <w:rPr>
                <w:b/>
                <w:b/>
              </w:rPr>
            </w:pPr>
            <w:r>
              <w:rPr>
                <w:b/>
              </w:rPr>
              <w:t xml:space="preserve"> </w:t>
            </w:r>
          </w:p>
        </w:tc>
        <w:tc>
          <w:tcPr>
            <w:tcW w:w="1124" w:type="dxa"/>
            <w:tcBorders>
              <w:top w:val="single" w:sz="6" w:space="0" w:color="000000"/>
              <w:bottom w:val="single" w:sz="8" w:space="0" w:color="000000"/>
            </w:tcBorders>
          </w:tcPr>
          <w:p>
            <w:pPr>
              <w:pStyle w:val="Heading9"/>
              <w:jc w:val="right"/>
              <w:rPr>
                <w:b/>
                <w:b/>
              </w:rPr>
            </w:pPr>
            <w:r>
              <w:rPr>
                <w:b/>
              </w:rPr>
              <w:t xml:space="preserve"> </w:t>
            </w:r>
          </w:p>
        </w:tc>
        <w:tc>
          <w:tcPr>
            <w:tcW w:w="1123" w:type="dxa"/>
            <w:tcBorders>
              <w:top w:val="single" w:sz="6" w:space="0" w:color="000000"/>
              <w:bottom w:val="single" w:sz="8" w:space="0" w:color="000000"/>
            </w:tcBorders>
          </w:tcPr>
          <w:p>
            <w:pPr>
              <w:pStyle w:val="Heading9"/>
              <w:jc w:val="right"/>
              <w:rPr>
                <w:b/>
                <w:b/>
              </w:rPr>
            </w:pPr>
            <w:r>
              <w:rPr>
                <w:b/>
              </w:rPr>
              <w:t xml:space="preserve"> </w:t>
            </w:r>
          </w:p>
        </w:tc>
        <w:tc>
          <w:tcPr>
            <w:tcW w:w="1123" w:type="dxa"/>
            <w:tcBorders>
              <w:top w:val="single" w:sz="6" w:space="0" w:color="000000"/>
              <w:bottom w:val="single" w:sz="8" w:space="0" w:color="000000"/>
            </w:tcBorders>
          </w:tcPr>
          <w:p>
            <w:pPr>
              <w:pStyle w:val="Heading9"/>
              <w:jc w:val="right"/>
              <w:rPr>
                <w:b/>
                <w:b/>
              </w:rPr>
            </w:pPr>
            <w:r>
              <w:rPr>
                <w:b/>
              </w:rPr>
              <w:t xml:space="preserve"> </w:t>
            </w:r>
          </w:p>
        </w:tc>
        <w:tc>
          <w:tcPr>
            <w:tcW w:w="1123" w:type="dxa"/>
            <w:tcBorders>
              <w:top w:val="single" w:sz="6" w:space="0" w:color="000000"/>
              <w:bottom w:val="single" w:sz="8" w:space="0" w:color="000000"/>
            </w:tcBorders>
          </w:tcPr>
          <w:p>
            <w:pPr>
              <w:pStyle w:val="Heading9"/>
              <w:jc w:val="right"/>
              <w:rPr>
                <w:b/>
                <w:b/>
              </w:rPr>
            </w:pPr>
            <w:r>
              <w:rPr>
                <w:b/>
              </w:rPr>
              <w:t xml:space="preserve"> </w:t>
            </w:r>
          </w:p>
        </w:tc>
        <w:tc>
          <w:tcPr>
            <w:tcW w:w="1123" w:type="dxa"/>
            <w:tcBorders>
              <w:top w:val="single" w:sz="6" w:space="0" w:color="000000"/>
              <w:bottom w:val="single" w:sz="8" w:space="0" w:color="000000"/>
            </w:tcBorders>
          </w:tcPr>
          <w:p>
            <w:pPr>
              <w:pStyle w:val="Heading9"/>
              <w:jc w:val="right"/>
              <w:rPr>
                <w:b/>
                <w:b/>
              </w:rPr>
            </w:pPr>
            <w:r>
              <w:rPr>
                <w:b/>
              </w:rPr>
              <w:t xml:space="preserve"> </w:t>
            </w:r>
          </w:p>
        </w:tc>
        <w:tc>
          <w:tcPr>
            <w:tcW w:w="1076" w:type="dxa"/>
            <w:tcBorders>
              <w:left w:val="single" w:sz="6" w:space="0" w:color="000000"/>
              <w:bottom w:val="single" w:sz="8" w:space="0" w:color="000000"/>
            </w:tcBorders>
          </w:tcPr>
          <w:p>
            <w:pPr>
              <w:pStyle w:val="Heading9"/>
              <w:jc w:val="right"/>
              <w:rPr>
                <w:b/>
                <w:b/>
              </w:rPr>
            </w:pPr>
            <w:r>
              <w:rPr>
                <w:b/>
              </w:rPr>
              <w:t xml:space="preserve"> </w:t>
            </w:r>
          </w:p>
        </w:tc>
      </w:tr>
      <w:tr>
        <w:trPr/>
        <w:tc>
          <w:tcPr>
            <w:tcW w:w="1701" w:type="dxa"/>
            <w:tcBorders/>
          </w:tcPr>
          <w:p>
            <w:pPr>
              <w:pStyle w:val="Heading9"/>
              <w:rPr/>
            </w:pPr>
            <w:r>
              <w:rPr/>
            </w:r>
          </w:p>
        </w:tc>
        <w:tc>
          <w:tcPr>
            <w:tcW w:w="1190" w:type="dxa"/>
            <w:tcBorders/>
          </w:tcPr>
          <w:p>
            <w:pPr>
              <w:pStyle w:val="Heading9"/>
              <w:jc w:val="right"/>
              <w:rPr/>
            </w:pPr>
            <w:r>
              <w:rPr/>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tcPr>
          <w:p>
            <w:pPr>
              <w:pStyle w:val="Heading9"/>
              <w:jc w:val="right"/>
              <w:rPr/>
            </w:pPr>
            <w:r>
              <w:rPr/>
            </w:r>
          </w:p>
        </w:tc>
      </w:tr>
      <w:tr>
        <w:trPr/>
        <w:tc>
          <w:tcPr>
            <w:tcW w:w="1701" w:type="dxa"/>
            <w:tcBorders/>
          </w:tcPr>
          <w:p>
            <w:pPr>
              <w:pStyle w:val="Heading4"/>
              <w:rPr>
                <w:b/>
                <w:b/>
              </w:rPr>
            </w:pPr>
            <w:r>
              <w:rPr>
                <w:b/>
              </w:rPr>
              <w:t>Option 2</w:t>
            </w:r>
            <w:r>
              <w:rPr/>
              <w:t xml:space="preserve"> £</w:t>
            </w:r>
          </w:p>
        </w:tc>
        <w:tc>
          <w:tcPr>
            <w:tcW w:w="1190" w:type="dxa"/>
            <w:tcBorders/>
          </w:tcPr>
          <w:p>
            <w:pPr>
              <w:pStyle w:val="Heading9"/>
              <w:jc w:val="right"/>
              <w:rPr/>
            </w:pPr>
            <w:r>
              <w:rPr/>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tcPr>
          <w:p>
            <w:pPr>
              <w:pStyle w:val="Heading9"/>
              <w:jc w:val="right"/>
              <w:rPr/>
            </w:pPr>
            <w:r>
              <w:rPr/>
            </w:r>
          </w:p>
        </w:tc>
      </w:tr>
      <w:tr>
        <w:trPr/>
        <w:tc>
          <w:tcPr>
            <w:tcW w:w="1701" w:type="dxa"/>
            <w:tcBorders/>
          </w:tcPr>
          <w:p>
            <w:pPr>
              <w:pStyle w:val="Heading9"/>
              <w:rPr/>
            </w:pPr>
            <w:r>
              <w:rPr/>
              <w:t>Hardware</w:t>
            </w:r>
          </w:p>
        </w:tc>
        <w:tc>
          <w:tcPr>
            <w:tcW w:w="1190" w:type="dxa"/>
            <w:tcBorders/>
          </w:tcPr>
          <w:p>
            <w:pPr>
              <w:pStyle w:val="Heading9"/>
              <w:jc w:val="right"/>
              <w:rPr/>
            </w:pPr>
            <w:r>
              <w:rPr/>
              <w:t>-400,000</w:t>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pPr>
            <w:r>
              <w:rPr/>
              <w:t>Software</w:t>
            </w:r>
          </w:p>
        </w:tc>
        <w:tc>
          <w:tcPr>
            <w:tcW w:w="1190" w:type="dxa"/>
            <w:tcBorders/>
          </w:tcPr>
          <w:p>
            <w:pPr>
              <w:pStyle w:val="Heading9"/>
              <w:jc w:val="right"/>
              <w:rPr/>
            </w:pPr>
            <w:r>
              <w:rPr/>
              <w:t>-400,000</w:t>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pPr>
            <w:r>
              <w:rPr/>
              <w:t>IS Staff</w:t>
            </w:r>
          </w:p>
        </w:tc>
        <w:tc>
          <w:tcPr>
            <w:tcW w:w="1190" w:type="dxa"/>
            <w:tcBorders/>
          </w:tcPr>
          <w:p>
            <w:pPr>
              <w:pStyle w:val="Heading9"/>
              <w:jc w:val="right"/>
              <w:rPr/>
            </w:pPr>
            <w:r>
              <w:rPr/>
              <w:t>-400,000</w:t>
            </w:r>
          </w:p>
        </w:tc>
        <w:tc>
          <w:tcPr>
            <w:tcW w:w="1124" w:type="dxa"/>
            <w:tcBorders/>
          </w:tcPr>
          <w:p>
            <w:pPr>
              <w:pStyle w:val="Heading9"/>
              <w:jc w:val="right"/>
              <w:rPr/>
            </w:pPr>
            <w:r>
              <w:rPr/>
              <w:t>-200,000</w:t>
            </w:r>
          </w:p>
        </w:tc>
        <w:tc>
          <w:tcPr>
            <w:tcW w:w="1123" w:type="dxa"/>
            <w:tcBorders/>
          </w:tcPr>
          <w:p>
            <w:pPr>
              <w:pStyle w:val="Heading9"/>
              <w:jc w:val="right"/>
              <w:rPr/>
            </w:pPr>
            <w:r>
              <w:rPr/>
              <w:t>-200,000</w:t>
            </w:r>
          </w:p>
        </w:tc>
        <w:tc>
          <w:tcPr>
            <w:tcW w:w="1123" w:type="dxa"/>
            <w:tcBorders/>
          </w:tcPr>
          <w:p>
            <w:pPr>
              <w:pStyle w:val="Heading9"/>
              <w:jc w:val="right"/>
              <w:rPr/>
            </w:pPr>
            <w:r>
              <w:rPr/>
              <w:t>-200,000</w:t>
            </w:r>
          </w:p>
        </w:tc>
        <w:tc>
          <w:tcPr>
            <w:tcW w:w="1123" w:type="dxa"/>
            <w:tcBorders/>
          </w:tcPr>
          <w:p>
            <w:pPr>
              <w:pStyle w:val="Heading9"/>
              <w:jc w:val="right"/>
              <w:rPr/>
            </w:pPr>
            <w:r>
              <w:rPr/>
              <w:t>-200,000</w:t>
            </w:r>
          </w:p>
        </w:tc>
        <w:tc>
          <w:tcPr>
            <w:tcW w:w="1123" w:type="dxa"/>
            <w:tcBorders/>
          </w:tcPr>
          <w:p>
            <w:pPr>
              <w:pStyle w:val="Heading9"/>
              <w:jc w:val="right"/>
              <w:rPr/>
            </w:pPr>
            <w:r>
              <w:rPr/>
              <w:t>-200,000</w:t>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pPr>
            <w:r>
              <w:rPr/>
              <w:t>Maintenance</w:t>
            </w:r>
          </w:p>
        </w:tc>
        <w:tc>
          <w:tcPr>
            <w:tcW w:w="1190" w:type="dxa"/>
            <w:tcBorders/>
          </w:tcPr>
          <w:p>
            <w:pPr>
              <w:pStyle w:val="Heading9"/>
              <w:jc w:val="right"/>
              <w:rPr/>
            </w:pPr>
            <w:r>
              <w:rPr/>
            </w:r>
          </w:p>
        </w:tc>
        <w:tc>
          <w:tcPr>
            <w:tcW w:w="1124" w:type="dxa"/>
            <w:tcBorders/>
          </w:tcPr>
          <w:p>
            <w:pPr>
              <w:pStyle w:val="Heading9"/>
              <w:jc w:val="right"/>
              <w:rPr/>
            </w:pPr>
            <w:r>
              <w:rPr/>
              <w:t>-150,000</w:t>
            </w:r>
          </w:p>
        </w:tc>
        <w:tc>
          <w:tcPr>
            <w:tcW w:w="1123" w:type="dxa"/>
            <w:tcBorders/>
          </w:tcPr>
          <w:p>
            <w:pPr>
              <w:pStyle w:val="Heading9"/>
              <w:jc w:val="right"/>
              <w:rPr/>
            </w:pPr>
            <w:r>
              <w:rPr/>
              <w:t>-150,000</w:t>
            </w:r>
          </w:p>
        </w:tc>
        <w:tc>
          <w:tcPr>
            <w:tcW w:w="1123" w:type="dxa"/>
            <w:tcBorders/>
          </w:tcPr>
          <w:p>
            <w:pPr>
              <w:pStyle w:val="Heading9"/>
              <w:jc w:val="right"/>
              <w:rPr/>
            </w:pPr>
            <w:r>
              <w:rPr/>
              <w:t>-150,000</w:t>
            </w:r>
          </w:p>
        </w:tc>
        <w:tc>
          <w:tcPr>
            <w:tcW w:w="1123" w:type="dxa"/>
            <w:tcBorders/>
          </w:tcPr>
          <w:p>
            <w:pPr>
              <w:pStyle w:val="Heading9"/>
              <w:jc w:val="right"/>
              <w:rPr/>
            </w:pPr>
            <w:r>
              <w:rPr/>
              <w:t>-150,000</w:t>
            </w:r>
          </w:p>
        </w:tc>
        <w:tc>
          <w:tcPr>
            <w:tcW w:w="1123" w:type="dxa"/>
            <w:tcBorders/>
          </w:tcPr>
          <w:p>
            <w:pPr>
              <w:pStyle w:val="Heading9"/>
              <w:jc w:val="right"/>
              <w:rPr/>
            </w:pPr>
            <w:r>
              <w:rPr/>
              <w:t>-150,000</w:t>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pPr>
            <w:r>
              <w:rPr/>
              <w:t>Consumables</w:t>
            </w:r>
          </w:p>
        </w:tc>
        <w:tc>
          <w:tcPr>
            <w:tcW w:w="1190" w:type="dxa"/>
            <w:tcBorders/>
          </w:tcPr>
          <w:p>
            <w:pPr>
              <w:pStyle w:val="Heading9"/>
              <w:jc w:val="right"/>
              <w:rPr/>
            </w:pPr>
            <w:r>
              <w:rPr/>
            </w:r>
          </w:p>
        </w:tc>
        <w:tc>
          <w:tcPr>
            <w:tcW w:w="1124" w:type="dxa"/>
            <w:tcBorders/>
          </w:tcPr>
          <w:p>
            <w:pPr>
              <w:pStyle w:val="Heading9"/>
              <w:jc w:val="right"/>
              <w:rPr/>
            </w:pPr>
            <w:r>
              <w:rPr/>
              <w:t>-50,000</w:t>
            </w:r>
          </w:p>
        </w:tc>
        <w:tc>
          <w:tcPr>
            <w:tcW w:w="1123" w:type="dxa"/>
            <w:tcBorders/>
          </w:tcPr>
          <w:p>
            <w:pPr>
              <w:pStyle w:val="Heading9"/>
              <w:jc w:val="right"/>
              <w:rPr/>
            </w:pPr>
            <w:r>
              <w:rPr/>
              <w:t>-50,000</w:t>
            </w:r>
          </w:p>
        </w:tc>
        <w:tc>
          <w:tcPr>
            <w:tcW w:w="1123" w:type="dxa"/>
            <w:tcBorders/>
          </w:tcPr>
          <w:p>
            <w:pPr>
              <w:pStyle w:val="Heading9"/>
              <w:jc w:val="right"/>
              <w:rPr/>
            </w:pPr>
            <w:r>
              <w:rPr/>
              <w:t>-50,000</w:t>
            </w:r>
          </w:p>
        </w:tc>
        <w:tc>
          <w:tcPr>
            <w:tcW w:w="1123" w:type="dxa"/>
            <w:tcBorders/>
          </w:tcPr>
          <w:p>
            <w:pPr>
              <w:pStyle w:val="Heading9"/>
              <w:jc w:val="right"/>
              <w:rPr/>
            </w:pPr>
            <w:r>
              <w:rPr/>
              <w:t>-50,000</w:t>
            </w:r>
          </w:p>
        </w:tc>
        <w:tc>
          <w:tcPr>
            <w:tcW w:w="1123" w:type="dxa"/>
            <w:tcBorders/>
          </w:tcPr>
          <w:p>
            <w:pPr>
              <w:pStyle w:val="Heading9"/>
              <w:jc w:val="right"/>
              <w:rPr/>
            </w:pPr>
            <w:r>
              <w:rPr/>
              <w:t>-50,000</w:t>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b/>
                <w:b/>
              </w:rPr>
            </w:pPr>
            <w:r>
              <w:rPr>
                <w:b/>
              </w:rPr>
              <w:t>Costs</w:t>
            </w:r>
          </w:p>
        </w:tc>
        <w:tc>
          <w:tcPr>
            <w:tcW w:w="1190" w:type="dxa"/>
            <w:tcBorders>
              <w:top w:val="single" w:sz="8" w:space="0" w:color="000000"/>
            </w:tcBorders>
          </w:tcPr>
          <w:p>
            <w:pPr>
              <w:pStyle w:val="Heading9"/>
              <w:jc w:val="right"/>
              <w:rPr>
                <w:b/>
                <w:b/>
              </w:rPr>
            </w:pPr>
            <w:r>
              <w:rPr>
                <w:b/>
              </w:rPr>
              <w:t>-1,200,000</w:t>
            </w:r>
          </w:p>
        </w:tc>
        <w:tc>
          <w:tcPr>
            <w:tcW w:w="1124" w:type="dxa"/>
            <w:tcBorders>
              <w:top w:val="single" w:sz="8" w:space="0" w:color="000000"/>
            </w:tcBorders>
          </w:tcPr>
          <w:p>
            <w:pPr>
              <w:pStyle w:val="Heading9"/>
              <w:jc w:val="right"/>
              <w:rPr>
                <w:b/>
                <w:b/>
              </w:rPr>
            </w:pPr>
            <w:r>
              <w:rPr>
                <w:b/>
              </w:rPr>
              <w:t>-400,000</w:t>
            </w:r>
          </w:p>
        </w:tc>
        <w:tc>
          <w:tcPr>
            <w:tcW w:w="1123" w:type="dxa"/>
            <w:tcBorders>
              <w:top w:val="single" w:sz="8" w:space="0" w:color="000000"/>
            </w:tcBorders>
          </w:tcPr>
          <w:p>
            <w:pPr>
              <w:pStyle w:val="Heading9"/>
              <w:jc w:val="right"/>
              <w:rPr>
                <w:b/>
                <w:b/>
              </w:rPr>
            </w:pPr>
            <w:r>
              <w:rPr>
                <w:b/>
              </w:rPr>
              <w:t>-400,000</w:t>
            </w:r>
          </w:p>
        </w:tc>
        <w:tc>
          <w:tcPr>
            <w:tcW w:w="1123" w:type="dxa"/>
            <w:tcBorders>
              <w:top w:val="single" w:sz="8" w:space="0" w:color="000000"/>
            </w:tcBorders>
          </w:tcPr>
          <w:p>
            <w:pPr>
              <w:pStyle w:val="Heading9"/>
              <w:jc w:val="right"/>
              <w:rPr>
                <w:b/>
                <w:b/>
              </w:rPr>
            </w:pPr>
            <w:r>
              <w:rPr>
                <w:b/>
              </w:rPr>
              <w:t>-400,000</w:t>
            </w:r>
          </w:p>
        </w:tc>
        <w:tc>
          <w:tcPr>
            <w:tcW w:w="1123" w:type="dxa"/>
            <w:tcBorders>
              <w:top w:val="single" w:sz="8" w:space="0" w:color="000000"/>
            </w:tcBorders>
          </w:tcPr>
          <w:p>
            <w:pPr>
              <w:pStyle w:val="Heading9"/>
              <w:jc w:val="right"/>
              <w:rPr>
                <w:b/>
                <w:b/>
              </w:rPr>
            </w:pPr>
            <w:r>
              <w:rPr>
                <w:b/>
              </w:rPr>
              <w:t>-400,000</w:t>
            </w:r>
          </w:p>
        </w:tc>
        <w:tc>
          <w:tcPr>
            <w:tcW w:w="1123" w:type="dxa"/>
            <w:tcBorders>
              <w:top w:val="single" w:sz="8" w:space="0" w:color="000000"/>
            </w:tcBorders>
          </w:tcPr>
          <w:p>
            <w:pPr>
              <w:pStyle w:val="Heading9"/>
              <w:jc w:val="right"/>
              <w:rPr>
                <w:b/>
                <w:b/>
              </w:rPr>
            </w:pPr>
            <w:r>
              <w:rPr>
                <w:b/>
              </w:rPr>
              <w:t>-400,000</w:t>
            </w:r>
          </w:p>
        </w:tc>
        <w:tc>
          <w:tcPr>
            <w:tcW w:w="1076" w:type="dxa"/>
            <w:tcBorders>
              <w:left w:val="single" w:sz="6" w:space="0" w:color="000000"/>
            </w:tcBorders>
          </w:tcPr>
          <w:p>
            <w:pPr>
              <w:pStyle w:val="Heading9"/>
              <w:jc w:val="right"/>
              <w:rPr>
                <w:b/>
                <w:b/>
              </w:rPr>
            </w:pPr>
            <w:r>
              <w:rPr>
                <w:b/>
              </w:rPr>
            </w:r>
          </w:p>
        </w:tc>
      </w:tr>
      <w:tr>
        <w:trPr/>
        <w:tc>
          <w:tcPr>
            <w:tcW w:w="1701" w:type="dxa"/>
            <w:tcBorders/>
          </w:tcPr>
          <w:p>
            <w:pPr>
              <w:pStyle w:val="Heading9"/>
              <w:rPr/>
            </w:pPr>
            <w:r>
              <w:rPr/>
            </w:r>
          </w:p>
        </w:tc>
        <w:tc>
          <w:tcPr>
            <w:tcW w:w="1190" w:type="dxa"/>
            <w:tcBorders/>
          </w:tcPr>
          <w:p>
            <w:pPr>
              <w:pStyle w:val="Heading9"/>
              <w:jc w:val="right"/>
              <w:rPr/>
            </w:pPr>
            <w:r>
              <w:rPr/>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pPr>
            <w:r>
              <w:rPr/>
              <w:t>Increased profit</w:t>
            </w:r>
          </w:p>
        </w:tc>
        <w:tc>
          <w:tcPr>
            <w:tcW w:w="1190" w:type="dxa"/>
            <w:tcBorders/>
          </w:tcPr>
          <w:p>
            <w:pPr>
              <w:pStyle w:val="Heading9"/>
              <w:jc w:val="right"/>
              <w:rPr/>
            </w:pPr>
            <w:r>
              <w:rPr/>
            </w:r>
          </w:p>
        </w:tc>
        <w:tc>
          <w:tcPr>
            <w:tcW w:w="1124" w:type="dxa"/>
            <w:tcBorders/>
          </w:tcPr>
          <w:p>
            <w:pPr>
              <w:pStyle w:val="Heading9"/>
              <w:jc w:val="right"/>
              <w:rPr/>
            </w:pPr>
            <w:r>
              <w:rPr/>
              <w:t>800,000</w:t>
            </w:r>
          </w:p>
        </w:tc>
        <w:tc>
          <w:tcPr>
            <w:tcW w:w="1123" w:type="dxa"/>
            <w:tcBorders/>
          </w:tcPr>
          <w:p>
            <w:pPr>
              <w:pStyle w:val="Heading9"/>
              <w:jc w:val="right"/>
              <w:rPr/>
            </w:pPr>
            <w:r>
              <w:rPr/>
              <w:t>800,000</w:t>
            </w:r>
          </w:p>
        </w:tc>
        <w:tc>
          <w:tcPr>
            <w:tcW w:w="1123" w:type="dxa"/>
            <w:tcBorders/>
          </w:tcPr>
          <w:p>
            <w:pPr>
              <w:pStyle w:val="Heading9"/>
              <w:jc w:val="right"/>
              <w:rPr/>
            </w:pPr>
            <w:r>
              <w:rPr/>
              <w:t>800,000</w:t>
            </w:r>
          </w:p>
        </w:tc>
        <w:tc>
          <w:tcPr>
            <w:tcW w:w="1123" w:type="dxa"/>
            <w:tcBorders/>
          </w:tcPr>
          <w:p>
            <w:pPr>
              <w:pStyle w:val="Heading9"/>
              <w:jc w:val="right"/>
              <w:rPr/>
            </w:pPr>
            <w:r>
              <w:rPr/>
              <w:t>800,000</w:t>
            </w:r>
          </w:p>
        </w:tc>
        <w:tc>
          <w:tcPr>
            <w:tcW w:w="1123" w:type="dxa"/>
            <w:tcBorders/>
          </w:tcPr>
          <w:p>
            <w:pPr>
              <w:pStyle w:val="Heading9"/>
              <w:jc w:val="right"/>
              <w:rPr/>
            </w:pPr>
            <w:r>
              <w:rPr/>
              <w:t>800,000</w:t>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b/>
                <w:b/>
              </w:rPr>
            </w:pPr>
            <w:r>
              <w:rPr>
                <w:b/>
              </w:rPr>
              <w:t>Benefits</w:t>
            </w:r>
          </w:p>
        </w:tc>
        <w:tc>
          <w:tcPr>
            <w:tcW w:w="1190" w:type="dxa"/>
            <w:tcBorders>
              <w:top w:val="single" w:sz="8" w:space="0" w:color="000000"/>
            </w:tcBorders>
          </w:tcPr>
          <w:p>
            <w:pPr>
              <w:pStyle w:val="Heading9"/>
              <w:jc w:val="right"/>
              <w:rPr>
                <w:b/>
                <w:b/>
              </w:rPr>
            </w:pPr>
            <w:r>
              <w:rPr>
                <w:b/>
              </w:rPr>
              <w:t>0</w:t>
            </w:r>
          </w:p>
        </w:tc>
        <w:tc>
          <w:tcPr>
            <w:tcW w:w="1124" w:type="dxa"/>
            <w:tcBorders>
              <w:top w:val="single" w:sz="8" w:space="0" w:color="000000"/>
            </w:tcBorders>
          </w:tcPr>
          <w:p>
            <w:pPr>
              <w:pStyle w:val="Heading9"/>
              <w:jc w:val="right"/>
              <w:rPr>
                <w:b/>
                <w:b/>
              </w:rPr>
            </w:pPr>
            <w:r>
              <w:rPr>
                <w:b/>
              </w:rPr>
              <w:t>800,000</w:t>
            </w:r>
          </w:p>
        </w:tc>
        <w:tc>
          <w:tcPr>
            <w:tcW w:w="1123" w:type="dxa"/>
            <w:tcBorders>
              <w:top w:val="single" w:sz="8" w:space="0" w:color="000000"/>
            </w:tcBorders>
          </w:tcPr>
          <w:p>
            <w:pPr>
              <w:pStyle w:val="Heading9"/>
              <w:jc w:val="right"/>
              <w:rPr>
                <w:b/>
                <w:b/>
              </w:rPr>
            </w:pPr>
            <w:r>
              <w:rPr>
                <w:b/>
              </w:rPr>
              <w:t>800,000</w:t>
            </w:r>
          </w:p>
        </w:tc>
        <w:tc>
          <w:tcPr>
            <w:tcW w:w="1123" w:type="dxa"/>
            <w:tcBorders>
              <w:top w:val="single" w:sz="8" w:space="0" w:color="000000"/>
            </w:tcBorders>
          </w:tcPr>
          <w:p>
            <w:pPr>
              <w:pStyle w:val="Heading9"/>
              <w:jc w:val="right"/>
              <w:rPr>
                <w:b/>
                <w:b/>
              </w:rPr>
            </w:pPr>
            <w:r>
              <w:rPr>
                <w:b/>
              </w:rPr>
              <w:t>800,000</w:t>
            </w:r>
          </w:p>
        </w:tc>
        <w:tc>
          <w:tcPr>
            <w:tcW w:w="1123" w:type="dxa"/>
            <w:tcBorders>
              <w:top w:val="single" w:sz="8" w:space="0" w:color="000000"/>
            </w:tcBorders>
          </w:tcPr>
          <w:p>
            <w:pPr>
              <w:pStyle w:val="Heading9"/>
              <w:jc w:val="right"/>
              <w:rPr>
                <w:b/>
                <w:b/>
              </w:rPr>
            </w:pPr>
            <w:r>
              <w:rPr>
                <w:b/>
              </w:rPr>
              <w:t>800,000</w:t>
            </w:r>
          </w:p>
        </w:tc>
        <w:tc>
          <w:tcPr>
            <w:tcW w:w="1123" w:type="dxa"/>
            <w:tcBorders>
              <w:top w:val="single" w:sz="8" w:space="0" w:color="000000"/>
            </w:tcBorders>
          </w:tcPr>
          <w:p>
            <w:pPr>
              <w:pStyle w:val="Heading9"/>
              <w:jc w:val="right"/>
              <w:rPr>
                <w:b/>
                <w:b/>
              </w:rPr>
            </w:pPr>
            <w:r>
              <w:rPr>
                <w:b/>
              </w:rPr>
              <w:t>800,000</w:t>
            </w:r>
          </w:p>
        </w:tc>
        <w:tc>
          <w:tcPr>
            <w:tcW w:w="1076" w:type="dxa"/>
            <w:tcBorders>
              <w:left w:val="single" w:sz="6" w:space="0" w:color="000000"/>
            </w:tcBorders>
          </w:tcPr>
          <w:p>
            <w:pPr>
              <w:pStyle w:val="Heading9"/>
              <w:jc w:val="right"/>
              <w:rPr>
                <w:b/>
                <w:b/>
              </w:rPr>
            </w:pPr>
            <w:r>
              <w:rPr>
                <w:b/>
              </w:rPr>
            </w:r>
          </w:p>
        </w:tc>
      </w:tr>
      <w:tr>
        <w:trPr/>
        <w:tc>
          <w:tcPr>
            <w:tcW w:w="1701" w:type="dxa"/>
            <w:tcBorders/>
          </w:tcPr>
          <w:p>
            <w:pPr>
              <w:pStyle w:val="Heading9"/>
              <w:rPr/>
            </w:pPr>
            <w:r>
              <w:rPr/>
            </w:r>
          </w:p>
        </w:tc>
        <w:tc>
          <w:tcPr>
            <w:tcW w:w="1190" w:type="dxa"/>
            <w:tcBorders/>
          </w:tcPr>
          <w:p>
            <w:pPr>
              <w:pStyle w:val="Heading9"/>
              <w:jc w:val="right"/>
              <w:rPr/>
            </w:pPr>
            <w:r>
              <w:rPr/>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b/>
                <w:b/>
              </w:rPr>
            </w:pPr>
            <w:r>
              <w:rPr>
                <w:b/>
              </w:rPr>
              <w:t>Difference</w:t>
            </w:r>
          </w:p>
        </w:tc>
        <w:tc>
          <w:tcPr>
            <w:tcW w:w="1190" w:type="dxa"/>
            <w:tcBorders>
              <w:top w:val="single" w:sz="8" w:space="0" w:color="000000"/>
              <w:bottom w:val="single" w:sz="8" w:space="0" w:color="000000"/>
            </w:tcBorders>
          </w:tcPr>
          <w:p>
            <w:pPr>
              <w:pStyle w:val="Heading9"/>
              <w:jc w:val="right"/>
              <w:rPr>
                <w:b/>
                <w:b/>
              </w:rPr>
            </w:pPr>
            <w:r>
              <w:rPr>
                <w:b/>
              </w:rPr>
              <w:t xml:space="preserve"> </w:t>
            </w:r>
          </w:p>
        </w:tc>
        <w:tc>
          <w:tcPr>
            <w:tcW w:w="1124" w:type="dxa"/>
            <w:tcBorders>
              <w:top w:val="single" w:sz="8" w:space="0" w:color="000000"/>
              <w:bottom w:val="single" w:sz="8" w:space="0" w:color="000000"/>
            </w:tcBorders>
          </w:tcPr>
          <w:p>
            <w:pPr>
              <w:pStyle w:val="Heading9"/>
              <w:jc w:val="right"/>
              <w:rPr>
                <w:b/>
                <w:b/>
              </w:rPr>
            </w:pPr>
            <w:r>
              <w:rPr>
                <w:b/>
              </w:rPr>
              <w:t>400,000</w:t>
            </w:r>
          </w:p>
        </w:tc>
        <w:tc>
          <w:tcPr>
            <w:tcW w:w="1123" w:type="dxa"/>
            <w:tcBorders>
              <w:top w:val="single" w:sz="8" w:space="0" w:color="000000"/>
              <w:bottom w:val="single" w:sz="8" w:space="0" w:color="000000"/>
            </w:tcBorders>
          </w:tcPr>
          <w:p>
            <w:pPr>
              <w:pStyle w:val="Heading9"/>
              <w:jc w:val="right"/>
              <w:rPr>
                <w:b/>
                <w:b/>
              </w:rPr>
            </w:pPr>
            <w:r>
              <w:rPr>
                <w:b/>
              </w:rPr>
              <w:t>400,000</w:t>
            </w:r>
          </w:p>
        </w:tc>
        <w:tc>
          <w:tcPr>
            <w:tcW w:w="1123" w:type="dxa"/>
            <w:tcBorders>
              <w:top w:val="single" w:sz="8" w:space="0" w:color="000000"/>
              <w:bottom w:val="single" w:sz="8" w:space="0" w:color="000000"/>
            </w:tcBorders>
          </w:tcPr>
          <w:p>
            <w:pPr>
              <w:pStyle w:val="Heading9"/>
              <w:jc w:val="right"/>
              <w:rPr>
                <w:b/>
                <w:b/>
              </w:rPr>
            </w:pPr>
            <w:r>
              <w:rPr>
                <w:b/>
              </w:rPr>
              <w:t>400,000</w:t>
            </w:r>
          </w:p>
        </w:tc>
        <w:tc>
          <w:tcPr>
            <w:tcW w:w="1123" w:type="dxa"/>
            <w:tcBorders>
              <w:top w:val="single" w:sz="8" w:space="0" w:color="000000"/>
              <w:bottom w:val="single" w:sz="8" w:space="0" w:color="000000"/>
            </w:tcBorders>
          </w:tcPr>
          <w:p>
            <w:pPr>
              <w:pStyle w:val="Heading9"/>
              <w:jc w:val="right"/>
              <w:rPr>
                <w:b/>
                <w:b/>
              </w:rPr>
            </w:pPr>
            <w:r>
              <w:rPr>
                <w:b/>
              </w:rPr>
              <w:t>400,000</w:t>
            </w:r>
          </w:p>
        </w:tc>
        <w:tc>
          <w:tcPr>
            <w:tcW w:w="1123" w:type="dxa"/>
            <w:tcBorders>
              <w:top w:val="single" w:sz="8" w:space="0" w:color="000000"/>
              <w:bottom w:val="single" w:sz="8" w:space="0" w:color="000000"/>
            </w:tcBorders>
          </w:tcPr>
          <w:p>
            <w:pPr>
              <w:pStyle w:val="Heading9"/>
              <w:jc w:val="right"/>
              <w:rPr>
                <w:b/>
                <w:b/>
              </w:rPr>
            </w:pPr>
            <w:r>
              <w:rPr>
                <w:b/>
              </w:rPr>
              <w:t>400,000</w:t>
            </w:r>
          </w:p>
        </w:tc>
        <w:tc>
          <w:tcPr>
            <w:tcW w:w="1076" w:type="dxa"/>
            <w:tcBorders>
              <w:top w:val="single" w:sz="8" w:space="0" w:color="000000"/>
              <w:left w:val="single" w:sz="6" w:space="0" w:color="000000"/>
              <w:bottom w:val="single" w:sz="8" w:space="0" w:color="000000"/>
            </w:tcBorders>
          </w:tcPr>
          <w:p>
            <w:pPr>
              <w:pStyle w:val="Heading9"/>
              <w:jc w:val="right"/>
              <w:rPr>
                <w:b/>
                <w:b/>
              </w:rPr>
            </w:pPr>
            <w:r>
              <w:rPr>
                <w:b/>
              </w:rPr>
              <w:t>800,000</w:t>
            </w:r>
          </w:p>
        </w:tc>
      </w:tr>
      <w:tr>
        <w:trPr/>
        <w:tc>
          <w:tcPr>
            <w:tcW w:w="1701" w:type="dxa"/>
            <w:tcBorders/>
          </w:tcPr>
          <w:p>
            <w:pPr>
              <w:pStyle w:val="Heading9"/>
              <w:rPr/>
            </w:pPr>
            <w:r>
              <w:rPr/>
            </w:r>
          </w:p>
        </w:tc>
        <w:tc>
          <w:tcPr>
            <w:tcW w:w="1190" w:type="dxa"/>
            <w:tcBorders/>
          </w:tcPr>
          <w:p>
            <w:pPr>
              <w:pStyle w:val="Heading9"/>
              <w:jc w:val="right"/>
              <w:rPr/>
            </w:pPr>
            <w:r>
              <w:rPr/>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tcPr>
          <w:p>
            <w:pPr>
              <w:pStyle w:val="Heading9"/>
              <w:jc w:val="right"/>
              <w:rPr/>
            </w:pPr>
            <w:r>
              <w:rPr/>
            </w:r>
          </w:p>
        </w:tc>
      </w:tr>
      <w:tr>
        <w:trPr/>
        <w:tc>
          <w:tcPr>
            <w:tcW w:w="1701" w:type="dxa"/>
            <w:tcBorders/>
          </w:tcPr>
          <w:p>
            <w:pPr>
              <w:pStyle w:val="Heading4"/>
              <w:rPr>
                <w:b/>
                <w:b/>
              </w:rPr>
            </w:pPr>
            <w:r>
              <w:rPr>
                <w:b/>
              </w:rPr>
              <w:t>Option 3</w:t>
            </w:r>
            <w:r>
              <w:rPr/>
              <w:t xml:space="preserve"> £</w:t>
            </w:r>
          </w:p>
        </w:tc>
        <w:tc>
          <w:tcPr>
            <w:tcW w:w="1190" w:type="dxa"/>
            <w:tcBorders/>
          </w:tcPr>
          <w:p>
            <w:pPr>
              <w:pStyle w:val="Heading9"/>
              <w:jc w:val="right"/>
              <w:rPr/>
            </w:pPr>
            <w:r>
              <w:rPr/>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tcPr>
          <w:p>
            <w:pPr>
              <w:pStyle w:val="Heading9"/>
              <w:jc w:val="right"/>
              <w:rPr/>
            </w:pPr>
            <w:r>
              <w:rPr/>
            </w:r>
          </w:p>
        </w:tc>
      </w:tr>
      <w:tr>
        <w:trPr/>
        <w:tc>
          <w:tcPr>
            <w:tcW w:w="1701" w:type="dxa"/>
            <w:tcBorders/>
          </w:tcPr>
          <w:p>
            <w:pPr>
              <w:pStyle w:val="Heading9"/>
              <w:rPr/>
            </w:pPr>
            <w:r>
              <w:rPr/>
              <w:t>Hardware</w:t>
            </w:r>
          </w:p>
        </w:tc>
        <w:tc>
          <w:tcPr>
            <w:tcW w:w="1190" w:type="dxa"/>
            <w:tcBorders/>
          </w:tcPr>
          <w:p>
            <w:pPr>
              <w:pStyle w:val="Heading9"/>
              <w:jc w:val="right"/>
              <w:rPr/>
            </w:pPr>
            <w:r>
              <w:rPr/>
              <w:t>-400,000</w:t>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pPr>
            <w:r>
              <w:rPr/>
              <w:t>Software</w:t>
            </w:r>
          </w:p>
        </w:tc>
        <w:tc>
          <w:tcPr>
            <w:tcW w:w="1190" w:type="dxa"/>
            <w:tcBorders/>
          </w:tcPr>
          <w:p>
            <w:pPr>
              <w:pStyle w:val="Heading9"/>
              <w:jc w:val="right"/>
              <w:rPr/>
            </w:pPr>
            <w:r>
              <w:rPr/>
              <w:t>-400,000</w:t>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pPr>
            <w:r>
              <w:rPr/>
              <w:t>IS Staff</w:t>
            </w:r>
          </w:p>
        </w:tc>
        <w:tc>
          <w:tcPr>
            <w:tcW w:w="1190" w:type="dxa"/>
            <w:tcBorders/>
          </w:tcPr>
          <w:p>
            <w:pPr>
              <w:pStyle w:val="Heading9"/>
              <w:jc w:val="right"/>
              <w:rPr/>
            </w:pPr>
            <w:r>
              <w:rPr/>
              <w:t>-400,000</w:t>
            </w:r>
          </w:p>
        </w:tc>
        <w:tc>
          <w:tcPr>
            <w:tcW w:w="1124" w:type="dxa"/>
            <w:tcBorders/>
          </w:tcPr>
          <w:p>
            <w:pPr>
              <w:pStyle w:val="Heading9"/>
              <w:jc w:val="right"/>
              <w:rPr/>
            </w:pPr>
            <w:r>
              <w:rPr/>
              <w:t>-200,000</w:t>
            </w:r>
          </w:p>
        </w:tc>
        <w:tc>
          <w:tcPr>
            <w:tcW w:w="1123" w:type="dxa"/>
            <w:tcBorders/>
          </w:tcPr>
          <w:p>
            <w:pPr>
              <w:pStyle w:val="Heading9"/>
              <w:jc w:val="right"/>
              <w:rPr/>
            </w:pPr>
            <w:r>
              <w:rPr/>
              <w:t>-200,000</w:t>
            </w:r>
          </w:p>
        </w:tc>
        <w:tc>
          <w:tcPr>
            <w:tcW w:w="1123" w:type="dxa"/>
            <w:tcBorders/>
          </w:tcPr>
          <w:p>
            <w:pPr>
              <w:pStyle w:val="Heading9"/>
              <w:jc w:val="right"/>
              <w:rPr/>
            </w:pPr>
            <w:r>
              <w:rPr/>
              <w:t>-200,000</w:t>
            </w:r>
          </w:p>
        </w:tc>
        <w:tc>
          <w:tcPr>
            <w:tcW w:w="1123" w:type="dxa"/>
            <w:tcBorders/>
          </w:tcPr>
          <w:p>
            <w:pPr>
              <w:pStyle w:val="Heading9"/>
              <w:jc w:val="right"/>
              <w:rPr/>
            </w:pPr>
            <w:r>
              <w:rPr/>
              <w:t>-200,000</w:t>
            </w:r>
          </w:p>
        </w:tc>
        <w:tc>
          <w:tcPr>
            <w:tcW w:w="1123" w:type="dxa"/>
            <w:tcBorders/>
          </w:tcPr>
          <w:p>
            <w:pPr>
              <w:pStyle w:val="Heading9"/>
              <w:jc w:val="right"/>
              <w:rPr/>
            </w:pPr>
            <w:r>
              <w:rPr/>
              <w:t>-200,000</w:t>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pPr>
            <w:r>
              <w:rPr/>
              <w:t>Maintenance</w:t>
            </w:r>
          </w:p>
        </w:tc>
        <w:tc>
          <w:tcPr>
            <w:tcW w:w="1190" w:type="dxa"/>
            <w:tcBorders/>
          </w:tcPr>
          <w:p>
            <w:pPr>
              <w:pStyle w:val="Heading9"/>
              <w:jc w:val="right"/>
              <w:rPr/>
            </w:pPr>
            <w:r>
              <w:rPr/>
            </w:r>
          </w:p>
        </w:tc>
        <w:tc>
          <w:tcPr>
            <w:tcW w:w="1124" w:type="dxa"/>
            <w:tcBorders/>
          </w:tcPr>
          <w:p>
            <w:pPr>
              <w:pStyle w:val="Heading9"/>
              <w:jc w:val="right"/>
              <w:rPr/>
            </w:pPr>
            <w:r>
              <w:rPr/>
              <w:t>-150,000</w:t>
            </w:r>
          </w:p>
        </w:tc>
        <w:tc>
          <w:tcPr>
            <w:tcW w:w="1123" w:type="dxa"/>
            <w:tcBorders/>
          </w:tcPr>
          <w:p>
            <w:pPr>
              <w:pStyle w:val="Heading9"/>
              <w:jc w:val="right"/>
              <w:rPr/>
            </w:pPr>
            <w:r>
              <w:rPr/>
              <w:t>-150,000</w:t>
            </w:r>
          </w:p>
        </w:tc>
        <w:tc>
          <w:tcPr>
            <w:tcW w:w="1123" w:type="dxa"/>
            <w:tcBorders/>
          </w:tcPr>
          <w:p>
            <w:pPr>
              <w:pStyle w:val="Heading9"/>
              <w:jc w:val="right"/>
              <w:rPr/>
            </w:pPr>
            <w:r>
              <w:rPr/>
              <w:t>-150,000</w:t>
            </w:r>
          </w:p>
        </w:tc>
        <w:tc>
          <w:tcPr>
            <w:tcW w:w="1123" w:type="dxa"/>
            <w:tcBorders/>
          </w:tcPr>
          <w:p>
            <w:pPr>
              <w:pStyle w:val="Heading9"/>
              <w:jc w:val="right"/>
              <w:rPr/>
            </w:pPr>
            <w:r>
              <w:rPr/>
              <w:t>-150,000</w:t>
            </w:r>
          </w:p>
        </w:tc>
        <w:tc>
          <w:tcPr>
            <w:tcW w:w="1123" w:type="dxa"/>
            <w:tcBorders/>
          </w:tcPr>
          <w:p>
            <w:pPr>
              <w:pStyle w:val="Heading9"/>
              <w:jc w:val="right"/>
              <w:rPr/>
            </w:pPr>
            <w:r>
              <w:rPr/>
              <w:t>-150,000</w:t>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pPr>
            <w:r>
              <w:rPr/>
              <w:t>Consumables</w:t>
            </w:r>
          </w:p>
        </w:tc>
        <w:tc>
          <w:tcPr>
            <w:tcW w:w="1190" w:type="dxa"/>
            <w:tcBorders/>
          </w:tcPr>
          <w:p>
            <w:pPr>
              <w:pStyle w:val="Heading9"/>
              <w:jc w:val="right"/>
              <w:rPr/>
            </w:pPr>
            <w:r>
              <w:rPr/>
            </w:r>
          </w:p>
        </w:tc>
        <w:tc>
          <w:tcPr>
            <w:tcW w:w="1124" w:type="dxa"/>
            <w:tcBorders/>
          </w:tcPr>
          <w:p>
            <w:pPr>
              <w:pStyle w:val="Heading9"/>
              <w:jc w:val="right"/>
              <w:rPr/>
            </w:pPr>
            <w:r>
              <w:rPr/>
              <w:t>-50,000</w:t>
            </w:r>
          </w:p>
        </w:tc>
        <w:tc>
          <w:tcPr>
            <w:tcW w:w="1123" w:type="dxa"/>
            <w:tcBorders/>
          </w:tcPr>
          <w:p>
            <w:pPr>
              <w:pStyle w:val="Heading9"/>
              <w:jc w:val="right"/>
              <w:rPr/>
            </w:pPr>
            <w:r>
              <w:rPr/>
              <w:t>-50,000</w:t>
            </w:r>
          </w:p>
        </w:tc>
        <w:tc>
          <w:tcPr>
            <w:tcW w:w="1123" w:type="dxa"/>
            <w:tcBorders/>
          </w:tcPr>
          <w:p>
            <w:pPr>
              <w:pStyle w:val="Heading9"/>
              <w:jc w:val="right"/>
              <w:rPr/>
            </w:pPr>
            <w:r>
              <w:rPr/>
              <w:t>-50,000</w:t>
            </w:r>
          </w:p>
        </w:tc>
        <w:tc>
          <w:tcPr>
            <w:tcW w:w="1123" w:type="dxa"/>
            <w:tcBorders/>
          </w:tcPr>
          <w:p>
            <w:pPr>
              <w:pStyle w:val="Heading9"/>
              <w:jc w:val="right"/>
              <w:rPr/>
            </w:pPr>
            <w:r>
              <w:rPr/>
              <w:t>-50,000</w:t>
            </w:r>
          </w:p>
        </w:tc>
        <w:tc>
          <w:tcPr>
            <w:tcW w:w="1123" w:type="dxa"/>
            <w:tcBorders/>
          </w:tcPr>
          <w:p>
            <w:pPr>
              <w:pStyle w:val="Heading9"/>
              <w:jc w:val="right"/>
              <w:rPr/>
            </w:pPr>
            <w:r>
              <w:rPr/>
              <w:t>-50,000</w:t>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b/>
                <w:b/>
              </w:rPr>
            </w:pPr>
            <w:r>
              <w:rPr>
                <w:b/>
              </w:rPr>
              <w:t>Costs</w:t>
            </w:r>
          </w:p>
        </w:tc>
        <w:tc>
          <w:tcPr>
            <w:tcW w:w="1190" w:type="dxa"/>
            <w:tcBorders>
              <w:top w:val="single" w:sz="8" w:space="0" w:color="000000"/>
            </w:tcBorders>
          </w:tcPr>
          <w:p>
            <w:pPr>
              <w:pStyle w:val="Heading9"/>
              <w:jc w:val="right"/>
              <w:rPr>
                <w:b/>
                <w:b/>
              </w:rPr>
            </w:pPr>
            <w:r>
              <w:rPr>
                <w:b/>
              </w:rPr>
              <w:t>-1,200,000</w:t>
            </w:r>
          </w:p>
        </w:tc>
        <w:tc>
          <w:tcPr>
            <w:tcW w:w="1124" w:type="dxa"/>
            <w:tcBorders>
              <w:top w:val="single" w:sz="8" w:space="0" w:color="000000"/>
            </w:tcBorders>
          </w:tcPr>
          <w:p>
            <w:pPr>
              <w:pStyle w:val="Heading9"/>
              <w:jc w:val="right"/>
              <w:rPr>
                <w:b/>
                <w:b/>
              </w:rPr>
            </w:pPr>
            <w:r>
              <w:rPr>
                <w:b/>
              </w:rPr>
              <w:t>-400,000</w:t>
            </w:r>
          </w:p>
        </w:tc>
        <w:tc>
          <w:tcPr>
            <w:tcW w:w="1123" w:type="dxa"/>
            <w:tcBorders>
              <w:top w:val="single" w:sz="8" w:space="0" w:color="000000"/>
            </w:tcBorders>
          </w:tcPr>
          <w:p>
            <w:pPr>
              <w:pStyle w:val="Heading9"/>
              <w:jc w:val="right"/>
              <w:rPr>
                <w:b/>
                <w:b/>
              </w:rPr>
            </w:pPr>
            <w:r>
              <w:rPr>
                <w:b/>
              </w:rPr>
              <w:t>-400,000</w:t>
            </w:r>
          </w:p>
        </w:tc>
        <w:tc>
          <w:tcPr>
            <w:tcW w:w="1123" w:type="dxa"/>
            <w:tcBorders>
              <w:top w:val="single" w:sz="8" w:space="0" w:color="000000"/>
            </w:tcBorders>
          </w:tcPr>
          <w:p>
            <w:pPr>
              <w:pStyle w:val="Heading9"/>
              <w:jc w:val="right"/>
              <w:rPr>
                <w:b/>
                <w:b/>
              </w:rPr>
            </w:pPr>
            <w:r>
              <w:rPr>
                <w:b/>
              </w:rPr>
              <w:t>-400,000</w:t>
            </w:r>
          </w:p>
        </w:tc>
        <w:tc>
          <w:tcPr>
            <w:tcW w:w="1123" w:type="dxa"/>
            <w:tcBorders>
              <w:top w:val="single" w:sz="8" w:space="0" w:color="000000"/>
            </w:tcBorders>
          </w:tcPr>
          <w:p>
            <w:pPr>
              <w:pStyle w:val="Heading9"/>
              <w:jc w:val="right"/>
              <w:rPr>
                <w:b/>
                <w:b/>
              </w:rPr>
            </w:pPr>
            <w:r>
              <w:rPr>
                <w:b/>
              </w:rPr>
              <w:t>-400,000</w:t>
            </w:r>
          </w:p>
        </w:tc>
        <w:tc>
          <w:tcPr>
            <w:tcW w:w="1123" w:type="dxa"/>
            <w:tcBorders>
              <w:top w:val="single" w:sz="8" w:space="0" w:color="000000"/>
            </w:tcBorders>
          </w:tcPr>
          <w:p>
            <w:pPr>
              <w:pStyle w:val="Heading9"/>
              <w:jc w:val="right"/>
              <w:rPr>
                <w:b/>
                <w:b/>
              </w:rPr>
            </w:pPr>
            <w:r>
              <w:rPr>
                <w:b/>
              </w:rPr>
              <w:t>-400,000</w:t>
            </w:r>
          </w:p>
        </w:tc>
        <w:tc>
          <w:tcPr>
            <w:tcW w:w="1076" w:type="dxa"/>
            <w:tcBorders>
              <w:left w:val="single" w:sz="6" w:space="0" w:color="000000"/>
            </w:tcBorders>
          </w:tcPr>
          <w:p>
            <w:pPr>
              <w:pStyle w:val="Heading9"/>
              <w:jc w:val="right"/>
              <w:rPr>
                <w:b/>
                <w:b/>
              </w:rPr>
            </w:pPr>
            <w:r>
              <w:rPr>
                <w:b/>
              </w:rPr>
            </w:r>
          </w:p>
        </w:tc>
      </w:tr>
      <w:tr>
        <w:trPr/>
        <w:tc>
          <w:tcPr>
            <w:tcW w:w="1701" w:type="dxa"/>
            <w:tcBorders/>
          </w:tcPr>
          <w:p>
            <w:pPr>
              <w:pStyle w:val="Heading9"/>
              <w:rPr/>
            </w:pPr>
            <w:r>
              <w:rPr/>
            </w:r>
          </w:p>
        </w:tc>
        <w:tc>
          <w:tcPr>
            <w:tcW w:w="1190" w:type="dxa"/>
            <w:tcBorders/>
          </w:tcPr>
          <w:p>
            <w:pPr>
              <w:pStyle w:val="Heading9"/>
              <w:jc w:val="right"/>
              <w:rPr/>
            </w:pPr>
            <w:r>
              <w:rPr/>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pPr>
            <w:r>
              <w:rPr/>
              <w:t>Increased profit</w:t>
            </w:r>
          </w:p>
        </w:tc>
        <w:tc>
          <w:tcPr>
            <w:tcW w:w="1190" w:type="dxa"/>
            <w:tcBorders/>
          </w:tcPr>
          <w:p>
            <w:pPr>
              <w:pStyle w:val="Heading9"/>
              <w:jc w:val="right"/>
              <w:rPr/>
            </w:pPr>
            <w:r>
              <w:rPr/>
            </w:r>
          </w:p>
        </w:tc>
        <w:tc>
          <w:tcPr>
            <w:tcW w:w="1124" w:type="dxa"/>
            <w:tcBorders/>
          </w:tcPr>
          <w:p>
            <w:pPr>
              <w:pStyle w:val="Heading9"/>
              <w:jc w:val="right"/>
              <w:rPr/>
            </w:pPr>
            <w:r>
              <w:rPr/>
              <w:t>800,000</w:t>
            </w:r>
          </w:p>
        </w:tc>
        <w:tc>
          <w:tcPr>
            <w:tcW w:w="1123" w:type="dxa"/>
            <w:tcBorders/>
          </w:tcPr>
          <w:p>
            <w:pPr>
              <w:pStyle w:val="Heading9"/>
              <w:jc w:val="right"/>
              <w:rPr/>
            </w:pPr>
            <w:r>
              <w:rPr/>
              <w:t>800,000</w:t>
            </w:r>
          </w:p>
        </w:tc>
        <w:tc>
          <w:tcPr>
            <w:tcW w:w="1123" w:type="dxa"/>
            <w:tcBorders/>
          </w:tcPr>
          <w:p>
            <w:pPr>
              <w:pStyle w:val="Heading9"/>
              <w:jc w:val="right"/>
              <w:rPr/>
            </w:pPr>
            <w:r>
              <w:rPr/>
              <w:t>800,000</w:t>
            </w:r>
          </w:p>
        </w:tc>
        <w:tc>
          <w:tcPr>
            <w:tcW w:w="1123" w:type="dxa"/>
            <w:tcBorders/>
          </w:tcPr>
          <w:p>
            <w:pPr>
              <w:pStyle w:val="Heading9"/>
              <w:jc w:val="right"/>
              <w:rPr/>
            </w:pPr>
            <w:r>
              <w:rPr/>
              <w:t>400,000</w:t>
            </w:r>
          </w:p>
        </w:tc>
        <w:tc>
          <w:tcPr>
            <w:tcW w:w="1123" w:type="dxa"/>
            <w:tcBorders/>
          </w:tcPr>
          <w:p>
            <w:pPr>
              <w:pStyle w:val="Heading9"/>
              <w:jc w:val="right"/>
              <w:rPr/>
            </w:pPr>
            <w:r>
              <w:rPr/>
              <w:t>1,200,000</w:t>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b/>
                <w:b/>
              </w:rPr>
            </w:pPr>
            <w:r>
              <w:rPr>
                <w:b/>
              </w:rPr>
              <w:t>Benefits</w:t>
            </w:r>
          </w:p>
        </w:tc>
        <w:tc>
          <w:tcPr>
            <w:tcW w:w="1190" w:type="dxa"/>
            <w:tcBorders>
              <w:top w:val="single" w:sz="8" w:space="0" w:color="000000"/>
            </w:tcBorders>
          </w:tcPr>
          <w:p>
            <w:pPr>
              <w:pStyle w:val="Heading9"/>
              <w:jc w:val="right"/>
              <w:rPr>
                <w:b/>
                <w:b/>
              </w:rPr>
            </w:pPr>
            <w:r>
              <w:rPr>
                <w:b/>
              </w:rPr>
              <w:t>0</w:t>
            </w:r>
          </w:p>
        </w:tc>
        <w:tc>
          <w:tcPr>
            <w:tcW w:w="1124" w:type="dxa"/>
            <w:tcBorders>
              <w:top w:val="single" w:sz="8" w:space="0" w:color="000000"/>
            </w:tcBorders>
          </w:tcPr>
          <w:p>
            <w:pPr>
              <w:pStyle w:val="Heading9"/>
              <w:jc w:val="right"/>
              <w:rPr>
                <w:b/>
                <w:b/>
              </w:rPr>
            </w:pPr>
            <w:r>
              <w:rPr>
                <w:b/>
              </w:rPr>
              <w:t>800,000</w:t>
            </w:r>
          </w:p>
        </w:tc>
        <w:tc>
          <w:tcPr>
            <w:tcW w:w="1123" w:type="dxa"/>
            <w:tcBorders>
              <w:top w:val="single" w:sz="8" w:space="0" w:color="000000"/>
            </w:tcBorders>
          </w:tcPr>
          <w:p>
            <w:pPr>
              <w:pStyle w:val="Heading9"/>
              <w:jc w:val="right"/>
              <w:rPr>
                <w:b/>
                <w:b/>
              </w:rPr>
            </w:pPr>
            <w:r>
              <w:rPr>
                <w:b/>
              </w:rPr>
              <w:t>800,000</w:t>
            </w:r>
          </w:p>
        </w:tc>
        <w:tc>
          <w:tcPr>
            <w:tcW w:w="1123" w:type="dxa"/>
            <w:tcBorders>
              <w:top w:val="single" w:sz="8" w:space="0" w:color="000000"/>
            </w:tcBorders>
          </w:tcPr>
          <w:p>
            <w:pPr>
              <w:pStyle w:val="Heading9"/>
              <w:jc w:val="right"/>
              <w:rPr>
                <w:b/>
                <w:b/>
              </w:rPr>
            </w:pPr>
            <w:r>
              <w:rPr>
                <w:b/>
              </w:rPr>
              <w:t>800,000</w:t>
            </w:r>
          </w:p>
        </w:tc>
        <w:tc>
          <w:tcPr>
            <w:tcW w:w="1123" w:type="dxa"/>
            <w:tcBorders>
              <w:top w:val="single" w:sz="8" w:space="0" w:color="000000"/>
            </w:tcBorders>
          </w:tcPr>
          <w:p>
            <w:pPr>
              <w:pStyle w:val="Heading9"/>
              <w:jc w:val="right"/>
              <w:rPr>
                <w:b/>
                <w:b/>
              </w:rPr>
            </w:pPr>
            <w:r>
              <w:rPr>
                <w:b/>
              </w:rPr>
              <w:t>400,000</w:t>
            </w:r>
          </w:p>
        </w:tc>
        <w:tc>
          <w:tcPr>
            <w:tcW w:w="1123" w:type="dxa"/>
            <w:tcBorders>
              <w:top w:val="single" w:sz="8" w:space="0" w:color="000000"/>
            </w:tcBorders>
          </w:tcPr>
          <w:p>
            <w:pPr>
              <w:pStyle w:val="Heading9"/>
              <w:jc w:val="right"/>
              <w:rPr>
                <w:b/>
                <w:b/>
              </w:rPr>
            </w:pPr>
            <w:r>
              <w:rPr>
                <w:b/>
              </w:rPr>
              <w:t>1,200,000</w:t>
            </w:r>
          </w:p>
        </w:tc>
        <w:tc>
          <w:tcPr>
            <w:tcW w:w="1076" w:type="dxa"/>
            <w:tcBorders>
              <w:left w:val="single" w:sz="6" w:space="0" w:color="000000"/>
            </w:tcBorders>
          </w:tcPr>
          <w:p>
            <w:pPr>
              <w:pStyle w:val="Heading9"/>
              <w:jc w:val="right"/>
              <w:rPr>
                <w:b/>
                <w:b/>
              </w:rPr>
            </w:pPr>
            <w:r>
              <w:rPr>
                <w:b/>
              </w:rPr>
            </w:r>
          </w:p>
        </w:tc>
      </w:tr>
      <w:tr>
        <w:trPr/>
        <w:tc>
          <w:tcPr>
            <w:tcW w:w="1701" w:type="dxa"/>
            <w:tcBorders/>
          </w:tcPr>
          <w:p>
            <w:pPr>
              <w:pStyle w:val="Heading9"/>
              <w:rPr/>
            </w:pPr>
            <w:r>
              <w:rPr/>
            </w:r>
          </w:p>
        </w:tc>
        <w:tc>
          <w:tcPr>
            <w:tcW w:w="1190" w:type="dxa"/>
            <w:tcBorders/>
          </w:tcPr>
          <w:p>
            <w:pPr>
              <w:pStyle w:val="Heading9"/>
              <w:jc w:val="right"/>
              <w:rPr/>
            </w:pPr>
            <w:r>
              <w:rPr/>
            </w:r>
          </w:p>
        </w:tc>
        <w:tc>
          <w:tcPr>
            <w:tcW w:w="1124"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076" w:type="dxa"/>
            <w:tcBorders>
              <w:left w:val="single" w:sz="6" w:space="0" w:color="000000"/>
            </w:tcBorders>
          </w:tcPr>
          <w:p>
            <w:pPr>
              <w:pStyle w:val="Heading9"/>
              <w:jc w:val="right"/>
              <w:rPr/>
            </w:pPr>
            <w:r>
              <w:rPr/>
            </w:r>
          </w:p>
        </w:tc>
      </w:tr>
      <w:tr>
        <w:trPr/>
        <w:tc>
          <w:tcPr>
            <w:tcW w:w="1701" w:type="dxa"/>
            <w:tcBorders/>
          </w:tcPr>
          <w:p>
            <w:pPr>
              <w:pStyle w:val="Heading9"/>
              <w:rPr>
                <w:b/>
                <w:b/>
              </w:rPr>
            </w:pPr>
            <w:r>
              <w:rPr>
                <w:b/>
              </w:rPr>
              <w:t>Difference</w:t>
            </w:r>
          </w:p>
        </w:tc>
        <w:tc>
          <w:tcPr>
            <w:tcW w:w="1190" w:type="dxa"/>
            <w:tcBorders>
              <w:top w:val="single" w:sz="8" w:space="0" w:color="000000"/>
              <w:bottom w:val="single" w:sz="8" w:space="0" w:color="000000"/>
            </w:tcBorders>
          </w:tcPr>
          <w:p>
            <w:pPr>
              <w:pStyle w:val="Heading9"/>
              <w:jc w:val="right"/>
              <w:rPr>
                <w:b/>
                <w:b/>
              </w:rPr>
            </w:pPr>
            <w:r>
              <w:rPr>
                <w:b/>
              </w:rPr>
              <w:t xml:space="preserve"> </w:t>
            </w:r>
          </w:p>
        </w:tc>
        <w:tc>
          <w:tcPr>
            <w:tcW w:w="1124" w:type="dxa"/>
            <w:tcBorders>
              <w:top w:val="single" w:sz="8" w:space="0" w:color="000000"/>
              <w:bottom w:val="single" w:sz="8" w:space="0" w:color="000000"/>
            </w:tcBorders>
          </w:tcPr>
          <w:p>
            <w:pPr>
              <w:pStyle w:val="Heading9"/>
              <w:jc w:val="right"/>
              <w:rPr>
                <w:b/>
                <w:b/>
              </w:rPr>
            </w:pPr>
            <w:r>
              <w:rPr>
                <w:b/>
              </w:rPr>
              <w:t>400,000</w:t>
            </w:r>
          </w:p>
        </w:tc>
        <w:tc>
          <w:tcPr>
            <w:tcW w:w="1123" w:type="dxa"/>
            <w:tcBorders>
              <w:top w:val="single" w:sz="8" w:space="0" w:color="000000"/>
              <w:bottom w:val="single" w:sz="8" w:space="0" w:color="000000"/>
            </w:tcBorders>
          </w:tcPr>
          <w:p>
            <w:pPr>
              <w:pStyle w:val="Heading9"/>
              <w:jc w:val="right"/>
              <w:rPr>
                <w:b/>
                <w:b/>
              </w:rPr>
            </w:pPr>
            <w:r>
              <w:rPr>
                <w:b/>
              </w:rPr>
              <w:t>400,000</w:t>
            </w:r>
          </w:p>
        </w:tc>
        <w:tc>
          <w:tcPr>
            <w:tcW w:w="1123" w:type="dxa"/>
            <w:tcBorders>
              <w:top w:val="single" w:sz="8" w:space="0" w:color="000000"/>
              <w:bottom w:val="single" w:sz="8" w:space="0" w:color="000000"/>
            </w:tcBorders>
          </w:tcPr>
          <w:p>
            <w:pPr>
              <w:pStyle w:val="Heading9"/>
              <w:jc w:val="right"/>
              <w:rPr>
                <w:b/>
                <w:b/>
              </w:rPr>
            </w:pPr>
            <w:r>
              <w:rPr>
                <w:b/>
              </w:rPr>
              <w:t>400,000</w:t>
            </w:r>
          </w:p>
        </w:tc>
        <w:tc>
          <w:tcPr>
            <w:tcW w:w="1123" w:type="dxa"/>
            <w:tcBorders>
              <w:top w:val="single" w:sz="8" w:space="0" w:color="000000"/>
              <w:bottom w:val="single" w:sz="8" w:space="0" w:color="000000"/>
            </w:tcBorders>
          </w:tcPr>
          <w:p>
            <w:pPr>
              <w:pStyle w:val="Heading9"/>
              <w:jc w:val="right"/>
              <w:rPr>
                <w:b/>
                <w:b/>
              </w:rPr>
            </w:pPr>
            <w:r>
              <w:rPr>
                <w:b/>
              </w:rPr>
              <w:t>0</w:t>
            </w:r>
          </w:p>
        </w:tc>
        <w:tc>
          <w:tcPr>
            <w:tcW w:w="1123" w:type="dxa"/>
            <w:tcBorders>
              <w:top w:val="single" w:sz="8" w:space="0" w:color="000000"/>
              <w:bottom w:val="single" w:sz="8" w:space="0" w:color="000000"/>
            </w:tcBorders>
          </w:tcPr>
          <w:p>
            <w:pPr>
              <w:pStyle w:val="Heading9"/>
              <w:jc w:val="right"/>
              <w:rPr>
                <w:b/>
                <w:b/>
              </w:rPr>
            </w:pPr>
            <w:r>
              <w:rPr>
                <w:b/>
              </w:rPr>
              <w:t>800,000</w:t>
            </w:r>
          </w:p>
        </w:tc>
        <w:tc>
          <w:tcPr>
            <w:tcW w:w="1076" w:type="dxa"/>
            <w:tcBorders>
              <w:top w:val="single" w:sz="8" w:space="0" w:color="000000"/>
              <w:left w:val="single" w:sz="6" w:space="0" w:color="000000"/>
              <w:bottom w:val="single" w:sz="8" w:space="0" w:color="000000"/>
            </w:tcBorders>
          </w:tcPr>
          <w:p>
            <w:pPr>
              <w:pStyle w:val="Heading9"/>
              <w:jc w:val="right"/>
              <w:rPr>
                <w:b/>
                <w:b/>
              </w:rPr>
            </w:pPr>
            <w:r>
              <w:rPr>
                <w:b/>
              </w:rPr>
              <w:t>800,000</w:t>
            </w:r>
          </w:p>
        </w:tc>
      </w:tr>
    </w:tbl>
    <w:p>
      <w:pPr>
        <w:pStyle w:val="Normal"/>
        <w:spacing w:before="240" w:after="240"/>
        <w:rPr/>
      </w:pPr>
      <w:r>
        <w:rPr/>
        <w:t>The three options are for different types of computer network, software from various suppliers and so on. All three have an up-front cost of £1.2 million, and initially provide benefits to the tune of £800,000 each year.</w:t>
      </w:r>
    </w:p>
    <w:p>
      <w:pPr>
        <w:pStyle w:val="Normal"/>
        <w:numPr>
          <w:ilvl w:val="0"/>
          <w:numId w:val="1"/>
        </w:numPr>
        <w:rPr/>
      </w:pPr>
      <w:r>
        <w:rPr/>
        <w:t>Option 1 costs less to run, but has no net benefit from year 3 onwards.</w:t>
      </w:r>
    </w:p>
    <w:p>
      <w:pPr>
        <w:pStyle w:val="Normal"/>
        <w:numPr>
          <w:ilvl w:val="0"/>
          <w:numId w:val="1"/>
        </w:numPr>
        <w:rPr/>
      </w:pPr>
      <w:r>
        <w:rPr/>
        <w:t>Options 2 and 3 have higher running costs, but both continue to give benefits through to year 5 (though their benefits differ slightly in the later years).</w:t>
      </w:r>
    </w:p>
    <w:p>
      <w:pPr>
        <w:pStyle w:val="Heading1"/>
        <w:rPr/>
      </w:pPr>
      <w:r>
        <w:rPr/>
        <w:t>Three financial appraisal techniques</w:t>
      </w:r>
    </w:p>
    <w:p>
      <w:pPr>
        <w:pStyle w:val="Normal"/>
        <w:rPr/>
      </w:pPr>
      <w:r>
        <w:rPr/>
        <w:t>We have to choose the best of these three options. What results do the various financial appraisal techniques give?</w:t>
      </w:r>
    </w:p>
    <w:p>
      <w:pPr>
        <w:pStyle w:val="Heading2"/>
        <w:rPr/>
      </w:pPr>
      <w:r>
        <w:rPr/>
        <w:t>Technique 1. Pay-back period</w:t>
      </w:r>
    </w:p>
    <w:p>
      <w:pPr>
        <w:pStyle w:val="Normal"/>
        <w:rPr/>
      </w:pPr>
      <w:r>
        <w:rPr/>
        <w:t xml:space="preserve">This technique says, “Choose the option that repays initial investment soonest.” Using this rule in the above scenario, we would choose option 1. Here are the </w:t>
      </w:r>
      <w:r>
        <w:rPr>
          <w:i/>
        </w:rPr>
        <w:t>Difference</w:t>
      </w:r>
      <w:r>
        <w:rPr/>
        <w:t xml:space="preserve"> lines from the three options.</w:t>
      </w:r>
    </w:p>
    <w:tbl>
      <w:tblPr>
        <w:tblW w:w="8247" w:type="dxa"/>
        <w:jc w:val="left"/>
        <w:tblInd w:w="0" w:type="dxa"/>
        <w:tblCellMar>
          <w:top w:w="0" w:type="dxa"/>
          <w:left w:w="108" w:type="dxa"/>
          <w:bottom w:w="0" w:type="dxa"/>
          <w:right w:w="108" w:type="dxa"/>
        </w:tblCellMar>
        <w:tblLook w:val="0000" w:noHBand="0" w:noVBand="0" w:firstColumn="0" w:lastRow="0" w:lastColumn="0" w:firstRow="0"/>
      </w:tblPr>
      <w:tblGrid>
        <w:gridCol w:w="1439"/>
        <w:gridCol w:w="1192"/>
        <w:gridCol w:w="1123"/>
        <w:gridCol w:w="1123"/>
        <w:gridCol w:w="1123"/>
        <w:gridCol w:w="1123"/>
        <w:gridCol w:w="1123"/>
      </w:tblGrid>
      <w:tr>
        <w:trPr/>
        <w:tc>
          <w:tcPr>
            <w:tcW w:w="1439" w:type="dxa"/>
            <w:tcBorders/>
          </w:tcPr>
          <w:p>
            <w:pPr>
              <w:pStyle w:val="Heading9"/>
              <w:jc w:val="right"/>
              <w:rPr/>
            </w:pPr>
            <w:r>
              <w:rPr/>
              <w:t>Year</w:t>
            </w:r>
          </w:p>
        </w:tc>
        <w:tc>
          <w:tcPr>
            <w:tcW w:w="1192" w:type="dxa"/>
            <w:tcBorders/>
          </w:tcPr>
          <w:p>
            <w:pPr>
              <w:pStyle w:val="Heading4"/>
              <w:jc w:val="center"/>
              <w:rPr>
                <w:b/>
                <w:b/>
              </w:rPr>
            </w:pPr>
            <w:r>
              <w:rPr>
                <w:b/>
              </w:rPr>
              <w:t>0</w:t>
            </w:r>
          </w:p>
        </w:tc>
        <w:tc>
          <w:tcPr>
            <w:tcW w:w="1123" w:type="dxa"/>
            <w:tcBorders/>
          </w:tcPr>
          <w:p>
            <w:pPr>
              <w:pStyle w:val="Heading4"/>
              <w:jc w:val="center"/>
              <w:rPr>
                <w:b/>
                <w:b/>
              </w:rPr>
            </w:pPr>
            <w:r>
              <w:rPr>
                <w:b/>
              </w:rPr>
              <w:t>1</w:t>
            </w:r>
          </w:p>
        </w:tc>
        <w:tc>
          <w:tcPr>
            <w:tcW w:w="1123" w:type="dxa"/>
            <w:tcBorders/>
          </w:tcPr>
          <w:p>
            <w:pPr>
              <w:pStyle w:val="Heading4"/>
              <w:jc w:val="center"/>
              <w:rPr>
                <w:b/>
                <w:b/>
              </w:rPr>
            </w:pPr>
            <w:r>
              <w:rPr>
                <w:b/>
              </w:rPr>
              <w:t>2</w:t>
            </w:r>
          </w:p>
        </w:tc>
        <w:tc>
          <w:tcPr>
            <w:tcW w:w="1123" w:type="dxa"/>
            <w:tcBorders/>
          </w:tcPr>
          <w:p>
            <w:pPr>
              <w:pStyle w:val="Heading4"/>
              <w:jc w:val="center"/>
              <w:rPr>
                <w:b/>
                <w:b/>
              </w:rPr>
            </w:pPr>
            <w:r>
              <w:rPr>
                <w:b/>
              </w:rPr>
              <w:t>3</w:t>
            </w:r>
          </w:p>
        </w:tc>
        <w:tc>
          <w:tcPr>
            <w:tcW w:w="1123" w:type="dxa"/>
            <w:tcBorders/>
          </w:tcPr>
          <w:p>
            <w:pPr>
              <w:pStyle w:val="Heading4"/>
              <w:jc w:val="center"/>
              <w:rPr>
                <w:b/>
                <w:b/>
              </w:rPr>
            </w:pPr>
            <w:r>
              <w:rPr>
                <w:b/>
              </w:rPr>
              <w:t>4</w:t>
            </w:r>
          </w:p>
        </w:tc>
        <w:tc>
          <w:tcPr>
            <w:tcW w:w="1123" w:type="dxa"/>
            <w:tcBorders/>
          </w:tcPr>
          <w:p>
            <w:pPr>
              <w:pStyle w:val="Heading4"/>
              <w:jc w:val="center"/>
              <w:rPr>
                <w:b/>
                <w:b/>
              </w:rPr>
            </w:pPr>
            <w:r>
              <w:rPr>
                <w:b/>
              </w:rPr>
              <w:t>5</w:t>
            </w:r>
          </w:p>
        </w:tc>
      </w:tr>
      <w:tr>
        <w:trPr/>
        <w:tc>
          <w:tcPr>
            <w:tcW w:w="1439" w:type="dxa"/>
            <w:tcBorders/>
          </w:tcPr>
          <w:p>
            <w:pPr>
              <w:pStyle w:val="Heading4"/>
              <w:rPr>
                <w:b/>
                <w:b/>
              </w:rPr>
            </w:pPr>
            <w:r>
              <w:rPr>
                <w:b/>
              </w:rPr>
              <w:t>Option 1</w:t>
            </w:r>
            <w:r>
              <w:rPr/>
              <w:t xml:space="preserve"> £</w:t>
            </w:r>
          </w:p>
        </w:tc>
        <w:tc>
          <w:tcPr>
            <w:tcW w:w="1192" w:type="dxa"/>
            <w:tcBorders/>
          </w:tcPr>
          <w:p>
            <w:pPr>
              <w:pStyle w:val="Heading9"/>
              <w:jc w:val="right"/>
              <w:rPr/>
            </w:pPr>
            <w:r>
              <w:rPr/>
              <w:t>-1,200,000</w:t>
            </w:r>
          </w:p>
        </w:tc>
        <w:tc>
          <w:tcPr>
            <w:tcW w:w="1123" w:type="dxa"/>
            <w:tcBorders/>
          </w:tcPr>
          <w:p>
            <w:pPr>
              <w:pStyle w:val="Heading9"/>
              <w:jc w:val="right"/>
              <w:rPr/>
            </w:pPr>
            <w:r>
              <w:rPr/>
              <w:t>600,000</w:t>
            </w:r>
          </w:p>
        </w:tc>
        <w:tc>
          <w:tcPr>
            <w:tcW w:w="1123" w:type="dxa"/>
            <w:tcBorders>
              <w:right w:val="single" w:sz="12" w:space="0" w:color="000000"/>
            </w:tcBorders>
          </w:tcPr>
          <w:p>
            <w:pPr>
              <w:pStyle w:val="Heading9"/>
              <w:jc w:val="right"/>
              <w:rPr/>
            </w:pPr>
            <w:r>
              <w:rPr/>
              <w:t>600,000</w:t>
            </w:r>
          </w:p>
        </w:tc>
        <w:tc>
          <w:tcPr>
            <w:tcW w:w="1123" w:type="dxa"/>
            <w:tcBorders/>
          </w:tcPr>
          <w:p>
            <w:pPr>
              <w:pStyle w:val="Heading9"/>
              <w:jc w:val="right"/>
              <w:rPr/>
            </w:pPr>
            <w:r>
              <w:rPr/>
              <w:t>0</w:t>
            </w:r>
          </w:p>
        </w:tc>
        <w:tc>
          <w:tcPr>
            <w:tcW w:w="1123" w:type="dxa"/>
            <w:tcBorders/>
          </w:tcPr>
          <w:p>
            <w:pPr>
              <w:pStyle w:val="Heading9"/>
              <w:jc w:val="right"/>
              <w:rPr/>
            </w:pPr>
            <w:r>
              <w:rPr/>
              <w:t>0</w:t>
            </w:r>
          </w:p>
        </w:tc>
        <w:tc>
          <w:tcPr>
            <w:tcW w:w="1123" w:type="dxa"/>
            <w:tcBorders/>
          </w:tcPr>
          <w:p>
            <w:pPr>
              <w:pStyle w:val="Heading9"/>
              <w:jc w:val="right"/>
              <w:rPr/>
            </w:pPr>
            <w:r>
              <w:rPr/>
              <w:t>0</w:t>
            </w:r>
          </w:p>
        </w:tc>
      </w:tr>
      <w:tr>
        <w:trPr/>
        <w:tc>
          <w:tcPr>
            <w:tcW w:w="1439" w:type="dxa"/>
            <w:tcBorders/>
          </w:tcPr>
          <w:p>
            <w:pPr>
              <w:pStyle w:val="Heading9"/>
              <w:rPr/>
            </w:pPr>
            <w:r>
              <w:rPr/>
            </w:r>
          </w:p>
        </w:tc>
        <w:tc>
          <w:tcPr>
            <w:tcW w:w="1192" w:type="dxa"/>
            <w:tcBorders/>
          </w:tcPr>
          <w:p>
            <w:pPr>
              <w:pStyle w:val="Heading9"/>
              <w:jc w:val="right"/>
              <w:rPr/>
            </w:pPr>
            <w:r>
              <w:rPr/>
            </w:r>
          </w:p>
        </w:tc>
        <w:tc>
          <w:tcPr>
            <w:tcW w:w="1123" w:type="dxa"/>
            <w:tcBorders/>
          </w:tcPr>
          <w:p>
            <w:pPr>
              <w:pStyle w:val="Heading9"/>
              <w:jc w:val="right"/>
              <w:rPr/>
            </w:pPr>
            <w:r>
              <w:rPr/>
            </w:r>
          </w:p>
        </w:tc>
        <w:tc>
          <w:tcPr>
            <w:tcW w:w="1123" w:type="dxa"/>
            <w:tcBorders>
              <w:right w:val="single" w:sz="12" w:space="0" w:color="000000"/>
            </w:tcBorders>
          </w:tcPr>
          <w:p>
            <w:pPr>
              <w:pStyle w:val="Heading9"/>
              <w:jc w:val="right"/>
              <w:rPr/>
            </w:pPr>
            <w:r>
              <w:rPr/>
              <w:t>Payback ^</w:t>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r>
      <w:tr>
        <w:trPr/>
        <w:tc>
          <w:tcPr>
            <w:tcW w:w="1439" w:type="dxa"/>
            <w:tcBorders/>
          </w:tcPr>
          <w:p>
            <w:pPr>
              <w:pStyle w:val="Heading4"/>
              <w:rPr>
                <w:b/>
                <w:b/>
              </w:rPr>
            </w:pPr>
            <w:r>
              <w:rPr>
                <w:b/>
              </w:rPr>
            </w:r>
          </w:p>
        </w:tc>
        <w:tc>
          <w:tcPr>
            <w:tcW w:w="1192"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r>
      <w:tr>
        <w:trPr/>
        <w:tc>
          <w:tcPr>
            <w:tcW w:w="1439" w:type="dxa"/>
            <w:tcBorders/>
          </w:tcPr>
          <w:p>
            <w:pPr>
              <w:pStyle w:val="Heading4"/>
              <w:rPr/>
            </w:pPr>
            <w:r>
              <w:rPr>
                <w:b/>
              </w:rPr>
              <w:t>Option 2</w:t>
            </w:r>
            <w:r>
              <w:rPr/>
              <w:t xml:space="preserve"> £</w:t>
            </w:r>
          </w:p>
        </w:tc>
        <w:tc>
          <w:tcPr>
            <w:tcW w:w="1192" w:type="dxa"/>
            <w:tcBorders/>
          </w:tcPr>
          <w:p>
            <w:pPr>
              <w:pStyle w:val="Heading9"/>
              <w:jc w:val="right"/>
              <w:rPr/>
            </w:pPr>
            <w:r>
              <w:rPr/>
              <w:t>-1,200,000</w:t>
            </w:r>
          </w:p>
        </w:tc>
        <w:tc>
          <w:tcPr>
            <w:tcW w:w="1123" w:type="dxa"/>
            <w:tcBorders/>
          </w:tcPr>
          <w:p>
            <w:pPr>
              <w:pStyle w:val="Heading9"/>
              <w:jc w:val="right"/>
              <w:rPr/>
            </w:pPr>
            <w:r>
              <w:rPr/>
              <w:t>400,000</w:t>
            </w:r>
          </w:p>
        </w:tc>
        <w:tc>
          <w:tcPr>
            <w:tcW w:w="1123" w:type="dxa"/>
            <w:tcBorders/>
          </w:tcPr>
          <w:p>
            <w:pPr>
              <w:pStyle w:val="Heading9"/>
              <w:jc w:val="right"/>
              <w:rPr/>
            </w:pPr>
            <w:r>
              <w:rPr/>
              <w:t>400,000</w:t>
            </w:r>
          </w:p>
        </w:tc>
        <w:tc>
          <w:tcPr>
            <w:tcW w:w="1123" w:type="dxa"/>
            <w:tcBorders>
              <w:right w:val="single" w:sz="12" w:space="0" w:color="000000"/>
            </w:tcBorders>
          </w:tcPr>
          <w:p>
            <w:pPr>
              <w:pStyle w:val="Heading9"/>
              <w:jc w:val="right"/>
              <w:rPr/>
            </w:pPr>
            <w:r>
              <w:rPr/>
              <w:t>400,000</w:t>
            </w:r>
          </w:p>
        </w:tc>
        <w:tc>
          <w:tcPr>
            <w:tcW w:w="1123" w:type="dxa"/>
            <w:tcBorders/>
          </w:tcPr>
          <w:p>
            <w:pPr>
              <w:pStyle w:val="Heading9"/>
              <w:jc w:val="right"/>
              <w:rPr/>
            </w:pPr>
            <w:r>
              <w:rPr/>
              <w:t>400,000</w:t>
            </w:r>
          </w:p>
        </w:tc>
        <w:tc>
          <w:tcPr>
            <w:tcW w:w="1123" w:type="dxa"/>
            <w:tcBorders/>
          </w:tcPr>
          <w:p>
            <w:pPr>
              <w:pStyle w:val="Heading9"/>
              <w:jc w:val="right"/>
              <w:rPr/>
            </w:pPr>
            <w:r>
              <w:rPr/>
              <w:t>400,000</w:t>
            </w:r>
          </w:p>
        </w:tc>
      </w:tr>
      <w:tr>
        <w:trPr/>
        <w:tc>
          <w:tcPr>
            <w:tcW w:w="1439" w:type="dxa"/>
            <w:tcBorders/>
          </w:tcPr>
          <w:p>
            <w:pPr>
              <w:pStyle w:val="Heading9"/>
              <w:rPr/>
            </w:pPr>
            <w:r>
              <w:rPr/>
            </w:r>
          </w:p>
        </w:tc>
        <w:tc>
          <w:tcPr>
            <w:tcW w:w="1192"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right w:val="single" w:sz="12" w:space="0" w:color="000000"/>
            </w:tcBorders>
          </w:tcPr>
          <w:p>
            <w:pPr>
              <w:pStyle w:val="Heading9"/>
              <w:jc w:val="right"/>
              <w:rPr/>
            </w:pPr>
            <w:r>
              <w:rPr/>
              <w:t>Payback ^</w:t>
            </w:r>
          </w:p>
        </w:tc>
        <w:tc>
          <w:tcPr>
            <w:tcW w:w="1123" w:type="dxa"/>
            <w:tcBorders/>
          </w:tcPr>
          <w:p>
            <w:pPr>
              <w:pStyle w:val="Heading9"/>
              <w:jc w:val="right"/>
              <w:rPr/>
            </w:pPr>
            <w:r>
              <w:rPr/>
            </w:r>
          </w:p>
        </w:tc>
        <w:tc>
          <w:tcPr>
            <w:tcW w:w="1123" w:type="dxa"/>
            <w:tcBorders/>
          </w:tcPr>
          <w:p>
            <w:pPr>
              <w:pStyle w:val="Heading9"/>
              <w:jc w:val="right"/>
              <w:rPr/>
            </w:pPr>
            <w:r>
              <w:rPr/>
            </w:r>
          </w:p>
        </w:tc>
      </w:tr>
      <w:tr>
        <w:trPr/>
        <w:tc>
          <w:tcPr>
            <w:tcW w:w="1439" w:type="dxa"/>
            <w:tcBorders/>
          </w:tcPr>
          <w:p>
            <w:pPr>
              <w:pStyle w:val="Heading4"/>
              <w:rPr>
                <w:b/>
                <w:b/>
              </w:rPr>
            </w:pPr>
            <w:r>
              <w:rPr>
                <w:b/>
              </w:rPr>
            </w:r>
          </w:p>
        </w:tc>
        <w:tc>
          <w:tcPr>
            <w:tcW w:w="1192"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r>
      <w:tr>
        <w:trPr/>
        <w:tc>
          <w:tcPr>
            <w:tcW w:w="1439" w:type="dxa"/>
            <w:tcBorders/>
          </w:tcPr>
          <w:p>
            <w:pPr>
              <w:pStyle w:val="Heading4"/>
              <w:rPr/>
            </w:pPr>
            <w:r>
              <w:rPr>
                <w:b/>
              </w:rPr>
              <w:t>Option 3</w:t>
            </w:r>
            <w:r>
              <w:rPr/>
              <w:t xml:space="preserve"> £</w:t>
            </w:r>
          </w:p>
        </w:tc>
        <w:tc>
          <w:tcPr>
            <w:tcW w:w="1192" w:type="dxa"/>
            <w:tcBorders/>
          </w:tcPr>
          <w:p>
            <w:pPr>
              <w:pStyle w:val="Heading9"/>
              <w:jc w:val="right"/>
              <w:rPr/>
            </w:pPr>
            <w:r>
              <w:rPr/>
              <w:t xml:space="preserve"> </w:t>
            </w:r>
          </w:p>
        </w:tc>
        <w:tc>
          <w:tcPr>
            <w:tcW w:w="1123" w:type="dxa"/>
            <w:tcBorders/>
          </w:tcPr>
          <w:p>
            <w:pPr>
              <w:pStyle w:val="Heading9"/>
              <w:jc w:val="right"/>
              <w:rPr/>
            </w:pPr>
            <w:r>
              <w:rPr/>
              <w:t>400,000</w:t>
            </w:r>
          </w:p>
        </w:tc>
        <w:tc>
          <w:tcPr>
            <w:tcW w:w="1123" w:type="dxa"/>
            <w:tcBorders/>
          </w:tcPr>
          <w:p>
            <w:pPr>
              <w:pStyle w:val="Heading9"/>
              <w:jc w:val="right"/>
              <w:rPr/>
            </w:pPr>
            <w:r>
              <w:rPr/>
              <w:t>400,000</w:t>
            </w:r>
          </w:p>
        </w:tc>
        <w:tc>
          <w:tcPr>
            <w:tcW w:w="1123" w:type="dxa"/>
            <w:tcBorders>
              <w:right w:val="single" w:sz="12" w:space="0" w:color="000000"/>
            </w:tcBorders>
          </w:tcPr>
          <w:p>
            <w:pPr>
              <w:pStyle w:val="Heading9"/>
              <w:jc w:val="right"/>
              <w:rPr/>
            </w:pPr>
            <w:r>
              <w:rPr/>
              <w:t>400,000</w:t>
            </w:r>
          </w:p>
        </w:tc>
        <w:tc>
          <w:tcPr>
            <w:tcW w:w="1123" w:type="dxa"/>
            <w:tcBorders/>
          </w:tcPr>
          <w:p>
            <w:pPr>
              <w:pStyle w:val="Heading9"/>
              <w:jc w:val="right"/>
              <w:rPr/>
            </w:pPr>
            <w:r>
              <w:rPr/>
              <w:t>0</w:t>
            </w:r>
          </w:p>
        </w:tc>
        <w:tc>
          <w:tcPr>
            <w:tcW w:w="1123" w:type="dxa"/>
            <w:tcBorders/>
          </w:tcPr>
          <w:p>
            <w:pPr>
              <w:pStyle w:val="Heading9"/>
              <w:jc w:val="right"/>
              <w:rPr/>
            </w:pPr>
            <w:r>
              <w:rPr/>
              <w:t>800,000</w:t>
            </w:r>
          </w:p>
        </w:tc>
      </w:tr>
      <w:tr>
        <w:trPr/>
        <w:tc>
          <w:tcPr>
            <w:tcW w:w="1439" w:type="dxa"/>
            <w:tcBorders/>
          </w:tcPr>
          <w:p>
            <w:pPr>
              <w:pStyle w:val="Heading9"/>
              <w:rPr/>
            </w:pPr>
            <w:r>
              <w:rPr/>
            </w:r>
          </w:p>
        </w:tc>
        <w:tc>
          <w:tcPr>
            <w:tcW w:w="1192"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right w:val="single" w:sz="12" w:space="0" w:color="000000"/>
            </w:tcBorders>
          </w:tcPr>
          <w:p>
            <w:pPr>
              <w:pStyle w:val="Heading9"/>
              <w:jc w:val="right"/>
              <w:rPr/>
            </w:pPr>
            <w:r>
              <w:rPr/>
              <w:t>Payback ^</w:t>
            </w:r>
          </w:p>
        </w:tc>
        <w:tc>
          <w:tcPr>
            <w:tcW w:w="1123" w:type="dxa"/>
            <w:tcBorders/>
          </w:tcPr>
          <w:p>
            <w:pPr>
              <w:pStyle w:val="Heading9"/>
              <w:jc w:val="right"/>
              <w:rPr/>
            </w:pPr>
            <w:r>
              <w:rPr/>
            </w:r>
          </w:p>
        </w:tc>
        <w:tc>
          <w:tcPr>
            <w:tcW w:w="1123" w:type="dxa"/>
            <w:tcBorders/>
          </w:tcPr>
          <w:p>
            <w:pPr>
              <w:pStyle w:val="Heading9"/>
              <w:jc w:val="right"/>
              <w:rPr/>
            </w:pPr>
            <w:r>
              <w:rPr/>
            </w:r>
          </w:p>
        </w:tc>
      </w:tr>
    </w:tbl>
    <w:p>
      <w:pPr>
        <w:pStyle w:val="Normal"/>
        <w:pBdr>
          <w:top w:val="single" w:sz="6" w:space="1" w:color="000000"/>
          <w:left w:val="single" w:sz="6" w:space="1" w:color="000000"/>
          <w:bottom w:val="single" w:sz="6" w:space="1" w:color="000000"/>
          <w:right w:val="single" w:sz="6" w:space="1" w:color="000000"/>
        </w:pBdr>
        <w:spacing w:before="240" w:after="240"/>
        <w:rPr/>
      </w:pPr>
      <w:r>
        <w:rPr>
          <w:rFonts w:ascii="Wingdings" w:hAnsi="Wingdings"/>
          <w:sz w:val="32"/>
        </w:rPr>
        <w:t></w:t>
      </w:r>
      <w:r>
        <w:rPr>
          <w:b/>
        </w:rPr>
        <w:t xml:space="preserve">Question </w:t>
      </w:r>
      <w:r>
        <w:rPr>
          <w:rStyle w:val="FootnoteAnchor"/>
          <w:b/>
        </w:rPr>
        <w:footnoteReference w:id="2"/>
      </w:r>
      <w:r>
        <w:rPr>
          <w:b/>
        </w:rPr>
        <w:t>.</w:t>
      </w:r>
      <w:r>
        <w:rPr/>
        <w:t xml:space="preserve"> What problem does this approach give us? (Clue: the case study has been designed specifically to demonstrate this problem.)</w:t>
        <w:br/>
      </w:r>
    </w:p>
    <w:p>
      <w:pPr>
        <w:pStyle w:val="Normal"/>
        <w:pBdr>
          <w:top w:val="single" w:sz="6" w:space="1" w:color="000000"/>
          <w:left w:val="single" w:sz="6" w:space="1" w:color="000000"/>
          <w:bottom w:val="single" w:sz="6" w:space="1" w:color="000000"/>
          <w:right w:val="single" w:sz="6" w:space="1" w:color="000000"/>
        </w:pBdr>
        <w:spacing w:before="240" w:after="240"/>
        <w:rPr/>
      </w:pPr>
      <w:r>
        <w:rPr>
          <w:b/>
          <w:bCs/>
          <w:i/>
          <w:iCs/>
        </w:rPr>
        <w:t>This method has provided no net value</w:t>
      </w:r>
      <w:r>
        <w:rPr/>
        <w:t>.</w:t>
      </w:r>
      <w:r>
        <w:rPr/>
        <w:br/>
      </w:r>
    </w:p>
    <w:p>
      <w:pPr>
        <w:pStyle w:val="Heading3"/>
        <w:rPr/>
      </w:pPr>
      <w:r>
        <w:rPr/>
        <w:t>Making decisions</w:t>
      </w:r>
    </w:p>
    <w:p>
      <w:pPr>
        <w:pStyle w:val="Normal"/>
        <w:rPr/>
      </w:pPr>
      <w:r>
        <w:rPr/>
        <w:t>Rule: Proceed only if there is full pay-back in the projected life of the system. Choose the option with the shortest pay-back period.</w:t>
      </w:r>
    </w:p>
    <w:p>
      <w:pPr>
        <w:pStyle w:val="Normal"/>
        <w:rPr/>
      </w:pPr>
      <w:r>
        <w:rPr/>
        <w:t>Philosophy: IS is a necessary evil. Get back our money as quickly as possible.</w:t>
      </w:r>
    </w:p>
    <w:p>
      <w:pPr>
        <w:pStyle w:val="Normal"/>
        <w:rPr/>
      </w:pPr>
      <w:r>
        <w:rPr/>
        <w:t>Advantage: Simple technique.</w:t>
      </w:r>
    </w:p>
    <w:p>
      <w:pPr>
        <w:pStyle w:val="Normal"/>
        <w:rPr/>
      </w:pPr>
      <w:r>
        <w:rPr/>
        <w:t>Disadvantage: May lead you to make decisions that lead to little or no overall benefit. May lead you to proceed with a project that does not generate enough income to cover loan interest charges. Does not help you when all options make a net loss (for example, a project to satisfy a new legal requirement).</w:t>
      </w:r>
    </w:p>
    <w:p>
      <w:pPr>
        <w:pStyle w:val="Normal"/>
        <w:rPr/>
      </w:pPr>
      <w:r>
        <w:rPr/>
        <w:t>Although pay back period is widely used, the following two techniques are more likely to give a satisfactory result.</w:t>
      </w:r>
    </w:p>
    <w:p>
      <w:pPr>
        <w:pStyle w:val="Heading2"/>
        <w:rPr/>
      </w:pPr>
      <w:r>
        <w:rPr/>
        <w:t>Technique 2. Discounted cash flow (DCF)</w:t>
      </w:r>
    </w:p>
    <w:p>
      <w:pPr>
        <w:pStyle w:val="Normal"/>
        <w:rPr/>
      </w:pPr>
      <w:r>
        <w:rPr/>
        <w:t xml:space="preserve">Before considering DCF, let’s think of a simple improvement to pay-back period. Just comparing the overall net profit (i.e. benefits – costs) would ensure that we chose the option that was best </w:t>
      </w:r>
      <w:r>
        <w:rPr>
          <w:i/>
        </w:rPr>
        <w:t>in the long run</w:t>
      </w:r>
      <w:r>
        <w:rPr/>
        <w:t>.</w:t>
      </w:r>
    </w:p>
    <w:p>
      <w:pPr>
        <w:pStyle w:val="Heading3"/>
        <w:rPr/>
      </w:pPr>
      <w:r>
        <w:rPr/>
        <w:t>Net profit</w:t>
      </w:r>
    </w:p>
    <w:p>
      <w:pPr>
        <w:pStyle w:val="Normal"/>
        <w:rPr/>
      </w:pPr>
      <w:r>
        <w:rPr/>
        <w:t>Net profit is simple approach, though rarely used. In the case study, both options 2 and 3 give a better result; they both yield a net benefit of £800,000. This means we can ignore option 1, since it yields no benefit at all.</w:t>
      </w:r>
    </w:p>
    <w:p>
      <w:pPr>
        <w:pStyle w:val="Normal"/>
        <w:pBdr>
          <w:top w:val="single" w:sz="6" w:space="1" w:color="000000"/>
          <w:left w:val="single" w:sz="6" w:space="1" w:color="000000"/>
          <w:bottom w:val="single" w:sz="6" w:space="1" w:color="000000"/>
          <w:right w:val="single" w:sz="6" w:space="1" w:color="000000"/>
        </w:pBdr>
        <w:rPr/>
      </w:pPr>
      <w:r>
        <w:rPr>
          <w:rFonts w:ascii="Wingdings" w:hAnsi="Wingdings"/>
          <w:sz w:val="32"/>
        </w:rPr>
        <w:t></w:t>
      </w:r>
      <w:r>
        <w:rPr>
          <w:b/>
        </w:rPr>
        <w:t xml:space="preserve">Question </w:t>
      </w:r>
      <w:r>
        <w:rPr>
          <w:rStyle w:val="FootnoteAnchor"/>
          <w:b/>
        </w:rPr>
        <w:footnoteReference w:id="3"/>
      </w:r>
      <w:r>
        <w:rPr>
          <w:b/>
        </w:rPr>
        <w:t>.</w:t>
      </w:r>
      <w:r>
        <w:rPr/>
        <w:t xml:space="preserve">  What factor does this approach ignore?</w:t>
        <w:br/>
        <w:br/>
        <w:br/>
        <w:br/>
        <w:br/>
      </w:r>
    </w:p>
    <w:p>
      <w:pPr>
        <w:pStyle w:val="Normal"/>
        <w:rPr/>
      </w:pPr>
      <w:r>
        <w:rPr/>
        <w:t>There are many reasons why saving money in the future isn’t as valuable as saving it now:</w:t>
      </w:r>
    </w:p>
    <w:p>
      <w:pPr>
        <w:pStyle w:val="Normal"/>
        <w:numPr>
          <w:ilvl w:val="0"/>
          <w:numId w:val="1"/>
        </w:numPr>
        <w:rPr/>
      </w:pPr>
      <w:r>
        <w:rPr/>
        <w:t>we could gainfully invest the savings in the meantime;</w:t>
      </w:r>
    </w:p>
    <w:p>
      <w:pPr>
        <w:pStyle w:val="Normal"/>
        <w:numPr>
          <w:ilvl w:val="0"/>
          <w:numId w:val="1"/>
        </w:numPr>
        <w:rPr/>
      </w:pPr>
      <w:r>
        <w:rPr/>
        <w:t>or with the savings we might avoid having to borrow money at high interest rates;</w:t>
      </w:r>
    </w:p>
    <w:p>
      <w:pPr>
        <w:pStyle w:val="Normal"/>
        <w:numPr>
          <w:ilvl w:val="0"/>
          <w:numId w:val="1"/>
        </w:numPr>
        <w:rPr/>
      </w:pPr>
      <w:r>
        <w:rPr/>
        <w:t>there is a risk that future savings might not materialise (all other things being equal, I’d rather have the money today than wait - and perhaps never receive it);</w:t>
      </w:r>
    </w:p>
    <w:p>
      <w:pPr>
        <w:pStyle w:val="Normal"/>
        <w:numPr>
          <w:ilvl w:val="0"/>
          <w:numId w:val="1"/>
        </w:numPr>
        <w:rPr/>
      </w:pPr>
      <w:r>
        <w:rPr/>
        <w:t>inflation devalues money over time.</w:t>
      </w:r>
    </w:p>
    <w:p>
      <w:pPr>
        <w:pStyle w:val="Heading3"/>
        <w:rPr/>
      </w:pPr>
      <w:r>
        <w:rPr/>
        <w:t>Discounting the cash flows</w:t>
      </w:r>
    </w:p>
    <w:p>
      <w:pPr>
        <w:pStyle w:val="Normal"/>
        <w:rPr/>
      </w:pPr>
      <w:r>
        <w:rPr/>
        <w:t>In practice, almost everyone discounts cash flows in the future, rather than use straight net profit. (Net profit is described here only as a stepping stone to DCF.)</w:t>
      </w:r>
    </w:p>
    <w:p>
      <w:pPr>
        <w:pStyle w:val="Normal"/>
        <w:rPr/>
      </w:pPr>
      <w:r>
        <w:rPr/>
        <w:t xml:space="preserve">Each future year’s cash flow is multiplied by a discount factor that is less than 100%. The factor gets lower with the years. We then add up each year’s discounted figure to produce a single figure for each option: the </w:t>
      </w:r>
      <w:r>
        <w:rPr>
          <w:i/>
        </w:rPr>
        <w:t>net present value</w:t>
      </w:r>
      <w:r>
        <w:rPr/>
        <w:t xml:space="preserve"> or </w:t>
      </w:r>
      <w:r>
        <w:rPr>
          <w:i/>
        </w:rPr>
        <w:t>NPV.</w:t>
      </w:r>
      <w:r>
        <w:rPr/>
        <w:t xml:space="preserve"> </w:t>
      </w:r>
    </w:p>
    <w:p>
      <w:pPr>
        <w:pStyle w:val="Normal"/>
        <w:rPr/>
      </w:pPr>
      <w:r>
        <w:rPr/>
        <w:t>Here are the DCFs for the three options in the case study:</w:t>
      </w:r>
    </w:p>
    <w:p>
      <w:pPr>
        <w:pStyle w:val="Normal"/>
        <w:rPr/>
      </w:pPr>
      <w:r>
        <w:rPr/>
      </w:r>
      <w:r>
        <w:br w:type="page"/>
      </w:r>
    </w:p>
    <w:tbl>
      <w:tblPr>
        <w:tblW w:w="9370" w:type="dxa"/>
        <w:jc w:val="left"/>
        <w:tblInd w:w="0" w:type="dxa"/>
        <w:tblCellMar>
          <w:top w:w="0" w:type="dxa"/>
          <w:left w:w="108" w:type="dxa"/>
          <w:bottom w:w="0" w:type="dxa"/>
          <w:right w:w="108" w:type="dxa"/>
        </w:tblCellMar>
        <w:tblLook w:val="0000" w:noHBand="0" w:noVBand="0" w:firstColumn="0" w:lastRow="0" w:lastColumn="0" w:firstRow="0"/>
      </w:tblPr>
      <w:tblGrid>
        <w:gridCol w:w="1440"/>
        <w:gridCol w:w="1191"/>
        <w:gridCol w:w="1123"/>
        <w:gridCol w:w="1123"/>
        <w:gridCol w:w="1123"/>
        <w:gridCol w:w="1124"/>
        <w:gridCol w:w="1122"/>
        <w:gridCol w:w="1122"/>
      </w:tblGrid>
      <w:tr>
        <w:trPr/>
        <w:tc>
          <w:tcPr>
            <w:tcW w:w="1440" w:type="dxa"/>
            <w:tcBorders/>
          </w:tcPr>
          <w:p>
            <w:pPr>
              <w:pStyle w:val="Heading9"/>
              <w:pageBreakBefore/>
              <w:jc w:val="right"/>
              <w:rPr/>
            </w:pPr>
            <w:r>
              <w:rPr/>
              <w:t>Year</w:t>
            </w:r>
          </w:p>
        </w:tc>
        <w:tc>
          <w:tcPr>
            <w:tcW w:w="1191" w:type="dxa"/>
            <w:tcBorders/>
          </w:tcPr>
          <w:p>
            <w:pPr>
              <w:pStyle w:val="Heading4"/>
              <w:jc w:val="center"/>
              <w:rPr>
                <w:b/>
                <w:b/>
              </w:rPr>
            </w:pPr>
            <w:r>
              <w:rPr>
                <w:b/>
              </w:rPr>
              <w:t>0</w:t>
            </w:r>
          </w:p>
        </w:tc>
        <w:tc>
          <w:tcPr>
            <w:tcW w:w="1123" w:type="dxa"/>
            <w:tcBorders/>
          </w:tcPr>
          <w:p>
            <w:pPr>
              <w:pStyle w:val="Heading4"/>
              <w:jc w:val="center"/>
              <w:rPr>
                <w:b/>
                <w:b/>
              </w:rPr>
            </w:pPr>
            <w:r>
              <w:rPr>
                <w:b/>
              </w:rPr>
              <w:t>1</w:t>
            </w:r>
          </w:p>
        </w:tc>
        <w:tc>
          <w:tcPr>
            <w:tcW w:w="1123" w:type="dxa"/>
            <w:tcBorders/>
          </w:tcPr>
          <w:p>
            <w:pPr>
              <w:pStyle w:val="Heading4"/>
              <w:jc w:val="center"/>
              <w:rPr>
                <w:b/>
                <w:b/>
              </w:rPr>
            </w:pPr>
            <w:r>
              <w:rPr>
                <w:b/>
              </w:rPr>
              <w:t>2</w:t>
            </w:r>
          </w:p>
        </w:tc>
        <w:tc>
          <w:tcPr>
            <w:tcW w:w="1123" w:type="dxa"/>
            <w:tcBorders/>
          </w:tcPr>
          <w:p>
            <w:pPr>
              <w:pStyle w:val="Heading4"/>
              <w:jc w:val="center"/>
              <w:rPr>
                <w:b/>
                <w:b/>
              </w:rPr>
            </w:pPr>
            <w:r>
              <w:rPr>
                <w:b/>
              </w:rPr>
              <w:t>3</w:t>
            </w:r>
          </w:p>
        </w:tc>
        <w:tc>
          <w:tcPr>
            <w:tcW w:w="1124" w:type="dxa"/>
            <w:tcBorders/>
          </w:tcPr>
          <w:p>
            <w:pPr>
              <w:pStyle w:val="Heading4"/>
              <w:jc w:val="center"/>
              <w:rPr>
                <w:b/>
                <w:b/>
              </w:rPr>
            </w:pPr>
            <w:r>
              <w:rPr>
                <w:b/>
              </w:rPr>
              <w:t>4</w:t>
            </w:r>
          </w:p>
        </w:tc>
        <w:tc>
          <w:tcPr>
            <w:tcW w:w="1122" w:type="dxa"/>
            <w:tcBorders/>
          </w:tcPr>
          <w:p>
            <w:pPr>
              <w:pStyle w:val="Heading4"/>
              <w:jc w:val="center"/>
              <w:rPr>
                <w:b/>
                <w:b/>
              </w:rPr>
            </w:pPr>
            <w:r>
              <w:rPr>
                <w:b/>
              </w:rPr>
              <w:t>5</w:t>
            </w:r>
          </w:p>
        </w:tc>
        <w:tc>
          <w:tcPr>
            <w:tcW w:w="1122" w:type="dxa"/>
            <w:tcBorders>
              <w:left w:val="single" w:sz="12" w:space="0" w:color="000000"/>
            </w:tcBorders>
          </w:tcPr>
          <w:p>
            <w:pPr>
              <w:pStyle w:val="Heading4"/>
              <w:jc w:val="center"/>
              <w:rPr>
                <w:b/>
                <w:b/>
              </w:rPr>
            </w:pPr>
            <w:r>
              <w:rPr>
                <w:b/>
              </w:rPr>
              <w:t>Net present value</w:t>
            </w:r>
          </w:p>
        </w:tc>
      </w:tr>
      <w:tr>
        <w:trPr/>
        <w:tc>
          <w:tcPr>
            <w:tcW w:w="1440" w:type="dxa"/>
            <w:tcBorders/>
          </w:tcPr>
          <w:p>
            <w:pPr>
              <w:pStyle w:val="Heading4"/>
              <w:rPr>
                <w:b/>
                <w:b/>
              </w:rPr>
            </w:pPr>
            <w:r>
              <w:rPr>
                <w:b/>
              </w:rPr>
              <w:t>Option 1</w:t>
            </w:r>
            <w:r>
              <w:rPr/>
              <w:t xml:space="preserve"> £</w:t>
            </w:r>
          </w:p>
        </w:tc>
        <w:tc>
          <w:tcPr>
            <w:tcW w:w="1191" w:type="dxa"/>
            <w:tcBorders/>
          </w:tcPr>
          <w:p>
            <w:pPr>
              <w:pStyle w:val="Heading9"/>
              <w:jc w:val="right"/>
              <w:rPr/>
            </w:pPr>
            <w:r>
              <w:rPr/>
              <w:t>-1,200,000</w:t>
            </w:r>
          </w:p>
        </w:tc>
        <w:tc>
          <w:tcPr>
            <w:tcW w:w="1123" w:type="dxa"/>
            <w:tcBorders/>
          </w:tcPr>
          <w:p>
            <w:pPr>
              <w:pStyle w:val="Heading9"/>
              <w:jc w:val="right"/>
              <w:rPr/>
            </w:pPr>
            <w:r>
              <w:rPr/>
              <w:t>600,000</w:t>
            </w:r>
          </w:p>
        </w:tc>
        <w:tc>
          <w:tcPr>
            <w:tcW w:w="1123" w:type="dxa"/>
            <w:tcBorders/>
          </w:tcPr>
          <w:p>
            <w:pPr>
              <w:pStyle w:val="Heading9"/>
              <w:jc w:val="right"/>
              <w:rPr/>
            </w:pPr>
            <w:r>
              <w:rPr/>
              <w:t>600,000</w:t>
            </w:r>
          </w:p>
        </w:tc>
        <w:tc>
          <w:tcPr>
            <w:tcW w:w="1123" w:type="dxa"/>
            <w:tcBorders/>
          </w:tcPr>
          <w:p>
            <w:pPr>
              <w:pStyle w:val="Heading9"/>
              <w:jc w:val="right"/>
              <w:rPr/>
            </w:pPr>
            <w:r>
              <w:rPr/>
              <w:t>0</w:t>
            </w:r>
          </w:p>
        </w:tc>
        <w:tc>
          <w:tcPr>
            <w:tcW w:w="1124" w:type="dxa"/>
            <w:tcBorders/>
          </w:tcPr>
          <w:p>
            <w:pPr>
              <w:pStyle w:val="Heading9"/>
              <w:jc w:val="right"/>
              <w:rPr/>
            </w:pPr>
            <w:r>
              <w:rPr/>
              <w:t>0</w:t>
            </w:r>
          </w:p>
        </w:tc>
        <w:tc>
          <w:tcPr>
            <w:tcW w:w="1122" w:type="dxa"/>
            <w:tcBorders/>
          </w:tcPr>
          <w:p>
            <w:pPr>
              <w:pStyle w:val="Heading9"/>
              <w:jc w:val="right"/>
              <w:rPr/>
            </w:pPr>
            <w:r>
              <w:rPr/>
              <w:t>0</w:t>
            </w:r>
          </w:p>
        </w:tc>
        <w:tc>
          <w:tcPr>
            <w:tcW w:w="1122" w:type="dxa"/>
            <w:tcBorders>
              <w:left w:val="single" w:sz="12" w:space="0" w:color="000000"/>
            </w:tcBorders>
          </w:tcPr>
          <w:p>
            <w:pPr>
              <w:pStyle w:val="Heading9"/>
              <w:jc w:val="right"/>
              <w:rPr/>
            </w:pPr>
            <w:r>
              <w:rPr/>
            </w:r>
          </w:p>
        </w:tc>
      </w:tr>
      <w:tr>
        <w:trPr/>
        <w:tc>
          <w:tcPr>
            <w:tcW w:w="1440" w:type="dxa"/>
            <w:tcBorders/>
          </w:tcPr>
          <w:p>
            <w:pPr>
              <w:pStyle w:val="Heading9"/>
              <w:rPr>
                <w:lang w:eastAsia="en-US"/>
              </w:rPr>
            </w:pPr>
            <w:r>
              <w:rPr>
                <w:lang w:eastAsia="en-US"/>
              </w:rPr>
              <w:t>Factor</w:t>
            </w:r>
          </w:p>
        </w:tc>
        <w:tc>
          <w:tcPr>
            <w:tcW w:w="1191" w:type="dxa"/>
            <w:tcBorders/>
          </w:tcPr>
          <w:p>
            <w:pPr>
              <w:pStyle w:val="Heading9"/>
              <w:jc w:val="right"/>
              <w:rPr>
                <w:lang w:eastAsia="en-US"/>
              </w:rPr>
            </w:pPr>
            <w:r>
              <w:rPr>
                <w:lang w:eastAsia="en-US"/>
              </w:rPr>
              <w:t>1</w:t>
            </w:r>
          </w:p>
        </w:tc>
        <w:tc>
          <w:tcPr>
            <w:tcW w:w="1123" w:type="dxa"/>
            <w:tcBorders/>
          </w:tcPr>
          <w:p>
            <w:pPr>
              <w:pStyle w:val="Heading9"/>
              <w:jc w:val="right"/>
              <w:rPr>
                <w:lang w:eastAsia="en-US"/>
              </w:rPr>
            </w:pPr>
            <w:r>
              <w:rPr>
                <w:lang w:eastAsia="en-US"/>
              </w:rPr>
              <w:t>0.87</w:t>
            </w:r>
          </w:p>
        </w:tc>
        <w:tc>
          <w:tcPr>
            <w:tcW w:w="1123" w:type="dxa"/>
            <w:tcBorders/>
          </w:tcPr>
          <w:p>
            <w:pPr>
              <w:pStyle w:val="Heading9"/>
              <w:jc w:val="right"/>
              <w:rPr>
                <w:lang w:eastAsia="en-US"/>
              </w:rPr>
            </w:pPr>
            <w:r>
              <w:rPr>
                <w:lang w:eastAsia="en-US"/>
              </w:rPr>
              <w:t>0.76</w:t>
            </w:r>
          </w:p>
        </w:tc>
        <w:tc>
          <w:tcPr>
            <w:tcW w:w="1123" w:type="dxa"/>
            <w:tcBorders/>
          </w:tcPr>
          <w:p>
            <w:pPr>
              <w:pStyle w:val="Heading9"/>
              <w:jc w:val="right"/>
              <w:rPr>
                <w:lang w:eastAsia="en-US"/>
              </w:rPr>
            </w:pPr>
            <w:r>
              <w:rPr>
                <w:lang w:eastAsia="en-US"/>
              </w:rPr>
              <w:t>0.66</w:t>
            </w:r>
          </w:p>
        </w:tc>
        <w:tc>
          <w:tcPr>
            <w:tcW w:w="1124" w:type="dxa"/>
            <w:tcBorders/>
          </w:tcPr>
          <w:p>
            <w:pPr>
              <w:pStyle w:val="Heading9"/>
              <w:jc w:val="right"/>
              <w:rPr>
                <w:lang w:eastAsia="en-US"/>
              </w:rPr>
            </w:pPr>
            <w:r>
              <w:rPr>
                <w:lang w:eastAsia="en-US"/>
              </w:rPr>
              <w:t>0.57</w:t>
            </w:r>
          </w:p>
        </w:tc>
        <w:tc>
          <w:tcPr>
            <w:tcW w:w="1122" w:type="dxa"/>
            <w:tcBorders/>
          </w:tcPr>
          <w:p>
            <w:pPr>
              <w:pStyle w:val="Heading9"/>
              <w:jc w:val="right"/>
              <w:rPr>
                <w:lang w:eastAsia="en-US"/>
              </w:rPr>
            </w:pPr>
            <w:r>
              <w:rPr>
                <w:lang w:eastAsia="en-US"/>
              </w:rPr>
              <w:t>0.5</w:t>
            </w:r>
          </w:p>
        </w:tc>
        <w:tc>
          <w:tcPr>
            <w:tcW w:w="1122" w:type="dxa"/>
            <w:tcBorders>
              <w:left w:val="single" w:sz="12" w:space="0" w:color="000000"/>
            </w:tcBorders>
          </w:tcPr>
          <w:p>
            <w:pPr>
              <w:pStyle w:val="Heading9"/>
              <w:jc w:val="right"/>
              <w:rPr/>
            </w:pPr>
            <w:r>
              <w:rPr/>
            </w:r>
          </w:p>
        </w:tc>
      </w:tr>
      <w:tr>
        <w:trPr/>
        <w:tc>
          <w:tcPr>
            <w:tcW w:w="1440" w:type="dxa"/>
            <w:tcBorders/>
          </w:tcPr>
          <w:p>
            <w:pPr>
              <w:pStyle w:val="Heading9"/>
              <w:rPr/>
            </w:pPr>
            <w:r>
              <w:rPr/>
              <w:t>Present value</w:t>
            </w:r>
          </w:p>
        </w:tc>
        <w:tc>
          <w:tcPr>
            <w:tcW w:w="1191" w:type="dxa"/>
            <w:tcBorders>
              <w:top w:val="single" w:sz="12" w:space="0" w:color="000000"/>
            </w:tcBorders>
          </w:tcPr>
          <w:p>
            <w:pPr>
              <w:pStyle w:val="Heading9"/>
              <w:jc w:val="right"/>
              <w:rPr/>
            </w:pPr>
            <w:r>
              <w:rPr/>
              <w:t xml:space="preserve"> </w:t>
            </w:r>
          </w:p>
        </w:tc>
        <w:tc>
          <w:tcPr>
            <w:tcW w:w="1123" w:type="dxa"/>
            <w:tcBorders>
              <w:top w:val="single" w:sz="12" w:space="0" w:color="000000"/>
            </w:tcBorders>
          </w:tcPr>
          <w:p>
            <w:pPr>
              <w:pStyle w:val="Heading9"/>
              <w:jc w:val="right"/>
              <w:rPr/>
            </w:pPr>
            <w:r>
              <w:rPr/>
              <w:t xml:space="preserve"> </w:t>
            </w:r>
          </w:p>
        </w:tc>
        <w:tc>
          <w:tcPr>
            <w:tcW w:w="1123" w:type="dxa"/>
            <w:tcBorders>
              <w:top w:val="single" w:sz="12" w:space="0" w:color="000000"/>
            </w:tcBorders>
          </w:tcPr>
          <w:p>
            <w:pPr>
              <w:pStyle w:val="Heading9"/>
              <w:jc w:val="right"/>
              <w:rPr/>
            </w:pPr>
            <w:r>
              <w:rPr/>
              <w:t xml:space="preserve"> </w:t>
            </w:r>
          </w:p>
        </w:tc>
        <w:tc>
          <w:tcPr>
            <w:tcW w:w="1123" w:type="dxa"/>
            <w:tcBorders>
              <w:top w:val="single" w:sz="12" w:space="0" w:color="000000"/>
            </w:tcBorders>
          </w:tcPr>
          <w:p>
            <w:pPr>
              <w:pStyle w:val="Heading9"/>
              <w:jc w:val="right"/>
              <w:rPr/>
            </w:pPr>
            <w:r>
              <w:rPr/>
              <w:t xml:space="preserve"> </w:t>
            </w:r>
          </w:p>
        </w:tc>
        <w:tc>
          <w:tcPr>
            <w:tcW w:w="1124" w:type="dxa"/>
            <w:tcBorders>
              <w:top w:val="single" w:sz="12" w:space="0" w:color="000000"/>
            </w:tcBorders>
          </w:tcPr>
          <w:p>
            <w:pPr>
              <w:pStyle w:val="Heading9"/>
              <w:jc w:val="right"/>
              <w:rPr/>
            </w:pPr>
            <w:r>
              <w:rPr/>
              <w:t xml:space="preserve"> </w:t>
            </w:r>
          </w:p>
        </w:tc>
        <w:tc>
          <w:tcPr>
            <w:tcW w:w="1122" w:type="dxa"/>
            <w:tcBorders>
              <w:top w:val="single" w:sz="12" w:space="0" w:color="000000"/>
            </w:tcBorders>
          </w:tcPr>
          <w:p>
            <w:pPr>
              <w:pStyle w:val="Heading9"/>
              <w:jc w:val="right"/>
              <w:rPr/>
            </w:pPr>
            <w:r>
              <w:rPr/>
              <w:t xml:space="preserve"> </w:t>
            </w:r>
          </w:p>
        </w:tc>
        <w:tc>
          <w:tcPr>
            <w:tcW w:w="1122" w:type="dxa"/>
            <w:tcBorders>
              <w:left w:val="single" w:sz="12" w:space="0" w:color="000000"/>
            </w:tcBorders>
          </w:tcPr>
          <w:p>
            <w:pPr>
              <w:pStyle w:val="Heading9"/>
              <w:jc w:val="right"/>
              <w:rPr/>
            </w:pPr>
            <w:r>
              <w:rPr/>
              <w:t xml:space="preserve"> </w:t>
            </w:r>
          </w:p>
        </w:tc>
      </w:tr>
      <w:tr>
        <w:trPr/>
        <w:tc>
          <w:tcPr>
            <w:tcW w:w="1440" w:type="dxa"/>
            <w:tcBorders/>
          </w:tcPr>
          <w:p>
            <w:pPr>
              <w:pStyle w:val="Heading4"/>
              <w:rPr>
                <w:b/>
                <w:b/>
              </w:rPr>
            </w:pPr>
            <w:r>
              <w:rPr>
                <w:b/>
              </w:rPr>
            </w:r>
          </w:p>
        </w:tc>
        <w:tc>
          <w:tcPr>
            <w:tcW w:w="1191"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4" w:type="dxa"/>
            <w:tcBorders/>
          </w:tcPr>
          <w:p>
            <w:pPr>
              <w:pStyle w:val="Heading9"/>
              <w:jc w:val="right"/>
              <w:rPr/>
            </w:pPr>
            <w:r>
              <w:rPr/>
            </w:r>
          </w:p>
        </w:tc>
        <w:tc>
          <w:tcPr>
            <w:tcW w:w="1122" w:type="dxa"/>
            <w:tcBorders/>
          </w:tcPr>
          <w:p>
            <w:pPr>
              <w:pStyle w:val="Heading9"/>
              <w:jc w:val="right"/>
              <w:rPr/>
            </w:pPr>
            <w:r>
              <w:rPr/>
            </w:r>
          </w:p>
        </w:tc>
        <w:tc>
          <w:tcPr>
            <w:tcW w:w="1122" w:type="dxa"/>
            <w:tcBorders/>
          </w:tcPr>
          <w:p>
            <w:pPr>
              <w:pStyle w:val="Heading9"/>
              <w:jc w:val="right"/>
              <w:rPr/>
            </w:pPr>
            <w:r>
              <w:rPr/>
            </w:r>
          </w:p>
        </w:tc>
      </w:tr>
      <w:tr>
        <w:trPr/>
        <w:tc>
          <w:tcPr>
            <w:tcW w:w="1440" w:type="dxa"/>
            <w:tcBorders/>
          </w:tcPr>
          <w:p>
            <w:pPr>
              <w:pStyle w:val="Heading4"/>
              <w:rPr/>
            </w:pPr>
            <w:r>
              <w:rPr>
                <w:b/>
              </w:rPr>
              <w:t>Option 2</w:t>
            </w:r>
            <w:r>
              <w:rPr/>
              <w:t xml:space="preserve"> £</w:t>
            </w:r>
          </w:p>
        </w:tc>
        <w:tc>
          <w:tcPr>
            <w:tcW w:w="1191" w:type="dxa"/>
            <w:tcBorders/>
          </w:tcPr>
          <w:p>
            <w:pPr>
              <w:pStyle w:val="Heading9"/>
              <w:jc w:val="right"/>
              <w:rPr/>
            </w:pPr>
            <w:r>
              <w:rPr/>
              <w:t>-1,200,000</w:t>
            </w:r>
          </w:p>
        </w:tc>
        <w:tc>
          <w:tcPr>
            <w:tcW w:w="1123" w:type="dxa"/>
            <w:tcBorders/>
          </w:tcPr>
          <w:p>
            <w:pPr>
              <w:pStyle w:val="Heading9"/>
              <w:jc w:val="right"/>
              <w:rPr/>
            </w:pPr>
            <w:r>
              <w:rPr/>
              <w:t>400,000</w:t>
            </w:r>
          </w:p>
        </w:tc>
        <w:tc>
          <w:tcPr>
            <w:tcW w:w="1123" w:type="dxa"/>
            <w:tcBorders/>
          </w:tcPr>
          <w:p>
            <w:pPr>
              <w:pStyle w:val="Heading9"/>
              <w:jc w:val="right"/>
              <w:rPr/>
            </w:pPr>
            <w:r>
              <w:rPr/>
              <w:t>400,000</w:t>
            </w:r>
          </w:p>
        </w:tc>
        <w:tc>
          <w:tcPr>
            <w:tcW w:w="1123" w:type="dxa"/>
            <w:tcBorders/>
          </w:tcPr>
          <w:p>
            <w:pPr>
              <w:pStyle w:val="Heading9"/>
              <w:jc w:val="right"/>
              <w:rPr/>
            </w:pPr>
            <w:r>
              <w:rPr/>
              <w:t>400,000</w:t>
            </w:r>
          </w:p>
        </w:tc>
        <w:tc>
          <w:tcPr>
            <w:tcW w:w="1124" w:type="dxa"/>
            <w:tcBorders/>
          </w:tcPr>
          <w:p>
            <w:pPr>
              <w:pStyle w:val="Heading9"/>
              <w:jc w:val="right"/>
              <w:rPr/>
            </w:pPr>
            <w:r>
              <w:rPr/>
              <w:t>400,000</w:t>
            </w:r>
          </w:p>
        </w:tc>
        <w:tc>
          <w:tcPr>
            <w:tcW w:w="1122" w:type="dxa"/>
            <w:tcBorders/>
          </w:tcPr>
          <w:p>
            <w:pPr>
              <w:pStyle w:val="Heading9"/>
              <w:jc w:val="right"/>
              <w:rPr/>
            </w:pPr>
            <w:r>
              <w:rPr/>
              <w:t>400,000</w:t>
            </w:r>
          </w:p>
        </w:tc>
        <w:tc>
          <w:tcPr>
            <w:tcW w:w="1122" w:type="dxa"/>
            <w:tcBorders>
              <w:left w:val="single" w:sz="12" w:space="0" w:color="000000"/>
            </w:tcBorders>
          </w:tcPr>
          <w:p>
            <w:pPr>
              <w:pStyle w:val="Heading9"/>
              <w:jc w:val="right"/>
              <w:rPr/>
            </w:pPr>
            <w:r>
              <w:rPr/>
            </w:r>
          </w:p>
        </w:tc>
      </w:tr>
      <w:tr>
        <w:trPr/>
        <w:tc>
          <w:tcPr>
            <w:tcW w:w="1440" w:type="dxa"/>
            <w:tcBorders/>
          </w:tcPr>
          <w:p>
            <w:pPr>
              <w:pStyle w:val="Heading9"/>
              <w:rPr>
                <w:lang w:eastAsia="en-US"/>
              </w:rPr>
            </w:pPr>
            <w:r>
              <w:rPr>
                <w:lang w:eastAsia="en-US"/>
              </w:rPr>
              <w:t>Factor</w:t>
            </w:r>
          </w:p>
        </w:tc>
        <w:tc>
          <w:tcPr>
            <w:tcW w:w="1191" w:type="dxa"/>
            <w:tcBorders/>
          </w:tcPr>
          <w:p>
            <w:pPr>
              <w:pStyle w:val="Heading9"/>
              <w:jc w:val="right"/>
              <w:rPr>
                <w:lang w:eastAsia="en-US"/>
              </w:rPr>
            </w:pPr>
            <w:r>
              <w:rPr>
                <w:lang w:eastAsia="en-US"/>
              </w:rPr>
              <w:t>1</w:t>
            </w:r>
          </w:p>
        </w:tc>
        <w:tc>
          <w:tcPr>
            <w:tcW w:w="1123" w:type="dxa"/>
            <w:tcBorders/>
          </w:tcPr>
          <w:p>
            <w:pPr>
              <w:pStyle w:val="Heading9"/>
              <w:jc w:val="right"/>
              <w:rPr>
                <w:lang w:eastAsia="en-US"/>
              </w:rPr>
            </w:pPr>
            <w:r>
              <w:rPr>
                <w:lang w:eastAsia="en-US"/>
              </w:rPr>
              <w:t>0.87</w:t>
            </w:r>
          </w:p>
        </w:tc>
        <w:tc>
          <w:tcPr>
            <w:tcW w:w="1123" w:type="dxa"/>
            <w:tcBorders/>
          </w:tcPr>
          <w:p>
            <w:pPr>
              <w:pStyle w:val="Heading9"/>
              <w:jc w:val="right"/>
              <w:rPr>
                <w:lang w:eastAsia="en-US"/>
              </w:rPr>
            </w:pPr>
            <w:r>
              <w:rPr>
                <w:lang w:eastAsia="en-US"/>
              </w:rPr>
              <w:t>0.76</w:t>
            </w:r>
          </w:p>
        </w:tc>
        <w:tc>
          <w:tcPr>
            <w:tcW w:w="1123" w:type="dxa"/>
            <w:tcBorders/>
          </w:tcPr>
          <w:p>
            <w:pPr>
              <w:pStyle w:val="Heading9"/>
              <w:jc w:val="right"/>
              <w:rPr>
                <w:lang w:eastAsia="en-US"/>
              </w:rPr>
            </w:pPr>
            <w:r>
              <w:rPr>
                <w:lang w:eastAsia="en-US"/>
              </w:rPr>
              <w:t>0.66</w:t>
            </w:r>
          </w:p>
        </w:tc>
        <w:tc>
          <w:tcPr>
            <w:tcW w:w="1124" w:type="dxa"/>
            <w:tcBorders/>
          </w:tcPr>
          <w:p>
            <w:pPr>
              <w:pStyle w:val="Heading9"/>
              <w:jc w:val="right"/>
              <w:rPr>
                <w:lang w:eastAsia="en-US"/>
              </w:rPr>
            </w:pPr>
            <w:r>
              <w:rPr>
                <w:lang w:eastAsia="en-US"/>
              </w:rPr>
              <w:t>0.57</w:t>
            </w:r>
          </w:p>
        </w:tc>
        <w:tc>
          <w:tcPr>
            <w:tcW w:w="1122" w:type="dxa"/>
            <w:tcBorders/>
          </w:tcPr>
          <w:p>
            <w:pPr>
              <w:pStyle w:val="Heading9"/>
              <w:jc w:val="right"/>
              <w:rPr>
                <w:lang w:eastAsia="en-US"/>
              </w:rPr>
            </w:pPr>
            <w:r>
              <w:rPr>
                <w:lang w:eastAsia="en-US"/>
              </w:rPr>
              <w:t>0.5</w:t>
            </w:r>
          </w:p>
        </w:tc>
        <w:tc>
          <w:tcPr>
            <w:tcW w:w="1122" w:type="dxa"/>
            <w:tcBorders>
              <w:left w:val="single" w:sz="12" w:space="0" w:color="000000"/>
            </w:tcBorders>
          </w:tcPr>
          <w:p>
            <w:pPr>
              <w:pStyle w:val="Heading9"/>
              <w:jc w:val="right"/>
              <w:rPr/>
            </w:pPr>
            <w:r>
              <w:rPr/>
            </w:r>
          </w:p>
        </w:tc>
      </w:tr>
      <w:tr>
        <w:trPr/>
        <w:tc>
          <w:tcPr>
            <w:tcW w:w="1440" w:type="dxa"/>
            <w:tcBorders/>
          </w:tcPr>
          <w:p>
            <w:pPr>
              <w:pStyle w:val="Heading9"/>
              <w:rPr/>
            </w:pPr>
            <w:r>
              <w:rPr/>
              <w:t>Present value</w:t>
            </w:r>
          </w:p>
        </w:tc>
        <w:tc>
          <w:tcPr>
            <w:tcW w:w="1191" w:type="dxa"/>
            <w:tcBorders>
              <w:top w:val="single" w:sz="12" w:space="0" w:color="000000"/>
            </w:tcBorders>
          </w:tcPr>
          <w:p>
            <w:pPr>
              <w:pStyle w:val="Heading9"/>
              <w:jc w:val="right"/>
              <w:rPr/>
            </w:pPr>
            <w:r>
              <w:rPr/>
              <w:t xml:space="preserve"> </w:t>
            </w:r>
          </w:p>
        </w:tc>
        <w:tc>
          <w:tcPr>
            <w:tcW w:w="1123" w:type="dxa"/>
            <w:tcBorders>
              <w:top w:val="single" w:sz="12" w:space="0" w:color="000000"/>
            </w:tcBorders>
          </w:tcPr>
          <w:p>
            <w:pPr>
              <w:pStyle w:val="Heading9"/>
              <w:rPr/>
            </w:pPr>
            <w:r>
              <w:rPr/>
            </w:r>
          </w:p>
          <w:p>
            <w:pPr>
              <w:pStyle w:val="Heading9"/>
              <w:jc w:val="right"/>
              <w:rPr/>
            </w:pPr>
            <w:r>
              <w:rPr/>
              <w:t xml:space="preserve"> </w:t>
            </w:r>
          </w:p>
        </w:tc>
        <w:tc>
          <w:tcPr>
            <w:tcW w:w="1123" w:type="dxa"/>
            <w:tcBorders>
              <w:top w:val="single" w:sz="12" w:space="0" w:color="000000"/>
            </w:tcBorders>
          </w:tcPr>
          <w:p>
            <w:pPr>
              <w:pStyle w:val="Heading9"/>
              <w:jc w:val="right"/>
              <w:rPr/>
            </w:pPr>
            <w:r>
              <w:rPr/>
              <w:t xml:space="preserve"> </w:t>
            </w:r>
          </w:p>
        </w:tc>
        <w:tc>
          <w:tcPr>
            <w:tcW w:w="1123" w:type="dxa"/>
            <w:tcBorders>
              <w:top w:val="single" w:sz="12" w:space="0" w:color="000000"/>
            </w:tcBorders>
          </w:tcPr>
          <w:p>
            <w:pPr>
              <w:pStyle w:val="Heading9"/>
              <w:jc w:val="right"/>
              <w:rPr/>
            </w:pPr>
            <w:r>
              <w:rPr/>
              <w:t xml:space="preserve"> </w:t>
            </w:r>
          </w:p>
        </w:tc>
        <w:tc>
          <w:tcPr>
            <w:tcW w:w="1124" w:type="dxa"/>
            <w:tcBorders>
              <w:top w:val="single" w:sz="12" w:space="0" w:color="000000"/>
            </w:tcBorders>
          </w:tcPr>
          <w:p>
            <w:pPr>
              <w:pStyle w:val="Heading9"/>
              <w:jc w:val="right"/>
              <w:rPr/>
            </w:pPr>
            <w:r>
              <w:rPr/>
              <w:t xml:space="preserve"> </w:t>
            </w:r>
          </w:p>
        </w:tc>
        <w:tc>
          <w:tcPr>
            <w:tcW w:w="1122" w:type="dxa"/>
            <w:tcBorders>
              <w:top w:val="single" w:sz="12" w:space="0" w:color="000000"/>
            </w:tcBorders>
          </w:tcPr>
          <w:p>
            <w:pPr>
              <w:pStyle w:val="Heading9"/>
              <w:jc w:val="right"/>
              <w:rPr/>
            </w:pPr>
            <w:r>
              <w:rPr/>
              <w:t xml:space="preserve"> </w:t>
            </w:r>
          </w:p>
        </w:tc>
        <w:tc>
          <w:tcPr>
            <w:tcW w:w="1122" w:type="dxa"/>
            <w:tcBorders>
              <w:left w:val="single" w:sz="12" w:space="0" w:color="000000"/>
            </w:tcBorders>
          </w:tcPr>
          <w:p>
            <w:pPr>
              <w:pStyle w:val="Heading9"/>
              <w:jc w:val="right"/>
              <w:rPr/>
            </w:pPr>
            <w:r>
              <w:rPr/>
              <w:t xml:space="preserve"> </w:t>
            </w:r>
          </w:p>
        </w:tc>
      </w:tr>
      <w:tr>
        <w:trPr/>
        <w:tc>
          <w:tcPr>
            <w:tcW w:w="1440" w:type="dxa"/>
            <w:tcBorders/>
          </w:tcPr>
          <w:p>
            <w:pPr>
              <w:pStyle w:val="Heading4"/>
              <w:rPr>
                <w:b/>
                <w:b/>
              </w:rPr>
            </w:pPr>
            <w:r>
              <w:rPr>
                <w:b/>
              </w:rPr>
            </w:r>
          </w:p>
        </w:tc>
        <w:tc>
          <w:tcPr>
            <w:tcW w:w="1191"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4" w:type="dxa"/>
            <w:tcBorders/>
          </w:tcPr>
          <w:p>
            <w:pPr>
              <w:pStyle w:val="Heading9"/>
              <w:jc w:val="right"/>
              <w:rPr/>
            </w:pPr>
            <w:r>
              <w:rPr/>
            </w:r>
          </w:p>
        </w:tc>
        <w:tc>
          <w:tcPr>
            <w:tcW w:w="1122" w:type="dxa"/>
            <w:tcBorders/>
          </w:tcPr>
          <w:p>
            <w:pPr>
              <w:pStyle w:val="Heading9"/>
              <w:jc w:val="right"/>
              <w:rPr/>
            </w:pPr>
            <w:r>
              <w:rPr/>
            </w:r>
          </w:p>
        </w:tc>
        <w:tc>
          <w:tcPr>
            <w:tcW w:w="1122" w:type="dxa"/>
            <w:tcBorders/>
          </w:tcPr>
          <w:p>
            <w:pPr>
              <w:pStyle w:val="Heading9"/>
              <w:jc w:val="right"/>
              <w:rPr/>
            </w:pPr>
            <w:r>
              <w:rPr/>
            </w:r>
          </w:p>
        </w:tc>
      </w:tr>
      <w:tr>
        <w:trPr/>
        <w:tc>
          <w:tcPr>
            <w:tcW w:w="1440" w:type="dxa"/>
            <w:tcBorders/>
          </w:tcPr>
          <w:p>
            <w:pPr>
              <w:pStyle w:val="Heading4"/>
              <w:rPr/>
            </w:pPr>
            <w:r>
              <w:rPr>
                <w:b/>
              </w:rPr>
              <w:t>Option 3</w:t>
            </w:r>
            <w:r>
              <w:rPr/>
              <w:t xml:space="preserve"> £</w:t>
            </w:r>
          </w:p>
        </w:tc>
        <w:tc>
          <w:tcPr>
            <w:tcW w:w="1191" w:type="dxa"/>
            <w:tcBorders/>
          </w:tcPr>
          <w:p>
            <w:pPr>
              <w:pStyle w:val="Heading9"/>
              <w:jc w:val="right"/>
              <w:rPr/>
            </w:pPr>
            <w:r>
              <w:rPr/>
              <w:t>-1,200,000</w:t>
            </w:r>
          </w:p>
        </w:tc>
        <w:tc>
          <w:tcPr>
            <w:tcW w:w="1123" w:type="dxa"/>
            <w:tcBorders/>
          </w:tcPr>
          <w:p>
            <w:pPr>
              <w:pStyle w:val="Heading9"/>
              <w:jc w:val="right"/>
              <w:rPr/>
            </w:pPr>
            <w:r>
              <w:rPr/>
              <w:t>400,000</w:t>
            </w:r>
          </w:p>
        </w:tc>
        <w:tc>
          <w:tcPr>
            <w:tcW w:w="1123" w:type="dxa"/>
            <w:tcBorders/>
          </w:tcPr>
          <w:p>
            <w:pPr>
              <w:pStyle w:val="Heading9"/>
              <w:jc w:val="right"/>
              <w:rPr/>
            </w:pPr>
            <w:r>
              <w:rPr/>
              <w:t>400,000</w:t>
            </w:r>
          </w:p>
        </w:tc>
        <w:tc>
          <w:tcPr>
            <w:tcW w:w="1123" w:type="dxa"/>
            <w:tcBorders/>
          </w:tcPr>
          <w:p>
            <w:pPr>
              <w:pStyle w:val="Heading9"/>
              <w:jc w:val="right"/>
              <w:rPr/>
            </w:pPr>
            <w:r>
              <w:rPr/>
              <w:t>400,000</w:t>
            </w:r>
          </w:p>
        </w:tc>
        <w:tc>
          <w:tcPr>
            <w:tcW w:w="1124" w:type="dxa"/>
            <w:tcBorders/>
          </w:tcPr>
          <w:p>
            <w:pPr>
              <w:pStyle w:val="Heading9"/>
              <w:jc w:val="right"/>
              <w:rPr/>
            </w:pPr>
            <w:r>
              <w:rPr/>
              <w:t>0</w:t>
            </w:r>
          </w:p>
        </w:tc>
        <w:tc>
          <w:tcPr>
            <w:tcW w:w="1122" w:type="dxa"/>
            <w:tcBorders/>
          </w:tcPr>
          <w:p>
            <w:pPr>
              <w:pStyle w:val="Heading9"/>
              <w:jc w:val="right"/>
              <w:rPr/>
            </w:pPr>
            <w:r>
              <w:rPr/>
              <w:t>800,000</w:t>
            </w:r>
          </w:p>
        </w:tc>
        <w:tc>
          <w:tcPr>
            <w:tcW w:w="1122" w:type="dxa"/>
            <w:tcBorders>
              <w:left w:val="single" w:sz="12" w:space="0" w:color="000000"/>
            </w:tcBorders>
          </w:tcPr>
          <w:p>
            <w:pPr>
              <w:pStyle w:val="Heading9"/>
              <w:jc w:val="right"/>
              <w:rPr/>
            </w:pPr>
            <w:r>
              <w:rPr/>
            </w:r>
          </w:p>
        </w:tc>
      </w:tr>
      <w:tr>
        <w:trPr/>
        <w:tc>
          <w:tcPr>
            <w:tcW w:w="1440" w:type="dxa"/>
            <w:tcBorders/>
          </w:tcPr>
          <w:p>
            <w:pPr>
              <w:pStyle w:val="Heading9"/>
              <w:rPr>
                <w:lang w:eastAsia="en-US"/>
              </w:rPr>
            </w:pPr>
            <w:r>
              <w:rPr>
                <w:lang w:eastAsia="en-US"/>
              </w:rPr>
              <w:t>Factor</w:t>
            </w:r>
          </w:p>
        </w:tc>
        <w:tc>
          <w:tcPr>
            <w:tcW w:w="1191" w:type="dxa"/>
            <w:tcBorders/>
          </w:tcPr>
          <w:p>
            <w:pPr>
              <w:pStyle w:val="Heading9"/>
              <w:jc w:val="right"/>
              <w:rPr>
                <w:lang w:eastAsia="en-US"/>
              </w:rPr>
            </w:pPr>
            <w:r>
              <w:rPr>
                <w:lang w:eastAsia="en-US"/>
              </w:rPr>
              <w:t>1</w:t>
            </w:r>
          </w:p>
        </w:tc>
        <w:tc>
          <w:tcPr>
            <w:tcW w:w="1123" w:type="dxa"/>
            <w:tcBorders/>
          </w:tcPr>
          <w:p>
            <w:pPr>
              <w:pStyle w:val="Heading9"/>
              <w:jc w:val="right"/>
              <w:rPr>
                <w:lang w:eastAsia="en-US"/>
              </w:rPr>
            </w:pPr>
            <w:r>
              <w:rPr>
                <w:lang w:eastAsia="en-US"/>
              </w:rPr>
              <w:t>0.87</w:t>
            </w:r>
          </w:p>
        </w:tc>
        <w:tc>
          <w:tcPr>
            <w:tcW w:w="1123" w:type="dxa"/>
            <w:tcBorders/>
          </w:tcPr>
          <w:p>
            <w:pPr>
              <w:pStyle w:val="Heading9"/>
              <w:jc w:val="right"/>
              <w:rPr>
                <w:lang w:eastAsia="en-US"/>
              </w:rPr>
            </w:pPr>
            <w:r>
              <w:rPr>
                <w:lang w:eastAsia="en-US"/>
              </w:rPr>
              <w:t>0.76</w:t>
            </w:r>
          </w:p>
        </w:tc>
        <w:tc>
          <w:tcPr>
            <w:tcW w:w="1123" w:type="dxa"/>
            <w:tcBorders/>
          </w:tcPr>
          <w:p>
            <w:pPr>
              <w:pStyle w:val="Heading9"/>
              <w:jc w:val="right"/>
              <w:rPr>
                <w:lang w:eastAsia="en-US"/>
              </w:rPr>
            </w:pPr>
            <w:r>
              <w:rPr>
                <w:lang w:eastAsia="en-US"/>
              </w:rPr>
              <w:t>0.66</w:t>
            </w:r>
          </w:p>
        </w:tc>
        <w:tc>
          <w:tcPr>
            <w:tcW w:w="1124" w:type="dxa"/>
            <w:tcBorders/>
          </w:tcPr>
          <w:p>
            <w:pPr>
              <w:pStyle w:val="Heading9"/>
              <w:jc w:val="right"/>
              <w:rPr>
                <w:lang w:eastAsia="en-US"/>
              </w:rPr>
            </w:pPr>
            <w:r>
              <w:rPr>
                <w:lang w:eastAsia="en-US"/>
              </w:rPr>
              <w:t>0.57</w:t>
            </w:r>
          </w:p>
        </w:tc>
        <w:tc>
          <w:tcPr>
            <w:tcW w:w="1122" w:type="dxa"/>
            <w:tcBorders/>
          </w:tcPr>
          <w:p>
            <w:pPr>
              <w:pStyle w:val="Heading9"/>
              <w:jc w:val="right"/>
              <w:rPr>
                <w:lang w:eastAsia="en-US"/>
              </w:rPr>
            </w:pPr>
            <w:r>
              <w:rPr>
                <w:lang w:eastAsia="en-US"/>
              </w:rPr>
              <w:t>0.5</w:t>
            </w:r>
          </w:p>
        </w:tc>
        <w:tc>
          <w:tcPr>
            <w:tcW w:w="1122" w:type="dxa"/>
            <w:tcBorders>
              <w:left w:val="single" w:sz="12" w:space="0" w:color="000000"/>
            </w:tcBorders>
          </w:tcPr>
          <w:p>
            <w:pPr>
              <w:pStyle w:val="Heading9"/>
              <w:jc w:val="right"/>
              <w:rPr/>
            </w:pPr>
            <w:r>
              <w:rPr/>
            </w:r>
          </w:p>
        </w:tc>
      </w:tr>
      <w:tr>
        <w:trPr/>
        <w:tc>
          <w:tcPr>
            <w:tcW w:w="1440" w:type="dxa"/>
            <w:tcBorders/>
          </w:tcPr>
          <w:p>
            <w:pPr>
              <w:pStyle w:val="Heading9"/>
              <w:rPr/>
            </w:pPr>
            <w:r>
              <w:rPr/>
              <w:t>Present value</w:t>
            </w:r>
          </w:p>
        </w:tc>
        <w:tc>
          <w:tcPr>
            <w:tcW w:w="1191" w:type="dxa"/>
            <w:tcBorders>
              <w:top w:val="single" w:sz="12" w:space="0" w:color="000000"/>
            </w:tcBorders>
          </w:tcPr>
          <w:p>
            <w:pPr>
              <w:pStyle w:val="Heading9"/>
              <w:jc w:val="right"/>
              <w:rPr/>
            </w:pPr>
            <w:r>
              <w:rPr/>
              <w:t xml:space="preserve"> </w:t>
            </w:r>
          </w:p>
        </w:tc>
        <w:tc>
          <w:tcPr>
            <w:tcW w:w="1123" w:type="dxa"/>
            <w:tcBorders>
              <w:top w:val="single" w:sz="12" w:space="0" w:color="000000"/>
            </w:tcBorders>
          </w:tcPr>
          <w:p>
            <w:pPr>
              <w:pStyle w:val="Heading9"/>
              <w:jc w:val="right"/>
              <w:rPr/>
            </w:pPr>
            <w:r>
              <w:rPr/>
              <w:t xml:space="preserve"> </w:t>
            </w:r>
          </w:p>
        </w:tc>
        <w:tc>
          <w:tcPr>
            <w:tcW w:w="1123" w:type="dxa"/>
            <w:tcBorders>
              <w:top w:val="single" w:sz="12" w:space="0" w:color="000000"/>
            </w:tcBorders>
          </w:tcPr>
          <w:p>
            <w:pPr>
              <w:pStyle w:val="Heading9"/>
              <w:jc w:val="right"/>
              <w:rPr/>
            </w:pPr>
            <w:r>
              <w:rPr/>
              <w:t xml:space="preserve"> </w:t>
            </w:r>
          </w:p>
        </w:tc>
        <w:tc>
          <w:tcPr>
            <w:tcW w:w="1123" w:type="dxa"/>
            <w:tcBorders>
              <w:top w:val="single" w:sz="12" w:space="0" w:color="000000"/>
            </w:tcBorders>
          </w:tcPr>
          <w:p>
            <w:pPr>
              <w:pStyle w:val="Heading9"/>
              <w:jc w:val="right"/>
              <w:rPr/>
            </w:pPr>
            <w:r>
              <w:rPr/>
              <w:t xml:space="preserve"> </w:t>
            </w:r>
          </w:p>
        </w:tc>
        <w:tc>
          <w:tcPr>
            <w:tcW w:w="1124" w:type="dxa"/>
            <w:tcBorders>
              <w:top w:val="single" w:sz="12" w:space="0" w:color="000000"/>
            </w:tcBorders>
          </w:tcPr>
          <w:p>
            <w:pPr>
              <w:pStyle w:val="Heading9"/>
              <w:jc w:val="right"/>
              <w:rPr/>
            </w:pPr>
            <w:r>
              <w:rPr/>
              <w:t xml:space="preserve"> </w:t>
            </w:r>
          </w:p>
        </w:tc>
        <w:tc>
          <w:tcPr>
            <w:tcW w:w="1122" w:type="dxa"/>
            <w:tcBorders>
              <w:top w:val="single" w:sz="12" w:space="0" w:color="000000"/>
            </w:tcBorders>
          </w:tcPr>
          <w:p>
            <w:pPr>
              <w:pStyle w:val="Heading9"/>
              <w:jc w:val="right"/>
              <w:rPr/>
            </w:pPr>
            <w:r>
              <w:rPr/>
              <w:t xml:space="preserve"> </w:t>
            </w:r>
          </w:p>
        </w:tc>
        <w:tc>
          <w:tcPr>
            <w:tcW w:w="1122" w:type="dxa"/>
            <w:tcBorders>
              <w:left w:val="single" w:sz="12" w:space="0" w:color="000000"/>
            </w:tcBorders>
          </w:tcPr>
          <w:p>
            <w:pPr>
              <w:pStyle w:val="Heading9"/>
              <w:jc w:val="right"/>
              <w:rPr/>
            </w:pPr>
            <w:r>
              <w:rPr/>
              <w:t xml:space="preserve"> </w:t>
            </w:r>
          </w:p>
        </w:tc>
      </w:tr>
    </w:tbl>
    <w:p>
      <w:pPr>
        <w:pStyle w:val="Normal"/>
        <w:spacing w:before="240" w:after="240"/>
        <w:rPr/>
      </w:pPr>
      <w:r>
        <w:rPr/>
      </w:r>
    </w:p>
    <w:p>
      <w:pPr>
        <w:pStyle w:val="Normal"/>
        <w:rPr/>
      </w:pPr>
      <w:r>
        <w:rPr/>
        <w:t xml:space="preserve">Each year’s discount factor is calculated as 1 / (1 + r) </w:t>
      </w:r>
      <w:r>
        <w:rPr>
          <w:vertAlign w:val="superscript"/>
        </w:rPr>
        <w:t xml:space="preserve">i  </w:t>
      </w:r>
      <w:r>
        <w:rPr/>
        <w:t xml:space="preserve">, where  </w:t>
      </w:r>
      <w:r>
        <w:rPr>
          <w:i/>
        </w:rPr>
        <w:t>r</w:t>
      </w:r>
      <w:r>
        <w:rPr/>
        <w:t xml:space="preserve">  is the discount rate and  </w:t>
      </w:r>
      <w:r>
        <w:rPr>
          <w:i/>
        </w:rPr>
        <w:t>i</w:t>
      </w:r>
      <w:r>
        <w:rPr/>
        <w:t xml:space="preserve">  is the year (starting from zero). In this example we have used a discount rate of 15% p.a., which is typical of appraisals in the private sector. The public sector is likely to use a much lower discount rate, often around 5% or 6%. p.a. (e.g. HM Treasury, 1991). </w:t>
      </w:r>
    </w:p>
    <w:p>
      <w:pPr>
        <w:pStyle w:val="Normal"/>
        <w:pBdr>
          <w:top w:val="single" w:sz="6" w:space="1" w:color="000000"/>
          <w:left w:val="single" w:sz="6" w:space="1" w:color="000000"/>
          <w:bottom w:val="single" w:sz="6" w:space="1" w:color="000000"/>
          <w:right w:val="single" w:sz="6" w:space="1" w:color="000000"/>
        </w:pBdr>
        <w:rPr/>
      </w:pPr>
      <w:r>
        <w:rPr>
          <w:rFonts w:ascii="Wingdings" w:hAnsi="Wingdings"/>
          <w:sz w:val="32"/>
        </w:rPr>
        <w:t></w:t>
      </w:r>
      <w:r>
        <w:rPr>
          <w:b/>
        </w:rPr>
        <w:t xml:space="preserve">Question </w:t>
      </w:r>
      <w:r>
        <w:rPr>
          <w:rStyle w:val="FootnoteAnchor"/>
          <w:b/>
        </w:rPr>
        <w:footnoteReference w:id="4"/>
      </w:r>
      <w:r>
        <w:rPr>
          <w:b/>
        </w:rPr>
        <w:t>.</w:t>
      </w:r>
      <w:r>
        <w:rPr/>
        <w:t xml:space="preserve">  Why does the public sector use a lower discount rate than the private sector?</w:t>
        <w:br/>
        <w:br/>
        <w:br/>
      </w:r>
    </w:p>
    <w:p>
      <w:pPr>
        <w:pStyle w:val="Normal"/>
        <w:pBdr>
          <w:top w:val="single" w:sz="6" w:space="1" w:color="000000"/>
          <w:left w:val="single" w:sz="6" w:space="1" w:color="000000"/>
          <w:bottom w:val="single" w:sz="6" w:space="1" w:color="000000"/>
          <w:right w:val="single" w:sz="6" w:space="1" w:color="000000"/>
        </w:pBdr>
        <w:rPr/>
      </w:pPr>
      <w:r>
        <w:rPr/>
      </w:r>
    </w:p>
    <w:p>
      <w:pPr>
        <w:pStyle w:val="Normal"/>
        <w:rPr/>
      </w:pPr>
      <w:r>
        <w:rPr/>
      </w:r>
    </w:p>
    <w:p>
      <w:pPr>
        <w:pStyle w:val="Normal"/>
        <w:pBdr>
          <w:top w:val="single" w:sz="6" w:space="1" w:color="000000"/>
          <w:left w:val="single" w:sz="6" w:space="1" w:color="000000"/>
          <w:bottom w:val="single" w:sz="6" w:space="1" w:color="000000"/>
          <w:right w:val="single" w:sz="6" w:space="1" w:color="000000"/>
        </w:pBdr>
        <w:rPr/>
      </w:pPr>
      <w:r>
        <w:rPr>
          <w:rFonts w:ascii="Wingdings" w:hAnsi="Wingdings"/>
          <w:sz w:val="32"/>
        </w:rPr>
        <w:t></w:t>
      </w:r>
      <w:r>
        <w:rPr>
          <w:b/>
        </w:rPr>
        <w:t xml:space="preserve">Question </w:t>
      </w:r>
      <w:r>
        <w:rPr>
          <w:rStyle w:val="FootnoteAnchor"/>
          <w:b/>
        </w:rPr>
        <w:footnoteReference w:id="5"/>
      </w:r>
      <w:r>
        <w:rPr>
          <w:b/>
        </w:rPr>
        <w:t>.</w:t>
      </w:r>
      <w:r>
        <w:rPr/>
        <w:t xml:space="preserve">  What effect would a higher rate have on the outcome of the calculation?</w:t>
        <w:br/>
      </w:r>
    </w:p>
    <w:p>
      <w:pPr>
        <w:pStyle w:val="Normal"/>
        <w:pBdr>
          <w:top w:val="single" w:sz="6" w:space="1" w:color="000000"/>
          <w:left w:val="single" w:sz="6" w:space="1" w:color="000000"/>
          <w:bottom w:val="single" w:sz="6" w:space="1" w:color="000000"/>
          <w:right w:val="single" w:sz="6" w:space="1" w:color="000000"/>
        </w:pBdr>
        <w:rPr/>
      </w:pPr>
      <w:r>
        <w:rPr/>
      </w:r>
    </w:p>
    <w:p>
      <w:pPr>
        <w:pStyle w:val="Normal"/>
        <w:pBdr>
          <w:top w:val="single" w:sz="6" w:space="1" w:color="000000"/>
          <w:left w:val="single" w:sz="6" w:space="1" w:color="000000"/>
          <w:bottom w:val="single" w:sz="6" w:space="1" w:color="000000"/>
          <w:right w:val="single" w:sz="6" w:space="1" w:color="000000"/>
        </w:pBdr>
        <w:rPr/>
      </w:pPr>
      <w:r>
        <w:rPr/>
      </w:r>
    </w:p>
    <w:p>
      <w:pPr>
        <w:pStyle w:val="Normalsingle"/>
        <w:spacing w:before="0" w:after="240"/>
        <w:rPr/>
      </w:pPr>
      <w:r>
        <w:rPr/>
        <w:t>Net present value can be expressed as this formula:</w:t>
      </w:r>
    </w:p>
    <w:p>
      <w:pPr>
        <w:pStyle w:val="Normal"/>
        <w:rPr/>
      </w:pPr>
      <w:r>
        <w:rPr/>
      </w:r>
      <m:oMath xmlns:m="http://schemas.openxmlformats.org/officeDocument/2006/math">
        <m:r>
          <m:rPr>
            <m:lit/>
            <m:nor/>
          </m:rPr>
          <w:rPr>
            <w:rFonts w:ascii="Cambria Math" w:hAnsi="Cambria Math"/>
          </w:rPr>
          <m:t xml:space="preserve">NPV</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p>
          <m:e>
            <m:f>
              <m:num>
                <m:sSub>
                  <m:e>
                    <m:r>
                      <w:rPr>
                        <w:rFonts w:ascii="Cambria Math" w:hAnsi="Cambria Math"/>
                      </w:rPr>
                      <m:t xml:space="preserve">C</m:t>
                    </m:r>
                  </m:e>
                  <m:sub>
                    <m:r>
                      <w:rPr>
                        <w:rFonts w:ascii="Cambria Math" w:hAnsi="Cambria Math"/>
                      </w:rPr>
                      <m:t xml:space="preserve">i</m:t>
                    </m:r>
                  </m:sub>
                </m:sSub>
              </m:num>
              <m:den>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r</m:t>
                </m:r>
                <m:sSup>
                  <m:e>
                    <m:r>
                      <w:rPr>
                        <w:rFonts w:ascii="Cambria Math" w:hAnsi="Cambria Math"/>
                      </w:rPr>
                      <m:t xml:space="preserve">)</m:t>
                    </m:r>
                  </m:e>
                  <m:sup>
                    <m:r>
                      <w:rPr>
                        <w:rFonts w:ascii="Cambria Math" w:hAnsi="Cambria Math"/>
                      </w:rPr>
                      <m:t xml:space="preserve">i</m:t>
                    </m:r>
                  </m:sup>
                </m:sSup>
              </m:den>
            </m:f>
          </m:e>
        </m:nary>
      </m:oMath>
      <w:r>
        <w:rPr/>
        <w:t xml:space="preserve">where  </w:t>
      </w:r>
      <w:r>
        <w:rPr>
          <w:i/>
        </w:rPr>
        <w:t>C</w:t>
      </w:r>
      <w:r>
        <w:rPr>
          <w:i/>
          <w:vertAlign w:val="subscript"/>
        </w:rPr>
        <w:t>i</w:t>
      </w:r>
      <w:r>
        <w:rPr/>
        <w:t xml:space="preserve">  is the cash flow (cost or saving) in year  </w:t>
      </w:r>
      <w:r>
        <w:rPr>
          <w:i/>
        </w:rPr>
        <w:t>i</w:t>
      </w:r>
      <w:r>
        <w:rPr/>
        <w:t xml:space="preserve">,  and  </w:t>
      </w:r>
      <w:r>
        <w:rPr>
          <w:i/>
        </w:rPr>
        <w:t>n</w:t>
      </w:r>
      <w:r>
        <w:rPr/>
        <w:t xml:space="preserve">  is the number of years under consideration. Although it looks complex, it is relatively easy to calculate using a spreadsheet.</w:t>
      </w:r>
    </w:p>
    <w:p>
      <w:pPr>
        <w:pStyle w:val="Heading3"/>
        <w:rPr/>
      </w:pPr>
      <w:r>
        <w:rPr/>
        <w:t>Do nothing</w:t>
      </w:r>
    </w:p>
    <w:p>
      <w:pPr>
        <w:pStyle w:val="Normal"/>
        <w:rPr/>
      </w:pPr>
      <w:r>
        <w:rPr/>
        <w:t>We might choose one option just because it appears better than the others. In some situations it might be better simply to do nothing. There are two ways of ensuring that the “do nothing” option is considered.</w:t>
      </w:r>
    </w:p>
    <w:p>
      <w:pPr>
        <w:pStyle w:val="Normalsingle"/>
        <w:ind w:left="1440" w:hanging="0"/>
        <w:rPr/>
      </w:pPr>
      <w:r>
        <w:rPr/>
        <w:t>1. Always calculate the NPV of doing nothing. This may not be zero, since you will continue to employ staff, continue to use old procedures, and so on.</w:t>
        <w:br/>
        <w:br/>
      </w:r>
      <w:r>
        <w:rPr>
          <w:b/>
        </w:rPr>
        <w:t>Simplified example:</w:t>
      </w:r>
      <w:r>
        <w:rPr/>
        <w:t xml:space="preserve"> </w:t>
      </w:r>
    </w:p>
    <w:tbl>
      <w:tblPr>
        <w:tblW w:w="7089" w:type="dxa"/>
        <w:jc w:val="right"/>
        <w:tblInd w:w="0" w:type="dxa"/>
        <w:tblCellMar>
          <w:top w:w="0" w:type="dxa"/>
          <w:left w:w="108" w:type="dxa"/>
          <w:bottom w:w="0" w:type="dxa"/>
          <w:right w:w="108" w:type="dxa"/>
        </w:tblCellMar>
        <w:tblLook w:val="0000" w:noHBand="0" w:noVBand="0" w:firstColumn="0" w:lastRow="0" w:lastColumn="0" w:firstRow="0"/>
      </w:tblPr>
      <w:tblGrid>
        <w:gridCol w:w="2835"/>
        <w:gridCol w:w="1418"/>
        <w:gridCol w:w="1418"/>
        <w:gridCol w:w="1417"/>
      </w:tblGrid>
      <w:tr>
        <w:trPr/>
        <w:tc>
          <w:tcPr>
            <w:tcW w:w="2835" w:type="dxa"/>
            <w:tcBorders>
              <w:top w:val="single" w:sz="4" w:space="0" w:color="000000"/>
              <w:left w:val="single" w:sz="4" w:space="0" w:color="000000"/>
              <w:bottom w:val="single" w:sz="4" w:space="0" w:color="000000"/>
              <w:right w:val="single" w:sz="4" w:space="0" w:color="000000"/>
            </w:tcBorders>
          </w:tcPr>
          <w:p>
            <w:pPr>
              <w:pStyle w:val="Heading4"/>
              <w:jc w:val="right"/>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Heading4"/>
              <w:jc w:val="center"/>
              <w:rPr/>
            </w:pPr>
            <w:r>
              <w:rPr/>
              <w:t>Mainframe</w:t>
            </w:r>
          </w:p>
        </w:tc>
        <w:tc>
          <w:tcPr>
            <w:tcW w:w="1418" w:type="dxa"/>
            <w:tcBorders>
              <w:top w:val="single" w:sz="4" w:space="0" w:color="000000"/>
              <w:left w:val="single" w:sz="4" w:space="0" w:color="000000"/>
              <w:bottom w:val="single" w:sz="4" w:space="0" w:color="000000"/>
              <w:right w:val="single" w:sz="4" w:space="0" w:color="000000"/>
            </w:tcBorders>
          </w:tcPr>
          <w:p>
            <w:pPr>
              <w:pStyle w:val="Heading4"/>
              <w:jc w:val="center"/>
              <w:rPr/>
            </w:pPr>
            <w:r>
              <w:rPr/>
              <w:t>Network</w:t>
            </w:r>
          </w:p>
        </w:tc>
        <w:tc>
          <w:tcPr>
            <w:tcW w:w="1417" w:type="dxa"/>
            <w:tcBorders>
              <w:top w:val="single" w:sz="4" w:space="0" w:color="000000"/>
              <w:left w:val="single" w:sz="4" w:space="0" w:color="000000"/>
              <w:bottom w:val="single" w:sz="4" w:space="0" w:color="000000"/>
              <w:right w:val="single" w:sz="4" w:space="0" w:color="000000"/>
            </w:tcBorders>
          </w:tcPr>
          <w:p>
            <w:pPr>
              <w:pStyle w:val="Heading4"/>
              <w:jc w:val="center"/>
              <w:rPr/>
            </w:pPr>
            <w:r>
              <w:rPr/>
              <w:t>Do nothing</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Heading4"/>
              <w:jc w:val="right"/>
              <w:rPr/>
            </w:pPr>
            <w:r>
              <w:rPr/>
              <w:t>Net saving (NPV)</w:t>
            </w:r>
          </w:p>
        </w:tc>
        <w:tc>
          <w:tcPr>
            <w:tcW w:w="1418" w:type="dxa"/>
            <w:tcBorders>
              <w:top w:val="single" w:sz="4" w:space="0" w:color="000000"/>
              <w:left w:val="single" w:sz="4" w:space="0" w:color="000000"/>
              <w:bottom w:val="single" w:sz="4" w:space="0" w:color="000000"/>
              <w:right w:val="single" w:sz="4" w:space="0" w:color="000000"/>
            </w:tcBorders>
          </w:tcPr>
          <w:p>
            <w:pPr>
              <w:pStyle w:val="Normalsingle"/>
              <w:ind w:left="0" w:hanging="0"/>
              <w:jc w:val="right"/>
              <w:rPr/>
            </w:pPr>
            <w:r>
              <w:rPr/>
              <w:t>+ £800,000</w:t>
            </w:r>
          </w:p>
        </w:tc>
        <w:tc>
          <w:tcPr>
            <w:tcW w:w="1418" w:type="dxa"/>
            <w:tcBorders>
              <w:top w:val="single" w:sz="4" w:space="0" w:color="000000"/>
              <w:left w:val="single" w:sz="4" w:space="0" w:color="000000"/>
              <w:bottom w:val="single" w:sz="4" w:space="0" w:color="000000"/>
              <w:right w:val="single" w:sz="4" w:space="0" w:color="000000"/>
            </w:tcBorders>
          </w:tcPr>
          <w:p>
            <w:pPr>
              <w:pStyle w:val="Normalsingle"/>
              <w:ind w:left="0" w:hanging="0"/>
              <w:jc w:val="right"/>
              <w:rPr/>
            </w:pPr>
            <w:r>
              <w:rPr/>
              <w:t>+ £700,000</w:t>
            </w:r>
          </w:p>
        </w:tc>
        <w:tc>
          <w:tcPr>
            <w:tcW w:w="1417" w:type="dxa"/>
            <w:tcBorders>
              <w:top w:val="single" w:sz="4" w:space="0" w:color="000000"/>
              <w:left w:val="single" w:sz="4" w:space="0" w:color="000000"/>
              <w:bottom w:val="single" w:sz="4" w:space="0" w:color="000000"/>
              <w:right w:val="single" w:sz="4" w:space="0" w:color="000000"/>
            </w:tcBorders>
          </w:tcPr>
          <w:p>
            <w:pPr>
              <w:pStyle w:val="Normalsingle"/>
              <w:ind w:left="0" w:hanging="0"/>
              <w:jc w:val="right"/>
              <w:rPr/>
            </w:pPr>
            <w:r>
              <w:rPr/>
              <w:t>- £300,000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Heading4"/>
              <w:jc w:val="right"/>
              <w:rPr/>
            </w:pPr>
            <w:r>
              <w:rPr/>
              <w:t>Better than do nothing</w:t>
            </w:r>
          </w:p>
        </w:tc>
        <w:tc>
          <w:tcPr>
            <w:tcW w:w="1418" w:type="dxa"/>
            <w:tcBorders>
              <w:top w:val="single" w:sz="4" w:space="0" w:color="000000"/>
              <w:left w:val="single" w:sz="4" w:space="0" w:color="000000"/>
              <w:bottom w:val="single" w:sz="4" w:space="0" w:color="000000"/>
              <w:right w:val="single" w:sz="4" w:space="0" w:color="000000"/>
            </w:tcBorders>
          </w:tcPr>
          <w:p>
            <w:pPr>
              <w:pStyle w:val="Normalsingle"/>
              <w:ind w:left="0" w:hanging="0"/>
              <w:jc w:val="right"/>
              <w:rPr/>
            </w:pPr>
            <w:r>
              <w:rPr/>
              <w:t>£1,100,000</w:t>
            </w:r>
          </w:p>
        </w:tc>
        <w:tc>
          <w:tcPr>
            <w:tcW w:w="1418" w:type="dxa"/>
            <w:tcBorders>
              <w:top w:val="single" w:sz="4" w:space="0" w:color="000000"/>
              <w:left w:val="single" w:sz="4" w:space="0" w:color="000000"/>
              <w:bottom w:val="single" w:sz="4" w:space="0" w:color="000000"/>
              <w:right w:val="single" w:sz="4" w:space="0" w:color="000000"/>
            </w:tcBorders>
          </w:tcPr>
          <w:p>
            <w:pPr>
              <w:pStyle w:val="Normalsingle"/>
              <w:ind w:left="0" w:hanging="0"/>
              <w:jc w:val="right"/>
              <w:rPr/>
            </w:pPr>
            <w:r>
              <w:rPr/>
              <w:t>£1,000,000</w:t>
            </w:r>
          </w:p>
        </w:tc>
        <w:tc>
          <w:tcPr>
            <w:tcW w:w="1417" w:type="dxa"/>
            <w:tcBorders>
              <w:top w:val="single" w:sz="4" w:space="0" w:color="000000"/>
              <w:left w:val="single" w:sz="4" w:space="0" w:color="000000"/>
              <w:bottom w:val="single" w:sz="4" w:space="0" w:color="000000"/>
              <w:right w:val="single" w:sz="4" w:space="0" w:color="000000"/>
            </w:tcBorders>
          </w:tcPr>
          <w:p>
            <w:pPr>
              <w:pStyle w:val="Normalsingle"/>
              <w:ind w:left="0" w:hanging="0"/>
              <w:jc w:val="right"/>
              <w:rPr/>
            </w:pPr>
            <w:r>
              <w:rPr/>
              <w:t>-</w:t>
            </w:r>
          </w:p>
        </w:tc>
      </w:tr>
    </w:tbl>
    <w:p>
      <w:pPr>
        <w:pStyle w:val="Normalsingle"/>
        <w:rPr/>
      </w:pPr>
      <w:r>
        <w:rPr/>
      </w:r>
    </w:p>
    <w:p>
      <w:pPr>
        <w:pStyle w:val="Normalsingle"/>
        <w:ind w:left="1440" w:hanging="0"/>
        <w:rPr/>
      </w:pPr>
      <w:r>
        <w:rPr/>
        <w:t xml:space="preserve">2. Cost the various options </w:t>
      </w:r>
      <w:r>
        <w:rPr>
          <w:i/>
        </w:rPr>
        <w:t>in comparison with</w:t>
      </w:r>
      <w:r>
        <w:rPr/>
        <w:t xml:space="preserve"> “doing nothing”, so if the NPV is positive it must be better than doing nothing.</w:t>
        <w:br/>
        <w:br/>
      </w:r>
      <w:r>
        <w:rPr>
          <w:b/>
        </w:rPr>
        <w:t xml:space="preserve">Simplified example: </w:t>
      </w:r>
    </w:p>
    <w:tbl>
      <w:tblPr>
        <w:tblW w:w="6237" w:type="dxa"/>
        <w:jc w:val="right"/>
        <w:tblInd w:w="0" w:type="dxa"/>
        <w:tblCellMar>
          <w:top w:w="0" w:type="dxa"/>
          <w:left w:w="108" w:type="dxa"/>
          <w:bottom w:w="0" w:type="dxa"/>
          <w:right w:w="108" w:type="dxa"/>
        </w:tblCellMar>
        <w:tblLook w:val="0000" w:noHBand="0" w:noVBand="0" w:firstColumn="0" w:lastRow="0" w:lastColumn="0" w:firstRow="0"/>
      </w:tblPr>
      <w:tblGrid>
        <w:gridCol w:w="2835"/>
        <w:gridCol w:w="1701"/>
        <w:gridCol w:w="1701"/>
      </w:tblGrid>
      <w:tr>
        <w:trPr/>
        <w:tc>
          <w:tcPr>
            <w:tcW w:w="2835" w:type="dxa"/>
            <w:tcBorders>
              <w:top w:val="single" w:sz="4" w:space="0" w:color="000000"/>
              <w:left w:val="single" w:sz="4" w:space="0" w:color="000000"/>
              <w:bottom w:val="single" w:sz="4" w:space="0" w:color="000000"/>
              <w:right w:val="single" w:sz="4" w:space="0" w:color="000000"/>
            </w:tcBorders>
          </w:tcPr>
          <w:p>
            <w:pPr>
              <w:pStyle w:val="Heading4"/>
              <w:jc w:val="right"/>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Heading4"/>
              <w:jc w:val="center"/>
              <w:rPr/>
            </w:pPr>
            <w:r>
              <w:rPr/>
              <w:t>Mainframe</w:t>
            </w:r>
          </w:p>
        </w:tc>
        <w:tc>
          <w:tcPr>
            <w:tcW w:w="1701" w:type="dxa"/>
            <w:tcBorders>
              <w:top w:val="single" w:sz="4" w:space="0" w:color="000000"/>
              <w:left w:val="single" w:sz="4" w:space="0" w:color="000000"/>
              <w:bottom w:val="single" w:sz="4" w:space="0" w:color="000000"/>
              <w:right w:val="single" w:sz="4" w:space="0" w:color="000000"/>
            </w:tcBorders>
          </w:tcPr>
          <w:p>
            <w:pPr>
              <w:pStyle w:val="Heading4"/>
              <w:jc w:val="center"/>
              <w:rPr/>
            </w:pPr>
            <w:r>
              <w:rPr/>
              <w:t>Network</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Heading4"/>
              <w:jc w:val="right"/>
              <w:rPr/>
            </w:pPr>
            <w:r>
              <w:rPr/>
              <w:t>Basic net saving</w:t>
            </w:r>
          </w:p>
        </w:tc>
        <w:tc>
          <w:tcPr>
            <w:tcW w:w="1701" w:type="dxa"/>
            <w:tcBorders>
              <w:top w:val="single" w:sz="4" w:space="0" w:color="000000"/>
              <w:left w:val="single" w:sz="4" w:space="0" w:color="000000"/>
              <w:bottom w:val="single" w:sz="4" w:space="0" w:color="000000"/>
              <w:right w:val="single" w:sz="4" w:space="0" w:color="000000"/>
            </w:tcBorders>
          </w:tcPr>
          <w:p>
            <w:pPr>
              <w:pStyle w:val="Normalsingle"/>
              <w:ind w:left="0" w:hanging="0"/>
              <w:jc w:val="right"/>
              <w:rPr/>
            </w:pPr>
            <w:r>
              <w:rPr/>
              <w:t>+ £800,000</w:t>
            </w:r>
          </w:p>
        </w:tc>
        <w:tc>
          <w:tcPr>
            <w:tcW w:w="1701" w:type="dxa"/>
            <w:tcBorders>
              <w:top w:val="single" w:sz="4" w:space="0" w:color="000000"/>
              <w:left w:val="single" w:sz="4" w:space="0" w:color="000000"/>
              <w:bottom w:val="single" w:sz="4" w:space="0" w:color="000000"/>
              <w:right w:val="single" w:sz="4" w:space="0" w:color="000000"/>
            </w:tcBorders>
          </w:tcPr>
          <w:p>
            <w:pPr>
              <w:pStyle w:val="Normalsingle"/>
              <w:ind w:left="0" w:hanging="0"/>
              <w:jc w:val="right"/>
              <w:rPr/>
            </w:pPr>
            <w:r>
              <w:rPr/>
              <w:t>+ £700,000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Heading4"/>
              <w:jc w:val="right"/>
              <w:rPr/>
            </w:pPr>
            <w:r>
              <w:rPr/>
              <w:t>Also avoid</w:t>
            </w:r>
          </w:p>
        </w:tc>
        <w:tc>
          <w:tcPr>
            <w:tcW w:w="1701" w:type="dxa"/>
            <w:tcBorders>
              <w:top w:val="single" w:sz="4" w:space="0" w:color="000000"/>
              <w:left w:val="single" w:sz="4" w:space="0" w:color="000000"/>
              <w:bottom w:val="single" w:sz="4" w:space="0" w:color="000000"/>
              <w:right w:val="single" w:sz="4" w:space="0" w:color="000000"/>
            </w:tcBorders>
          </w:tcPr>
          <w:p>
            <w:pPr>
              <w:pStyle w:val="Normalsingle"/>
              <w:ind w:left="0" w:hanging="0"/>
              <w:jc w:val="right"/>
              <w:rPr/>
            </w:pPr>
            <w:r>
              <w:rPr/>
              <w:t>£300,000</w:t>
            </w:r>
          </w:p>
        </w:tc>
        <w:tc>
          <w:tcPr>
            <w:tcW w:w="1701" w:type="dxa"/>
            <w:tcBorders>
              <w:top w:val="single" w:sz="4" w:space="0" w:color="000000"/>
              <w:left w:val="single" w:sz="4" w:space="0" w:color="000000"/>
              <w:bottom w:val="single" w:sz="4" w:space="0" w:color="000000"/>
              <w:right w:val="single" w:sz="4" w:space="0" w:color="000000"/>
            </w:tcBorders>
          </w:tcPr>
          <w:p>
            <w:pPr>
              <w:pStyle w:val="Normalsingle"/>
              <w:ind w:left="0" w:hanging="0"/>
              <w:jc w:val="right"/>
              <w:rPr/>
            </w:pPr>
            <w:r>
              <w:rPr/>
              <w:t>£300,000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Heading4"/>
              <w:jc w:val="right"/>
              <w:rPr/>
            </w:pPr>
            <w:r>
              <w:rPr/>
              <w:t>NPV</w:t>
            </w:r>
          </w:p>
        </w:tc>
        <w:tc>
          <w:tcPr>
            <w:tcW w:w="1701" w:type="dxa"/>
            <w:tcBorders>
              <w:top w:val="single" w:sz="4" w:space="0" w:color="000000"/>
              <w:left w:val="single" w:sz="4" w:space="0" w:color="000000"/>
              <w:bottom w:val="single" w:sz="4" w:space="0" w:color="000000"/>
              <w:right w:val="single" w:sz="4" w:space="0" w:color="000000"/>
            </w:tcBorders>
          </w:tcPr>
          <w:p>
            <w:pPr>
              <w:pStyle w:val="Normalsingle"/>
              <w:ind w:left="0" w:hanging="0"/>
              <w:jc w:val="right"/>
              <w:rPr/>
            </w:pPr>
            <w:r>
              <w:rPr/>
              <w:t>+ £1,100,000</w:t>
            </w:r>
          </w:p>
        </w:tc>
        <w:tc>
          <w:tcPr>
            <w:tcW w:w="1701" w:type="dxa"/>
            <w:tcBorders>
              <w:top w:val="single" w:sz="4" w:space="0" w:color="000000"/>
              <w:left w:val="single" w:sz="4" w:space="0" w:color="000000"/>
              <w:bottom w:val="single" w:sz="4" w:space="0" w:color="000000"/>
              <w:right w:val="single" w:sz="4" w:space="0" w:color="000000"/>
            </w:tcBorders>
          </w:tcPr>
          <w:p>
            <w:pPr>
              <w:pStyle w:val="Normalsingle"/>
              <w:ind w:left="0" w:hanging="0"/>
              <w:jc w:val="right"/>
              <w:rPr/>
            </w:pPr>
            <w:r>
              <w:rPr/>
              <w:t xml:space="preserve"> </w:t>
            </w:r>
            <w:r>
              <w:rPr/>
              <w:t>+£1,000,000</w:t>
            </w:r>
          </w:p>
        </w:tc>
      </w:tr>
    </w:tbl>
    <w:p>
      <w:pPr>
        <w:pStyle w:val="Normalsingle"/>
        <w:rPr/>
      </w:pPr>
      <w:r>
        <w:rPr/>
      </w:r>
    </w:p>
    <w:p>
      <w:pPr>
        <w:pStyle w:val="Normal"/>
        <w:rPr/>
      </w:pPr>
      <w:r>
        <w:rPr/>
        <w:t xml:space="preserve">Don’t fall into the trap of doing </w:t>
      </w:r>
      <w:r>
        <w:rPr>
          <w:i/>
        </w:rPr>
        <w:t>both</w:t>
      </w:r>
      <w:r>
        <w:rPr/>
        <w:t xml:space="preserve"> of these; if you include savings over doing nothing, </w:t>
      </w:r>
      <w:r>
        <w:rPr>
          <w:i/>
        </w:rPr>
        <w:t>and</w:t>
      </w:r>
      <w:r>
        <w:rPr/>
        <w:t xml:space="preserve"> calculate the NPV of “Do nothing”, the project’s benefits will be double-counted.</w:t>
      </w:r>
    </w:p>
    <w:p>
      <w:pPr>
        <w:pStyle w:val="Heading3"/>
        <w:rPr/>
      </w:pPr>
      <w:r>
        <w:rPr/>
        <w:t>Making decisions</w:t>
      </w:r>
    </w:p>
    <w:p>
      <w:pPr>
        <w:pStyle w:val="Normal"/>
        <w:rPr/>
      </w:pPr>
      <w:r>
        <w:rPr/>
        <w:t>Rule: Proceed only if the NPV is positive (or NPV is higher than “do nothing”). Choose the option with the highest NPV.</w:t>
      </w:r>
    </w:p>
    <w:p>
      <w:pPr>
        <w:pStyle w:val="Normal"/>
        <w:rPr/>
      </w:pPr>
      <w:r>
        <w:rPr/>
        <w:t>Philosophy: We need to optimise our investment by choosing the most fruitful option.</w:t>
      </w:r>
    </w:p>
    <w:p>
      <w:pPr>
        <w:pStyle w:val="Normal"/>
        <w:rPr/>
      </w:pPr>
      <w:r>
        <w:rPr/>
        <w:t>Advantages: Widely used and understood. Takes into account the relative value of money over time. Can allow for risk by varying discount rates, or using NPVs in a decision tree. Works even when all options make a net loss.</w:t>
      </w:r>
    </w:p>
    <w:p>
      <w:pPr>
        <w:pStyle w:val="Normal"/>
        <w:rPr/>
      </w:pPr>
      <w:r>
        <w:rPr/>
        <w:t>Disadvantage: May lead you to make decisions that are no better than “doing nothing.” The results will vary depending on how many years you take into account (you must calculate the figures only for the useful life of the system). Typically, PC-based systems will be appraised over 3 to 5 years, mini-computer systems around 5 to 7 years, and mainframe systems up to 10 years.</w:t>
      </w:r>
    </w:p>
    <w:p>
      <w:pPr>
        <w:pStyle w:val="Heading2"/>
        <w:rPr/>
      </w:pPr>
      <w:r>
        <w:rPr/>
        <w:t>Technique 3. Internal rate of return (IRR)</w:t>
      </w:r>
    </w:p>
    <w:p>
      <w:pPr>
        <w:pStyle w:val="Normal"/>
        <w:rPr/>
      </w:pPr>
      <w:r>
        <w:rPr/>
        <w:t>This technique is similar in some ways to discounted cash flow. Instead of calculating the return for a given discount rate, it seeks to find the worth of the project. This is rather like establishing the “interest rate” of the investment.</w:t>
      </w:r>
    </w:p>
    <w:p>
      <w:pPr>
        <w:pStyle w:val="Normal"/>
        <w:rPr/>
      </w:pPr>
      <w:r>
        <w:rPr/>
        <w:t>IRR searches for the discount rate that yields a zero NPV. An option with a good return will yield a high discount rate (IRR); a poor option will yield a low discount rate.</w:t>
      </w:r>
    </w:p>
    <w:p>
      <w:pPr>
        <w:pStyle w:val="Normal"/>
        <w:rPr/>
      </w:pPr>
      <w:r>
        <w:rPr/>
        <w:t>We might be helpful to distinguish between DCF and IRR as follows:</w:t>
      </w:r>
    </w:p>
    <w:p>
      <w:pPr>
        <w:pStyle w:val="Normal"/>
        <w:numPr>
          <w:ilvl w:val="0"/>
          <w:numId w:val="1"/>
        </w:numPr>
        <w:ind w:left="1080" w:hanging="360"/>
        <w:rPr/>
      </w:pPr>
      <w:r>
        <w:rPr/>
        <w:t>DCF: all options have the same discount rate, we choose the highest NPV;</w:t>
      </w:r>
    </w:p>
    <w:p>
      <w:pPr>
        <w:pStyle w:val="Normal"/>
        <w:numPr>
          <w:ilvl w:val="0"/>
          <w:numId w:val="1"/>
        </w:numPr>
        <w:ind w:left="1080" w:hanging="360"/>
        <w:rPr/>
      </w:pPr>
      <w:r>
        <w:rPr/>
        <w:t>IRR: all options have the same NPV (zero), we choose the best discount rate (IRR).</w:t>
      </w:r>
    </w:p>
    <w:p>
      <w:pPr>
        <w:pStyle w:val="Normal"/>
        <w:rPr/>
      </w:pPr>
      <w:r>
        <w:rPr/>
        <w:t>Applying IRR to the case study, we need to find a discount rate that gives a zero NPV:</w:t>
      </w:r>
    </w:p>
    <w:tbl>
      <w:tblPr>
        <w:tblW w:w="9370" w:type="dxa"/>
        <w:jc w:val="left"/>
        <w:tblInd w:w="0" w:type="dxa"/>
        <w:tblCellMar>
          <w:top w:w="0" w:type="dxa"/>
          <w:left w:w="108" w:type="dxa"/>
          <w:bottom w:w="0" w:type="dxa"/>
          <w:right w:w="108" w:type="dxa"/>
        </w:tblCellMar>
        <w:tblLook w:val="0000" w:noHBand="0" w:noVBand="0" w:firstColumn="0" w:lastRow="0" w:lastColumn="0" w:firstRow="0"/>
      </w:tblPr>
      <w:tblGrid>
        <w:gridCol w:w="1440"/>
        <w:gridCol w:w="1191"/>
        <w:gridCol w:w="1123"/>
        <w:gridCol w:w="1123"/>
        <w:gridCol w:w="1123"/>
        <w:gridCol w:w="1124"/>
        <w:gridCol w:w="1122"/>
        <w:gridCol w:w="1122"/>
      </w:tblGrid>
      <w:tr>
        <w:trPr/>
        <w:tc>
          <w:tcPr>
            <w:tcW w:w="1440" w:type="dxa"/>
            <w:tcBorders/>
          </w:tcPr>
          <w:p>
            <w:pPr>
              <w:pStyle w:val="Heading9"/>
              <w:jc w:val="right"/>
              <w:rPr/>
            </w:pPr>
            <w:r>
              <w:rPr/>
              <w:t>Year</w:t>
            </w:r>
          </w:p>
        </w:tc>
        <w:tc>
          <w:tcPr>
            <w:tcW w:w="1191" w:type="dxa"/>
            <w:tcBorders/>
          </w:tcPr>
          <w:p>
            <w:pPr>
              <w:pStyle w:val="Heading4"/>
              <w:jc w:val="center"/>
              <w:rPr>
                <w:b/>
                <w:b/>
              </w:rPr>
            </w:pPr>
            <w:r>
              <w:rPr>
                <w:b/>
              </w:rPr>
              <w:t>0</w:t>
            </w:r>
          </w:p>
        </w:tc>
        <w:tc>
          <w:tcPr>
            <w:tcW w:w="1123" w:type="dxa"/>
            <w:tcBorders/>
          </w:tcPr>
          <w:p>
            <w:pPr>
              <w:pStyle w:val="Heading4"/>
              <w:jc w:val="center"/>
              <w:rPr>
                <w:b/>
                <w:b/>
              </w:rPr>
            </w:pPr>
            <w:r>
              <w:rPr>
                <w:b/>
              </w:rPr>
              <w:t>1</w:t>
            </w:r>
          </w:p>
        </w:tc>
        <w:tc>
          <w:tcPr>
            <w:tcW w:w="1123" w:type="dxa"/>
            <w:tcBorders/>
          </w:tcPr>
          <w:p>
            <w:pPr>
              <w:pStyle w:val="Heading4"/>
              <w:jc w:val="center"/>
              <w:rPr>
                <w:b/>
                <w:b/>
              </w:rPr>
            </w:pPr>
            <w:r>
              <w:rPr>
                <w:b/>
              </w:rPr>
              <w:t>2</w:t>
            </w:r>
          </w:p>
        </w:tc>
        <w:tc>
          <w:tcPr>
            <w:tcW w:w="1123" w:type="dxa"/>
            <w:tcBorders/>
          </w:tcPr>
          <w:p>
            <w:pPr>
              <w:pStyle w:val="Heading4"/>
              <w:jc w:val="center"/>
              <w:rPr>
                <w:b/>
                <w:b/>
              </w:rPr>
            </w:pPr>
            <w:r>
              <w:rPr>
                <w:b/>
              </w:rPr>
              <w:t>3</w:t>
            </w:r>
          </w:p>
        </w:tc>
        <w:tc>
          <w:tcPr>
            <w:tcW w:w="1124" w:type="dxa"/>
            <w:tcBorders/>
          </w:tcPr>
          <w:p>
            <w:pPr>
              <w:pStyle w:val="Heading4"/>
              <w:jc w:val="center"/>
              <w:rPr>
                <w:b/>
                <w:b/>
              </w:rPr>
            </w:pPr>
            <w:r>
              <w:rPr>
                <w:b/>
              </w:rPr>
              <w:t>4</w:t>
            </w:r>
          </w:p>
        </w:tc>
        <w:tc>
          <w:tcPr>
            <w:tcW w:w="1122" w:type="dxa"/>
            <w:tcBorders/>
          </w:tcPr>
          <w:p>
            <w:pPr>
              <w:pStyle w:val="Heading4"/>
              <w:jc w:val="center"/>
              <w:rPr>
                <w:b/>
                <w:b/>
              </w:rPr>
            </w:pPr>
            <w:r>
              <w:rPr>
                <w:b/>
              </w:rPr>
              <w:t>5</w:t>
            </w:r>
          </w:p>
        </w:tc>
        <w:tc>
          <w:tcPr>
            <w:tcW w:w="1122" w:type="dxa"/>
            <w:tcBorders>
              <w:left w:val="single" w:sz="12" w:space="0" w:color="000000"/>
            </w:tcBorders>
          </w:tcPr>
          <w:p>
            <w:pPr>
              <w:pStyle w:val="Heading4"/>
              <w:jc w:val="center"/>
              <w:rPr>
                <w:b/>
                <w:b/>
              </w:rPr>
            </w:pPr>
            <w:r>
              <w:rPr>
                <w:b/>
              </w:rPr>
              <w:t>Net present value</w:t>
            </w:r>
          </w:p>
        </w:tc>
      </w:tr>
      <w:tr>
        <w:trPr/>
        <w:tc>
          <w:tcPr>
            <w:tcW w:w="1440" w:type="dxa"/>
            <w:tcBorders/>
          </w:tcPr>
          <w:p>
            <w:pPr>
              <w:pStyle w:val="Heading4"/>
              <w:rPr>
                <w:b/>
                <w:b/>
              </w:rPr>
            </w:pPr>
            <w:r>
              <w:rPr>
                <w:b/>
              </w:rPr>
              <w:t>Option 1</w:t>
            </w:r>
            <w:r>
              <w:rPr/>
              <w:t xml:space="preserve"> £</w:t>
            </w:r>
          </w:p>
        </w:tc>
        <w:tc>
          <w:tcPr>
            <w:tcW w:w="1191" w:type="dxa"/>
            <w:tcBorders/>
          </w:tcPr>
          <w:p>
            <w:pPr>
              <w:pStyle w:val="Heading9"/>
              <w:jc w:val="right"/>
              <w:rPr/>
            </w:pPr>
            <w:r>
              <w:rPr/>
              <w:t>-1,200,000</w:t>
            </w:r>
          </w:p>
        </w:tc>
        <w:tc>
          <w:tcPr>
            <w:tcW w:w="1123" w:type="dxa"/>
            <w:tcBorders/>
          </w:tcPr>
          <w:p>
            <w:pPr>
              <w:pStyle w:val="Heading9"/>
              <w:jc w:val="right"/>
              <w:rPr/>
            </w:pPr>
            <w:r>
              <w:rPr/>
              <w:t>600,000</w:t>
            </w:r>
          </w:p>
        </w:tc>
        <w:tc>
          <w:tcPr>
            <w:tcW w:w="1123" w:type="dxa"/>
            <w:tcBorders/>
          </w:tcPr>
          <w:p>
            <w:pPr>
              <w:pStyle w:val="Heading9"/>
              <w:jc w:val="right"/>
              <w:rPr/>
            </w:pPr>
            <w:r>
              <w:rPr/>
              <w:t>600,000</w:t>
            </w:r>
          </w:p>
        </w:tc>
        <w:tc>
          <w:tcPr>
            <w:tcW w:w="1123" w:type="dxa"/>
            <w:tcBorders/>
          </w:tcPr>
          <w:p>
            <w:pPr>
              <w:pStyle w:val="Heading9"/>
              <w:jc w:val="right"/>
              <w:rPr/>
            </w:pPr>
            <w:r>
              <w:rPr/>
              <w:t>0</w:t>
            </w:r>
          </w:p>
        </w:tc>
        <w:tc>
          <w:tcPr>
            <w:tcW w:w="1124" w:type="dxa"/>
            <w:tcBorders/>
          </w:tcPr>
          <w:p>
            <w:pPr>
              <w:pStyle w:val="Heading9"/>
              <w:jc w:val="right"/>
              <w:rPr/>
            </w:pPr>
            <w:r>
              <w:rPr/>
              <w:t>0</w:t>
            </w:r>
          </w:p>
        </w:tc>
        <w:tc>
          <w:tcPr>
            <w:tcW w:w="1122" w:type="dxa"/>
            <w:tcBorders/>
          </w:tcPr>
          <w:p>
            <w:pPr>
              <w:pStyle w:val="Heading9"/>
              <w:jc w:val="right"/>
              <w:rPr/>
            </w:pPr>
            <w:r>
              <w:rPr/>
              <w:t>0</w:t>
            </w:r>
          </w:p>
        </w:tc>
        <w:tc>
          <w:tcPr>
            <w:tcW w:w="1122" w:type="dxa"/>
            <w:tcBorders>
              <w:left w:val="single" w:sz="12" w:space="0" w:color="000000"/>
            </w:tcBorders>
          </w:tcPr>
          <w:p>
            <w:pPr>
              <w:pStyle w:val="Heading9"/>
              <w:jc w:val="right"/>
              <w:rPr/>
            </w:pPr>
            <w:r>
              <w:rPr/>
            </w:r>
          </w:p>
        </w:tc>
      </w:tr>
      <w:tr>
        <w:trPr/>
        <w:tc>
          <w:tcPr>
            <w:tcW w:w="1440" w:type="dxa"/>
            <w:tcBorders/>
          </w:tcPr>
          <w:p>
            <w:pPr>
              <w:pStyle w:val="Heading9"/>
              <w:rPr/>
            </w:pPr>
            <w:r>
              <w:rPr/>
              <w:t xml:space="preserve">Rate </w:t>
            </w:r>
            <w:r>
              <w:rPr>
                <w:b/>
              </w:rPr>
              <w:t>0%</w:t>
            </w:r>
          </w:p>
        </w:tc>
        <w:tc>
          <w:tcPr>
            <w:tcW w:w="1191" w:type="dxa"/>
            <w:tcBorders/>
          </w:tcPr>
          <w:p>
            <w:pPr>
              <w:pStyle w:val="Heading9"/>
              <w:jc w:val="right"/>
              <w:rPr/>
            </w:pPr>
            <w:r>
              <w:rPr/>
              <w:t>1.00</w:t>
            </w:r>
          </w:p>
        </w:tc>
        <w:tc>
          <w:tcPr>
            <w:tcW w:w="1123" w:type="dxa"/>
            <w:tcBorders/>
          </w:tcPr>
          <w:p>
            <w:pPr>
              <w:pStyle w:val="Heading9"/>
              <w:jc w:val="right"/>
              <w:rPr/>
            </w:pPr>
            <w:r>
              <w:rPr/>
              <w:t>1.00</w:t>
            </w:r>
          </w:p>
        </w:tc>
        <w:tc>
          <w:tcPr>
            <w:tcW w:w="1123" w:type="dxa"/>
            <w:tcBorders/>
          </w:tcPr>
          <w:p>
            <w:pPr>
              <w:pStyle w:val="Heading9"/>
              <w:jc w:val="right"/>
              <w:rPr/>
            </w:pPr>
            <w:r>
              <w:rPr/>
              <w:t>1.00</w:t>
            </w:r>
          </w:p>
        </w:tc>
        <w:tc>
          <w:tcPr>
            <w:tcW w:w="1123" w:type="dxa"/>
            <w:tcBorders/>
          </w:tcPr>
          <w:p>
            <w:pPr>
              <w:pStyle w:val="Heading9"/>
              <w:jc w:val="right"/>
              <w:rPr/>
            </w:pPr>
            <w:r>
              <w:rPr/>
              <w:t>1.00</w:t>
            </w:r>
          </w:p>
        </w:tc>
        <w:tc>
          <w:tcPr>
            <w:tcW w:w="1124" w:type="dxa"/>
            <w:tcBorders/>
          </w:tcPr>
          <w:p>
            <w:pPr>
              <w:pStyle w:val="Heading9"/>
              <w:jc w:val="right"/>
              <w:rPr/>
            </w:pPr>
            <w:r>
              <w:rPr/>
              <w:t>1.00</w:t>
            </w:r>
          </w:p>
        </w:tc>
        <w:tc>
          <w:tcPr>
            <w:tcW w:w="1122" w:type="dxa"/>
            <w:tcBorders/>
          </w:tcPr>
          <w:p>
            <w:pPr>
              <w:pStyle w:val="Heading9"/>
              <w:jc w:val="right"/>
              <w:rPr/>
            </w:pPr>
            <w:r>
              <w:rPr/>
              <w:t>1.00</w:t>
            </w:r>
          </w:p>
        </w:tc>
        <w:tc>
          <w:tcPr>
            <w:tcW w:w="1122" w:type="dxa"/>
            <w:tcBorders>
              <w:left w:val="single" w:sz="12" w:space="0" w:color="000000"/>
            </w:tcBorders>
          </w:tcPr>
          <w:p>
            <w:pPr>
              <w:pStyle w:val="Heading9"/>
              <w:jc w:val="right"/>
              <w:rPr/>
            </w:pPr>
            <w:r>
              <w:rPr/>
            </w:r>
          </w:p>
        </w:tc>
      </w:tr>
      <w:tr>
        <w:trPr/>
        <w:tc>
          <w:tcPr>
            <w:tcW w:w="1440" w:type="dxa"/>
            <w:tcBorders/>
          </w:tcPr>
          <w:p>
            <w:pPr>
              <w:pStyle w:val="Heading9"/>
              <w:rPr/>
            </w:pPr>
            <w:r>
              <w:rPr/>
              <w:t>Present value</w:t>
            </w:r>
          </w:p>
        </w:tc>
        <w:tc>
          <w:tcPr>
            <w:tcW w:w="1191" w:type="dxa"/>
            <w:tcBorders>
              <w:top w:val="single" w:sz="12" w:space="0" w:color="000000"/>
            </w:tcBorders>
          </w:tcPr>
          <w:p>
            <w:pPr>
              <w:pStyle w:val="Heading9"/>
              <w:jc w:val="right"/>
              <w:rPr/>
            </w:pPr>
            <w:r>
              <w:rPr/>
              <w:t xml:space="preserve"> </w:t>
            </w:r>
          </w:p>
        </w:tc>
        <w:tc>
          <w:tcPr>
            <w:tcW w:w="1123" w:type="dxa"/>
            <w:tcBorders>
              <w:top w:val="single" w:sz="12" w:space="0" w:color="000000"/>
            </w:tcBorders>
          </w:tcPr>
          <w:p>
            <w:pPr>
              <w:pStyle w:val="Heading9"/>
              <w:jc w:val="right"/>
              <w:rPr/>
            </w:pPr>
            <w:r>
              <w:rPr/>
              <w:t xml:space="preserve"> </w:t>
            </w:r>
          </w:p>
        </w:tc>
        <w:tc>
          <w:tcPr>
            <w:tcW w:w="1123" w:type="dxa"/>
            <w:tcBorders>
              <w:top w:val="single" w:sz="12" w:space="0" w:color="000000"/>
            </w:tcBorders>
          </w:tcPr>
          <w:p>
            <w:pPr>
              <w:pStyle w:val="Heading9"/>
              <w:jc w:val="right"/>
              <w:rPr/>
            </w:pPr>
            <w:r>
              <w:rPr/>
              <w:t xml:space="preserve"> </w:t>
            </w:r>
          </w:p>
        </w:tc>
        <w:tc>
          <w:tcPr>
            <w:tcW w:w="1123" w:type="dxa"/>
            <w:tcBorders>
              <w:top w:val="single" w:sz="12" w:space="0" w:color="000000"/>
            </w:tcBorders>
          </w:tcPr>
          <w:p>
            <w:pPr>
              <w:pStyle w:val="Heading9"/>
              <w:jc w:val="right"/>
              <w:rPr/>
            </w:pPr>
            <w:r>
              <w:rPr/>
              <w:t xml:space="preserve"> </w:t>
            </w:r>
          </w:p>
        </w:tc>
        <w:tc>
          <w:tcPr>
            <w:tcW w:w="1124" w:type="dxa"/>
            <w:tcBorders>
              <w:top w:val="single" w:sz="12" w:space="0" w:color="000000"/>
            </w:tcBorders>
          </w:tcPr>
          <w:p>
            <w:pPr>
              <w:pStyle w:val="Heading9"/>
              <w:jc w:val="right"/>
              <w:rPr/>
            </w:pPr>
            <w:r>
              <w:rPr/>
              <w:t xml:space="preserve"> </w:t>
            </w:r>
          </w:p>
        </w:tc>
        <w:tc>
          <w:tcPr>
            <w:tcW w:w="1122" w:type="dxa"/>
            <w:tcBorders>
              <w:top w:val="single" w:sz="12" w:space="0" w:color="000000"/>
            </w:tcBorders>
          </w:tcPr>
          <w:p>
            <w:pPr>
              <w:pStyle w:val="Heading9"/>
              <w:jc w:val="right"/>
              <w:rPr/>
            </w:pPr>
            <w:r>
              <w:rPr/>
              <w:t xml:space="preserve"> </w:t>
            </w:r>
          </w:p>
        </w:tc>
        <w:tc>
          <w:tcPr>
            <w:tcW w:w="1122" w:type="dxa"/>
            <w:tcBorders>
              <w:left w:val="single" w:sz="12" w:space="0" w:color="000000"/>
            </w:tcBorders>
          </w:tcPr>
          <w:p>
            <w:pPr>
              <w:pStyle w:val="Heading9"/>
              <w:jc w:val="right"/>
              <w:rPr/>
            </w:pPr>
            <w:r>
              <w:rPr/>
              <w:t xml:space="preserve"> </w:t>
            </w:r>
          </w:p>
        </w:tc>
      </w:tr>
      <w:tr>
        <w:trPr/>
        <w:tc>
          <w:tcPr>
            <w:tcW w:w="1440" w:type="dxa"/>
            <w:tcBorders/>
          </w:tcPr>
          <w:p>
            <w:pPr>
              <w:pStyle w:val="Heading4"/>
              <w:rPr>
                <w:b/>
                <w:b/>
              </w:rPr>
            </w:pPr>
            <w:r>
              <w:rPr>
                <w:b/>
              </w:rPr>
            </w:r>
          </w:p>
        </w:tc>
        <w:tc>
          <w:tcPr>
            <w:tcW w:w="1191"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4" w:type="dxa"/>
            <w:tcBorders/>
          </w:tcPr>
          <w:p>
            <w:pPr>
              <w:pStyle w:val="Heading9"/>
              <w:jc w:val="right"/>
              <w:rPr/>
            </w:pPr>
            <w:r>
              <w:rPr/>
            </w:r>
          </w:p>
        </w:tc>
        <w:tc>
          <w:tcPr>
            <w:tcW w:w="1122" w:type="dxa"/>
            <w:tcBorders/>
          </w:tcPr>
          <w:p>
            <w:pPr>
              <w:pStyle w:val="Heading9"/>
              <w:jc w:val="right"/>
              <w:rPr/>
            </w:pPr>
            <w:r>
              <w:rPr/>
            </w:r>
          </w:p>
        </w:tc>
        <w:tc>
          <w:tcPr>
            <w:tcW w:w="1122" w:type="dxa"/>
            <w:tcBorders/>
          </w:tcPr>
          <w:p>
            <w:pPr>
              <w:pStyle w:val="Heading9"/>
              <w:jc w:val="right"/>
              <w:rPr/>
            </w:pPr>
            <w:r>
              <w:rPr/>
            </w:r>
          </w:p>
        </w:tc>
      </w:tr>
      <w:tr>
        <w:trPr/>
        <w:tc>
          <w:tcPr>
            <w:tcW w:w="1440" w:type="dxa"/>
            <w:tcBorders/>
          </w:tcPr>
          <w:p>
            <w:pPr>
              <w:pStyle w:val="Heading4"/>
              <w:rPr/>
            </w:pPr>
            <w:r>
              <w:rPr>
                <w:b/>
              </w:rPr>
              <w:t>Option 2</w:t>
            </w:r>
            <w:r>
              <w:rPr/>
              <w:t xml:space="preserve"> £</w:t>
            </w:r>
          </w:p>
        </w:tc>
        <w:tc>
          <w:tcPr>
            <w:tcW w:w="1191" w:type="dxa"/>
            <w:tcBorders/>
          </w:tcPr>
          <w:p>
            <w:pPr>
              <w:pStyle w:val="Heading9"/>
              <w:jc w:val="right"/>
              <w:rPr/>
            </w:pPr>
            <w:r>
              <w:rPr/>
              <w:t>-1200000</w:t>
            </w:r>
          </w:p>
        </w:tc>
        <w:tc>
          <w:tcPr>
            <w:tcW w:w="1123" w:type="dxa"/>
            <w:tcBorders/>
          </w:tcPr>
          <w:p>
            <w:pPr>
              <w:pStyle w:val="Heading9"/>
              <w:jc w:val="right"/>
              <w:rPr/>
            </w:pPr>
            <w:r>
              <w:rPr/>
              <w:t>400,000</w:t>
            </w:r>
          </w:p>
        </w:tc>
        <w:tc>
          <w:tcPr>
            <w:tcW w:w="1123" w:type="dxa"/>
            <w:tcBorders/>
          </w:tcPr>
          <w:p>
            <w:pPr>
              <w:pStyle w:val="Heading9"/>
              <w:jc w:val="right"/>
              <w:rPr/>
            </w:pPr>
            <w:r>
              <w:rPr/>
              <w:t>400,000</w:t>
            </w:r>
          </w:p>
        </w:tc>
        <w:tc>
          <w:tcPr>
            <w:tcW w:w="1123" w:type="dxa"/>
            <w:tcBorders/>
          </w:tcPr>
          <w:p>
            <w:pPr>
              <w:pStyle w:val="Heading9"/>
              <w:jc w:val="right"/>
              <w:rPr/>
            </w:pPr>
            <w:r>
              <w:rPr/>
              <w:t>400,000</w:t>
            </w:r>
          </w:p>
        </w:tc>
        <w:tc>
          <w:tcPr>
            <w:tcW w:w="1124" w:type="dxa"/>
            <w:tcBorders/>
          </w:tcPr>
          <w:p>
            <w:pPr>
              <w:pStyle w:val="Heading9"/>
              <w:jc w:val="right"/>
              <w:rPr/>
            </w:pPr>
            <w:r>
              <w:rPr/>
              <w:t>400,000</w:t>
            </w:r>
          </w:p>
        </w:tc>
        <w:tc>
          <w:tcPr>
            <w:tcW w:w="1122" w:type="dxa"/>
            <w:tcBorders/>
          </w:tcPr>
          <w:p>
            <w:pPr>
              <w:pStyle w:val="Heading9"/>
              <w:jc w:val="right"/>
              <w:rPr/>
            </w:pPr>
            <w:r>
              <w:rPr/>
              <w:t>400,000</w:t>
            </w:r>
          </w:p>
        </w:tc>
        <w:tc>
          <w:tcPr>
            <w:tcW w:w="1122" w:type="dxa"/>
            <w:tcBorders>
              <w:left w:val="single" w:sz="12" w:space="0" w:color="000000"/>
            </w:tcBorders>
          </w:tcPr>
          <w:p>
            <w:pPr>
              <w:pStyle w:val="Heading9"/>
              <w:jc w:val="right"/>
              <w:rPr/>
            </w:pPr>
            <w:r>
              <w:rPr/>
            </w:r>
          </w:p>
        </w:tc>
      </w:tr>
      <w:tr>
        <w:trPr/>
        <w:tc>
          <w:tcPr>
            <w:tcW w:w="1440" w:type="dxa"/>
            <w:tcBorders/>
          </w:tcPr>
          <w:p>
            <w:pPr>
              <w:pStyle w:val="Heading9"/>
              <w:rPr/>
            </w:pPr>
            <w:r>
              <w:rPr/>
              <w:t xml:space="preserve">Rate </w:t>
            </w:r>
            <w:r>
              <w:rPr>
                <w:b/>
                <w:color w:val="000000"/>
              </w:rPr>
              <w:t>20%</w:t>
            </w:r>
          </w:p>
        </w:tc>
        <w:tc>
          <w:tcPr>
            <w:tcW w:w="1191" w:type="dxa"/>
            <w:tcBorders/>
          </w:tcPr>
          <w:p>
            <w:pPr>
              <w:pStyle w:val="Heading9"/>
              <w:jc w:val="right"/>
              <w:rPr/>
            </w:pPr>
            <w:r>
              <w:rPr/>
              <w:t>1.00</w:t>
            </w:r>
          </w:p>
        </w:tc>
        <w:tc>
          <w:tcPr>
            <w:tcW w:w="1123" w:type="dxa"/>
            <w:tcBorders/>
          </w:tcPr>
          <w:p>
            <w:pPr>
              <w:pStyle w:val="Heading9"/>
              <w:jc w:val="right"/>
              <w:rPr/>
            </w:pPr>
            <w:r>
              <w:rPr/>
              <w:t>0.83</w:t>
            </w:r>
          </w:p>
        </w:tc>
        <w:tc>
          <w:tcPr>
            <w:tcW w:w="1123" w:type="dxa"/>
            <w:tcBorders/>
          </w:tcPr>
          <w:p>
            <w:pPr>
              <w:pStyle w:val="Heading9"/>
              <w:jc w:val="right"/>
              <w:rPr/>
            </w:pPr>
            <w:r>
              <w:rPr/>
              <w:t>0.70</w:t>
            </w:r>
          </w:p>
        </w:tc>
        <w:tc>
          <w:tcPr>
            <w:tcW w:w="1123" w:type="dxa"/>
            <w:tcBorders/>
          </w:tcPr>
          <w:p>
            <w:pPr>
              <w:pStyle w:val="Heading9"/>
              <w:jc w:val="right"/>
              <w:rPr/>
            </w:pPr>
            <w:r>
              <w:rPr/>
              <w:t>0.58</w:t>
            </w:r>
          </w:p>
        </w:tc>
        <w:tc>
          <w:tcPr>
            <w:tcW w:w="1124" w:type="dxa"/>
            <w:tcBorders/>
          </w:tcPr>
          <w:p>
            <w:pPr>
              <w:pStyle w:val="Heading9"/>
              <w:jc w:val="right"/>
              <w:rPr/>
            </w:pPr>
            <w:r>
              <w:rPr/>
              <w:t>0.48</w:t>
            </w:r>
          </w:p>
        </w:tc>
        <w:tc>
          <w:tcPr>
            <w:tcW w:w="1122" w:type="dxa"/>
            <w:tcBorders/>
          </w:tcPr>
          <w:p>
            <w:pPr>
              <w:pStyle w:val="Heading9"/>
              <w:jc w:val="right"/>
              <w:rPr/>
            </w:pPr>
            <w:r>
              <w:rPr/>
              <w:t>0.40</w:t>
            </w:r>
          </w:p>
        </w:tc>
        <w:tc>
          <w:tcPr>
            <w:tcW w:w="1122" w:type="dxa"/>
            <w:tcBorders>
              <w:left w:val="single" w:sz="12" w:space="0" w:color="000000"/>
            </w:tcBorders>
          </w:tcPr>
          <w:p>
            <w:pPr>
              <w:pStyle w:val="Heading9"/>
              <w:jc w:val="right"/>
              <w:rPr/>
            </w:pPr>
            <w:r>
              <w:rPr/>
            </w:r>
          </w:p>
        </w:tc>
      </w:tr>
      <w:tr>
        <w:trPr/>
        <w:tc>
          <w:tcPr>
            <w:tcW w:w="1440" w:type="dxa"/>
            <w:tcBorders/>
          </w:tcPr>
          <w:p>
            <w:pPr>
              <w:pStyle w:val="Heading9"/>
              <w:rPr/>
            </w:pPr>
            <w:r>
              <w:rPr/>
              <w:t>Present value</w:t>
            </w:r>
          </w:p>
        </w:tc>
        <w:tc>
          <w:tcPr>
            <w:tcW w:w="1191" w:type="dxa"/>
            <w:tcBorders>
              <w:top w:val="single" w:sz="12" w:space="0" w:color="000000"/>
            </w:tcBorders>
          </w:tcPr>
          <w:p>
            <w:pPr>
              <w:pStyle w:val="Heading9"/>
              <w:jc w:val="right"/>
              <w:rPr/>
            </w:pPr>
            <w:r>
              <w:rPr/>
              <w:t xml:space="preserve"> </w:t>
            </w:r>
          </w:p>
        </w:tc>
        <w:tc>
          <w:tcPr>
            <w:tcW w:w="1123" w:type="dxa"/>
            <w:tcBorders>
              <w:top w:val="single" w:sz="12" w:space="0" w:color="000000"/>
            </w:tcBorders>
          </w:tcPr>
          <w:p>
            <w:pPr>
              <w:pStyle w:val="Heading9"/>
              <w:jc w:val="right"/>
              <w:rPr/>
            </w:pPr>
            <w:r>
              <w:rPr>
                <w:color w:val="000000"/>
              </w:rPr>
              <w:t>333,729</w:t>
            </w:r>
          </w:p>
        </w:tc>
        <w:tc>
          <w:tcPr>
            <w:tcW w:w="1123" w:type="dxa"/>
            <w:tcBorders>
              <w:top w:val="single" w:sz="12" w:space="0" w:color="000000"/>
            </w:tcBorders>
          </w:tcPr>
          <w:p>
            <w:pPr>
              <w:pStyle w:val="Heading9"/>
              <w:jc w:val="right"/>
              <w:rPr/>
            </w:pPr>
            <w:r>
              <w:rPr>
                <w:color w:val="000000"/>
              </w:rPr>
              <w:t>278,438</w:t>
            </w:r>
          </w:p>
        </w:tc>
        <w:tc>
          <w:tcPr>
            <w:tcW w:w="1123" w:type="dxa"/>
            <w:tcBorders>
              <w:top w:val="single" w:sz="12" w:space="0" w:color="000000"/>
            </w:tcBorders>
          </w:tcPr>
          <w:p>
            <w:pPr>
              <w:pStyle w:val="Heading9"/>
              <w:jc w:val="right"/>
              <w:rPr/>
            </w:pPr>
            <w:r>
              <w:rPr>
                <w:color w:val="000000"/>
              </w:rPr>
              <w:t>232,307</w:t>
            </w:r>
          </w:p>
        </w:tc>
        <w:tc>
          <w:tcPr>
            <w:tcW w:w="1124" w:type="dxa"/>
            <w:tcBorders>
              <w:top w:val="single" w:sz="12" w:space="0" w:color="000000"/>
            </w:tcBorders>
          </w:tcPr>
          <w:p>
            <w:pPr>
              <w:pStyle w:val="Heading9"/>
              <w:jc w:val="right"/>
              <w:rPr/>
            </w:pPr>
            <w:r>
              <w:rPr>
                <w:color w:val="000000"/>
              </w:rPr>
              <w:t>193,819</w:t>
            </w:r>
          </w:p>
        </w:tc>
        <w:tc>
          <w:tcPr>
            <w:tcW w:w="1122" w:type="dxa"/>
            <w:tcBorders>
              <w:top w:val="single" w:sz="12" w:space="0" w:color="000000"/>
            </w:tcBorders>
          </w:tcPr>
          <w:p>
            <w:pPr>
              <w:pStyle w:val="Heading9"/>
              <w:jc w:val="right"/>
              <w:rPr/>
            </w:pPr>
            <w:r>
              <w:rPr>
                <w:color w:val="000000"/>
              </w:rPr>
              <w:t>161,707</w:t>
            </w:r>
          </w:p>
        </w:tc>
        <w:tc>
          <w:tcPr>
            <w:tcW w:w="1122" w:type="dxa"/>
            <w:tcBorders>
              <w:left w:val="single" w:sz="12" w:space="0" w:color="000000"/>
            </w:tcBorders>
          </w:tcPr>
          <w:p>
            <w:pPr>
              <w:pStyle w:val="Heading9"/>
              <w:jc w:val="right"/>
              <w:rPr/>
            </w:pPr>
            <w:r>
              <w:rPr/>
              <w:t xml:space="preserve"> </w:t>
            </w:r>
          </w:p>
        </w:tc>
      </w:tr>
      <w:tr>
        <w:trPr/>
        <w:tc>
          <w:tcPr>
            <w:tcW w:w="1440" w:type="dxa"/>
            <w:tcBorders/>
          </w:tcPr>
          <w:p>
            <w:pPr>
              <w:pStyle w:val="Heading4"/>
              <w:rPr>
                <w:b/>
                <w:b/>
              </w:rPr>
            </w:pPr>
            <w:r>
              <w:rPr>
                <w:b/>
              </w:rPr>
            </w:r>
          </w:p>
        </w:tc>
        <w:tc>
          <w:tcPr>
            <w:tcW w:w="1191"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3" w:type="dxa"/>
            <w:tcBorders/>
          </w:tcPr>
          <w:p>
            <w:pPr>
              <w:pStyle w:val="Heading9"/>
              <w:jc w:val="right"/>
              <w:rPr/>
            </w:pPr>
            <w:r>
              <w:rPr/>
            </w:r>
          </w:p>
        </w:tc>
        <w:tc>
          <w:tcPr>
            <w:tcW w:w="1124" w:type="dxa"/>
            <w:tcBorders/>
          </w:tcPr>
          <w:p>
            <w:pPr>
              <w:pStyle w:val="Heading9"/>
              <w:jc w:val="right"/>
              <w:rPr/>
            </w:pPr>
            <w:r>
              <w:rPr/>
            </w:r>
          </w:p>
        </w:tc>
        <w:tc>
          <w:tcPr>
            <w:tcW w:w="1122" w:type="dxa"/>
            <w:tcBorders/>
          </w:tcPr>
          <w:p>
            <w:pPr>
              <w:pStyle w:val="Heading9"/>
              <w:jc w:val="right"/>
              <w:rPr/>
            </w:pPr>
            <w:r>
              <w:rPr/>
            </w:r>
          </w:p>
        </w:tc>
        <w:tc>
          <w:tcPr>
            <w:tcW w:w="1122" w:type="dxa"/>
            <w:tcBorders/>
          </w:tcPr>
          <w:p>
            <w:pPr>
              <w:pStyle w:val="Heading9"/>
              <w:jc w:val="right"/>
              <w:rPr/>
            </w:pPr>
            <w:r>
              <w:rPr/>
            </w:r>
          </w:p>
        </w:tc>
      </w:tr>
      <w:tr>
        <w:trPr/>
        <w:tc>
          <w:tcPr>
            <w:tcW w:w="1440" w:type="dxa"/>
            <w:tcBorders/>
          </w:tcPr>
          <w:p>
            <w:pPr>
              <w:pStyle w:val="Heading4"/>
              <w:rPr/>
            </w:pPr>
            <w:r>
              <w:rPr>
                <w:b/>
              </w:rPr>
              <w:t>Option 3</w:t>
            </w:r>
            <w:r>
              <w:rPr/>
              <w:t xml:space="preserve"> £</w:t>
            </w:r>
          </w:p>
        </w:tc>
        <w:tc>
          <w:tcPr>
            <w:tcW w:w="1191" w:type="dxa"/>
            <w:tcBorders/>
          </w:tcPr>
          <w:p>
            <w:pPr>
              <w:pStyle w:val="Heading9"/>
              <w:jc w:val="right"/>
              <w:rPr/>
            </w:pPr>
            <w:r>
              <w:rPr/>
              <w:t xml:space="preserve"> </w:t>
            </w:r>
          </w:p>
        </w:tc>
        <w:tc>
          <w:tcPr>
            <w:tcW w:w="1123" w:type="dxa"/>
            <w:tcBorders/>
          </w:tcPr>
          <w:p>
            <w:pPr>
              <w:pStyle w:val="Heading9"/>
              <w:jc w:val="right"/>
              <w:rPr/>
            </w:pPr>
            <w:r>
              <w:rPr/>
              <w:t>400,000</w:t>
            </w:r>
          </w:p>
        </w:tc>
        <w:tc>
          <w:tcPr>
            <w:tcW w:w="1123" w:type="dxa"/>
            <w:tcBorders/>
          </w:tcPr>
          <w:p>
            <w:pPr>
              <w:pStyle w:val="Heading9"/>
              <w:jc w:val="right"/>
              <w:rPr/>
            </w:pPr>
            <w:r>
              <w:rPr/>
              <w:t>400,000</w:t>
            </w:r>
          </w:p>
        </w:tc>
        <w:tc>
          <w:tcPr>
            <w:tcW w:w="1123" w:type="dxa"/>
            <w:tcBorders/>
          </w:tcPr>
          <w:p>
            <w:pPr>
              <w:pStyle w:val="Heading9"/>
              <w:jc w:val="right"/>
              <w:rPr/>
            </w:pPr>
            <w:r>
              <w:rPr/>
              <w:t>400,000</w:t>
            </w:r>
          </w:p>
        </w:tc>
        <w:tc>
          <w:tcPr>
            <w:tcW w:w="1124" w:type="dxa"/>
            <w:tcBorders/>
          </w:tcPr>
          <w:p>
            <w:pPr>
              <w:pStyle w:val="Heading9"/>
              <w:jc w:val="right"/>
              <w:rPr/>
            </w:pPr>
            <w:r>
              <w:rPr/>
              <w:t>0</w:t>
            </w:r>
          </w:p>
        </w:tc>
        <w:tc>
          <w:tcPr>
            <w:tcW w:w="1122" w:type="dxa"/>
            <w:tcBorders/>
          </w:tcPr>
          <w:p>
            <w:pPr>
              <w:pStyle w:val="Heading9"/>
              <w:jc w:val="right"/>
              <w:rPr/>
            </w:pPr>
            <w:r>
              <w:rPr/>
              <w:t>800,000</w:t>
            </w:r>
          </w:p>
        </w:tc>
        <w:tc>
          <w:tcPr>
            <w:tcW w:w="1122" w:type="dxa"/>
            <w:tcBorders>
              <w:left w:val="single" w:sz="12" w:space="0" w:color="000000"/>
            </w:tcBorders>
          </w:tcPr>
          <w:p>
            <w:pPr>
              <w:pStyle w:val="Heading9"/>
              <w:jc w:val="right"/>
              <w:rPr/>
            </w:pPr>
            <w:r>
              <w:rPr/>
            </w:r>
          </w:p>
        </w:tc>
      </w:tr>
      <w:tr>
        <w:trPr/>
        <w:tc>
          <w:tcPr>
            <w:tcW w:w="1440" w:type="dxa"/>
            <w:tcBorders/>
          </w:tcPr>
          <w:p>
            <w:pPr>
              <w:pStyle w:val="Heading9"/>
              <w:rPr/>
            </w:pPr>
            <w:r>
              <w:rPr/>
              <w:t xml:space="preserve">Rate </w:t>
            </w:r>
            <w:r>
              <w:rPr>
                <w:b/>
              </w:rPr>
              <w:t>19%</w:t>
            </w:r>
          </w:p>
        </w:tc>
        <w:tc>
          <w:tcPr>
            <w:tcW w:w="1191" w:type="dxa"/>
            <w:tcBorders/>
          </w:tcPr>
          <w:p>
            <w:pPr>
              <w:pStyle w:val="Heading9"/>
              <w:jc w:val="right"/>
              <w:rPr/>
            </w:pPr>
            <w:r>
              <w:rPr/>
              <w:t>1.00</w:t>
            </w:r>
          </w:p>
        </w:tc>
        <w:tc>
          <w:tcPr>
            <w:tcW w:w="1123" w:type="dxa"/>
            <w:tcBorders/>
          </w:tcPr>
          <w:p>
            <w:pPr>
              <w:pStyle w:val="Heading9"/>
              <w:jc w:val="right"/>
              <w:rPr/>
            </w:pPr>
            <w:r>
              <w:rPr/>
              <w:t>0.84</w:t>
            </w:r>
          </w:p>
        </w:tc>
        <w:tc>
          <w:tcPr>
            <w:tcW w:w="1123" w:type="dxa"/>
            <w:tcBorders/>
          </w:tcPr>
          <w:p>
            <w:pPr>
              <w:pStyle w:val="Heading9"/>
              <w:jc w:val="right"/>
              <w:rPr/>
            </w:pPr>
            <w:r>
              <w:rPr/>
              <w:t>0.71</w:t>
            </w:r>
          </w:p>
        </w:tc>
        <w:tc>
          <w:tcPr>
            <w:tcW w:w="1123" w:type="dxa"/>
            <w:tcBorders/>
          </w:tcPr>
          <w:p>
            <w:pPr>
              <w:pStyle w:val="Heading9"/>
              <w:jc w:val="right"/>
              <w:rPr/>
            </w:pPr>
            <w:r>
              <w:rPr/>
              <w:t>0.60</w:t>
            </w:r>
          </w:p>
        </w:tc>
        <w:tc>
          <w:tcPr>
            <w:tcW w:w="1124" w:type="dxa"/>
            <w:tcBorders/>
          </w:tcPr>
          <w:p>
            <w:pPr>
              <w:pStyle w:val="Heading9"/>
              <w:jc w:val="right"/>
              <w:rPr/>
            </w:pPr>
            <w:r>
              <w:rPr/>
              <w:t>0.50</w:t>
            </w:r>
          </w:p>
        </w:tc>
        <w:tc>
          <w:tcPr>
            <w:tcW w:w="1122" w:type="dxa"/>
            <w:tcBorders/>
          </w:tcPr>
          <w:p>
            <w:pPr>
              <w:pStyle w:val="Heading9"/>
              <w:jc w:val="right"/>
              <w:rPr/>
            </w:pPr>
            <w:r>
              <w:rPr/>
              <w:t>0.42</w:t>
            </w:r>
          </w:p>
        </w:tc>
        <w:tc>
          <w:tcPr>
            <w:tcW w:w="1122" w:type="dxa"/>
            <w:tcBorders>
              <w:left w:val="single" w:sz="12" w:space="0" w:color="000000"/>
            </w:tcBorders>
          </w:tcPr>
          <w:p>
            <w:pPr>
              <w:pStyle w:val="Heading9"/>
              <w:jc w:val="right"/>
              <w:rPr/>
            </w:pPr>
            <w:r>
              <w:rPr/>
            </w:r>
          </w:p>
        </w:tc>
      </w:tr>
      <w:tr>
        <w:trPr/>
        <w:tc>
          <w:tcPr>
            <w:tcW w:w="1440" w:type="dxa"/>
            <w:tcBorders/>
          </w:tcPr>
          <w:p>
            <w:pPr>
              <w:pStyle w:val="Heading9"/>
              <w:rPr/>
            </w:pPr>
            <w:r>
              <w:rPr/>
              <w:t>Present value</w:t>
            </w:r>
          </w:p>
        </w:tc>
        <w:tc>
          <w:tcPr>
            <w:tcW w:w="1191" w:type="dxa"/>
            <w:tcBorders>
              <w:top w:val="single" w:sz="12" w:space="0" w:color="000000"/>
            </w:tcBorders>
          </w:tcPr>
          <w:p>
            <w:pPr>
              <w:pStyle w:val="Heading9"/>
              <w:jc w:val="right"/>
              <w:rPr/>
            </w:pPr>
            <w:r>
              <w:rPr/>
              <w:t xml:space="preserve"> </w:t>
            </w:r>
          </w:p>
        </w:tc>
        <w:tc>
          <w:tcPr>
            <w:tcW w:w="1123" w:type="dxa"/>
            <w:tcBorders>
              <w:top w:val="single" w:sz="12" w:space="0" w:color="000000"/>
            </w:tcBorders>
          </w:tcPr>
          <w:p>
            <w:pPr>
              <w:pStyle w:val="Heading9"/>
              <w:jc w:val="right"/>
              <w:rPr/>
            </w:pPr>
            <w:r>
              <w:rPr>
                <w:color w:val="000000"/>
              </w:rPr>
              <w:t>337,030</w:t>
            </w:r>
          </w:p>
        </w:tc>
        <w:tc>
          <w:tcPr>
            <w:tcW w:w="1123" w:type="dxa"/>
            <w:tcBorders>
              <w:top w:val="single" w:sz="12" w:space="0" w:color="000000"/>
            </w:tcBorders>
          </w:tcPr>
          <w:p>
            <w:pPr>
              <w:pStyle w:val="Heading9"/>
              <w:jc w:val="right"/>
              <w:rPr/>
            </w:pPr>
            <w:r>
              <w:rPr>
                <w:color w:val="000000"/>
              </w:rPr>
              <w:t>283,973</w:t>
            </w:r>
          </w:p>
        </w:tc>
        <w:tc>
          <w:tcPr>
            <w:tcW w:w="1123" w:type="dxa"/>
            <w:tcBorders>
              <w:top w:val="single" w:sz="12" w:space="0" w:color="000000"/>
            </w:tcBorders>
          </w:tcPr>
          <w:p>
            <w:pPr>
              <w:pStyle w:val="Heading9"/>
              <w:jc w:val="right"/>
              <w:rPr/>
            </w:pPr>
            <w:r>
              <w:rPr>
                <w:color w:val="000000"/>
              </w:rPr>
              <w:t>239,268</w:t>
            </w:r>
          </w:p>
        </w:tc>
        <w:tc>
          <w:tcPr>
            <w:tcW w:w="1124" w:type="dxa"/>
            <w:tcBorders>
              <w:top w:val="single" w:sz="12" w:space="0" w:color="000000"/>
            </w:tcBorders>
          </w:tcPr>
          <w:p>
            <w:pPr>
              <w:pStyle w:val="Heading9"/>
              <w:jc w:val="right"/>
              <w:rPr/>
            </w:pPr>
            <w:r>
              <w:rPr/>
              <w:t xml:space="preserve"> </w:t>
            </w:r>
          </w:p>
        </w:tc>
        <w:tc>
          <w:tcPr>
            <w:tcW w:w="1122" w:type="dxa"/>
            <w:tcBorders>
              <w:top w:val="single" w:sz="12" w:space="0" w:color="000000"/>
            </w:tcBorders>
          </w:tcPr>
          <w:p>
            <w:pPr>
              <w:pStyle w:val="Heading9"/>
              <w:jc w:val="right"/>
              <w:rPr/>
            </w:pPr>
            <w:r>
              <w:rPr>
                <w:color w:val="000000"/>
              </w:rPr>
              <w:t>339,729</w:t>
            </w:r>
          </w:p>
        </w:tc>
        <w:tc>
          <w:tcPr>
            <w:tcW w:w="1122" w:type="dxa"/>
            <w:tcBorders>
              <w:left w:val="single" w:sz="12" w:space="0" w:color="000000"/>
            </w:tcBorders>
          </w:tcPr>
          <w:p>
            <w:pPr>
              <w:pStyle w:val="Heading9"/>
              <w:jc w:val="right"/>
              <w:rPr/>
            </w:pPr>
            <w:r>
              <w:rPr/>
              <w:t xml:space="preserve"> </w:t>
            </w:r>
          </w:p>
        </w:tc>
      </w:tr>
    </w:tbl>
    <w:p>
      <w:pPr>
        <w:pStyle w:val="Normal"/>
        <w:spacing w:before="240" w:after="240"/>
        <w:rPr/>
      </w:pPr>
      <w:r>
        <w:rPr/>
        <w:t xml:space="preserve">As with DCF, option 2 is revealed as the best option. Many spreadsheets include an IRR function. Alternatively you could use the “Goal seeking” or “Solver” feature; aim to set each option’s NPV to zero by varying its discount rate. The software will try different values for the discount rate, and keep varying it until the NPV is zero. You will have to repeat this for each option, and compare their discount rates (IRRs). (Note: IRR is sometimes called </w:t>
      </w:r>
      <w:r>
        <w:rPr>
          <w:i/>
        </w:rPr>
        <w:t>DCF Yield.)</w:t>
      </w:r>
    </w:p>
    <w:p>
      <w:pPr>
        <w:pStyle w:val="Heading3"/>
        <w:rPr/>
      </w:pPr>
      <w:r>
        <w:rPr/>
        <w:t>Making decisions</w:t>
      </w:r>
    </w:p>
    <w:p>
      <w:pPr>
        <w:pStyle w:val="Normal"/>
        <w:rPr/>
      </w:pPr>
      <w:r>
        <w:rPr/>
        <w:t>Rule: Proceed only if the Internal Rate of Return is better than other places to invest our money. Chose the option with the highest IRR.</w:t>
      </w:r>
    </w:p>
    <w:p>
      <w:pPr>
        <w:pStyle w:val="Normal"/>
        <w:rPr/>
      </w:pPr>
      <w:r>
        <w:rPr/>
        <w:t>Philosophy: Although a proposal might be a useful investment, it has to compete with other investment opportunities.</w:t>
      </w:r>
    </w:p>
    <w:p>
      <w:pPr>
        <w:pStyle w:val="Normal"/>
        <w:rPr/>
      </w:pPr>
      <w:r>
        <w:rPr/>
        <w:t xml:space="preserve">Advantages: Takes into account the relative value of money over time. Comparison with “do nothing” option is built into the method. </w:t>
      </w:r>
    </w:p>
    <w:p>
      <w:pPr>
        <w:pStyle w:val="Normal"/>
        <w:rPr/>
      </w:pPr>
      <w:r>
        <w:rPr/>
        <w:t>Disadvantage: Not well understood, especially as calculating the IRR is time-consuming without software support.</w:t>
      </w:r>
    </w:p>
    <w:p>
      <w:pPr>
        <w:pStyle w:val="Heading1"/>
        <w:rPr/>
      </w:pPr>
      <w:r>
        <w:rPr/>
        <w:t>Identifying and quantifying benefits</w:t>
      </w:r>
    </w:p>
    <w:p>
      <w:pPr>
        <w:pStyle w:val="Normal"/>
        <w:rPr/>
      </w:pPr>
      <w:r>
        <w:rPr/>
        <w:t>In the case study, we have used a set of costs and benefits that were specifically designed to demonstrate the relative advantages of the three financial appraisal techniques. In real life, identifying benefits can be a little difficult; putting a monetary value to them may be impossible.</w:t>
      </w:r>
    </w:p>
    <w:p>
      <w:pPr>
        <w:pStyle w:val="Heading2"/>
        <w:rPr/>
      </w:pPr>
      <w:r>
        <w:rPr/>
        <w:t>Intangibles and unquantifiables</w:t>
      </w:r>
    </w:p>
    <w:p>
      <w:pPr>
        <w:pStyle w:val="Normal"/>
        <w:rPr/>
      </w:pPr>
      <w:r>
        <w:rPr/>
        <w:t xml:space="preserve">It is rarely a problem to put a monetary value to the </w:t>
      </w:r>
      <w:r>
        <w:rPr>
          <w:i/>
        </w:rPr>
        <w:t>costs</w:t>
      </w:r>
      <w:r>
        <w:rPr/>
        <w:t xml:space="preserve"> of a project. People providing the resources of a project will make sure you are charged! </w:t>
      </w:r>
      <w:r>
        <w:rPr>
          <w:i/>
        </w:rPr>
        <w:t>Benefits</w:t>
      </w:r>
      <w:r>
        <w:rPr/>
        <w:t xml:space="preserve"> are not always so easy to identify or quantify.</w:t>
      </w:r>
    </w:p>
    <w:p>
      <w:pPr>
        <w:pStyle w:val="Normal"/>
        <w:rPr/>
      </w:pPr>
      <w:r>
        <w:rPr/>
        <w:t xml:space="preserve">Some benefits are </w:t>
      </w:r>
      <w:r>
        <w:rPr>
          <w:i/>
        </w:rPr>
        <w:t>intangible</w:t>
      </w:r>
      <w:r>
        <w:rPr/>
        <w:t>, that is, we know the effect is good, but we can’t exactly say how the organisation will benefit. An example is where a project allows us to improve customer service. We might be able to quantify it as “10% fewer complaints” but cannot express the benefit in money terms. Similarly, the project may result in improved job satisfaction for the employees, but how can we put a value to it?</w:t>
      </w:r>
    </w:p>
    <w:p>
      <w:pPr>
        <w:pStyle w:val="Normal"/>
        <w:rPr/>
      </w:pPr>
      <w:r>
        <w:rPr/>
        <w:t xml:space="preserve">Some benefits are </w:t>
      </w:r>
      <w:r>
        <w:rPr>
          <w:i/>
        </w:rPr>
        <w:t>unquantifiable</w:t>
      </w:r>
      <w:r>
        <w:rPr/>
        <w:t>, that is, the benefit should be measurable in monetary terms but we don’t know how much it is worth. An example is where a project allows us to provide a new service. We are sure it will be profitable, but will it be worth £1 or £1,000,000 ?</w:t>
      </w:r>
    </w:p>
    <w:p>
      <w:pPr>
        <w:pStyle w:val="Normal"/>
        <w:rPr/>
      </w:pPr>
      <w:r>
        <w:rPr/>
        <w:t xml:space="preserve">Worse still are benefits that are intangible </w:t>
      </w:r>
      <w:r>
        <w:rPr>
          <w:i/>
        </w:rPr>
        <w:t>and</w:t>
      </w:r>
      <w:r>
        <w:rPr/>
        <w:t xml:space="preserve"> unquantifiable: even if we could quantify it, it wouldn’t be a monetary figure. So we have a grid of four possible types of benefit.</w:t>
      </w:r>
    </w:p>
    <w:tbl>
      <w:tblPr>
        <w:tblW w:w="4896" w:type="dxa"/>
        <w:jc w:val="center"/>
        <w:tblInd w:w="0" w:type="dxa"/>
        <w:tblCellMar>
          <w:top w:w="0" w:type="dxa"/>
          <w:left w:w="108" w:type="dxa"/>
          <w:bottom w:w="0" w:type="dxa"/>
          <w:right w:w="108" w:type="dxa"/>
        </w:tblCellMar>
        <w:tblLook w:val="0000" w:noHBand="0" w:noVBand="0" w:firstColumn="0" w:lastRow="0" w:lastColumn="0" w:firstRow="0"/>
      </w:tblPr>
      <w:tblGrid>
        <w:gridCol w:w="1439"/>
        <w:gridCol w:w="1729"/>
        <w:gridCol w:w="1728"/>
      </w:tblGrid>
      <w:tr>
        <w:trPr/>
        <w:tc>
          <w:tcPr>
            <w:tcW w:w="1439" w:type="dxa"/>
            <w:tcBorders/>
          </w:tcPr>
          <w:p>
            <w:pPr>
              <w:pStyle w:val="Normal"/>
              <w:spacing w:before="0" w:after="240"/>
              <w:ind w:left="0" w:hanging="0"/>
              <w:jc w:val="center"/>
              <w:rPr/>
            </w:pPr>
            <w:r>
              <w:rPr/>
            </w:r>
          </w:p>
        </w:tc>
        <w:tc>
          <w:tcPr>
            <w:tcW w:w="1729" w:type="dxa"/>
            <w:tcBorders>
              <w:top w:val="single" w:sz="12" w:space="0" w:color="000000"/>
              <w:left w:val="single" w:sz="12" w:space="0" w:color="000000"/>
              <w:right w:val="single" w:sz="6" w:space="0" w:color="000000"/>
            </w:tcBorders>
          </w:tcPr>
          <w:p>
            <w:pPr>
              <w:pStyle w:val="Normal"/>
              <w:spacing w:before="0" w:after="240"/>
              <w:ind w:left="0" w:hanging="0"/>
              <w:jc w:val="center"/>
              <w:rPr/>
            </w:pPr>
            <w:r>
              <w:rPr/>
              <w:t>Quantifiable</w:t>
            </w:r>
          </w:p>
        </w:tc>
        <w:tc>
          <w:tcPr>
            <w:tcW w:w="1728" w:type="dxa"/>
            <w:tcBorders>
              <w:top w:val="single" w:sz="12" w:space="0" w:color="000000"/>
              <w:left w:val="single" w:sz="6" w:space="0" w:color="000000"/>
              <w:right w:val="single" w:sz="12" w:space="0" w:color="000000"/>
            </w:tcBorders>
          </w:tcPr>
          <w:p>
            <w:pPr>
              <w:pStyle w:val="Normal"/>
              <w:spacing w:before="0" w:after="240"/>
              <w:ind w:left="0" w:hanging="0"/>
              <w:jc w:val="center"/>
              <w:rPr/>
            </w:pPr>
            <w:r>
              <w:rPr/>
              <w:t>Unquantifiable</w:t>
            </w:r>
          </w:p>
        </w:tc>
      </w:tr>
      <w:tr>
        <w:trPr/>
        <w:tc>
          <w:tcPr>
            <w:tcW w:w="1439" w:type="dxa"/>
            <w:tcBorders>
              <w:top w:val="single" w:sz="12" w:space="0" w:color="000000"/>
              <w:left w:val="single" w:sz="12" w:space="0" w:color="000000"/>
              <w:bottom w:val="single" w:sz="6" w:space="0" w:color="000000"/>
            </w:tcBorders>
          </w:tcPr>
          <w:p>
            <w:pPr>
              <w:pStyle w:val="Normal"/>
              <w:spacing w:before="0" w:after="240"/>
              <w:ind w:left="0" w:hanging="0"/>
              <w:jc w:val="center"/>
              <w:rPr/>
            </w:pPr>
            <w:r>
              <w:rPr/>
              <w:t>Tangible</w:t>
            </w:r>
          </w:p>
        </w:tc>
        <w:tc>
          <w:tcPr>
            <w:tcW w:w="1729" w:type="dxa"/>
            <w:tcBorders>
              <w:top w:val="single" w:sz="12" w:space="0" w:color="000000"/>
              <w:left w:val="single" w:sz="12" w:space="0" w:color="000000"/>
              <w:bottom w:val="single" w:sz="6" w:space="0" w:color="000000"/>
              <w:right w:val="single" w:sz="6" w:space="0" w:color="000000"/>
            </w:tcBorders>
            <w:shd w:color="auto" w:fill="auto" w:val="pct20"/>
          </w:tcPr>
          <w:p>
            <w:pPr>
              <w:pStyle w:val="Normal"/>
              <w:spacing w:before="0" w:after="240"/>
              <w:ind w:left="0" w:hanging="0"/>
              <w:jc w:val="center"/>
              <w:rPr/>
            </w:pPr>
            <w:r>
              <w:rPr/>
              <w:t>1</w:t>
            </w:r>
          </w:p>
        </w:tc>
        <w:tc>
          <w:tcPr>
            <w:tcW w:w="1728" w:type="dxa"/>
            <w:tcBorders>
              <w:top w:val="single" w:sz="12" w:space="0" w:color="000000"/>
              <w:left w:val="single" w:sz="6" w:space="0" w:color="000000"/>
              <w:bottom w:val="single" w:sz="6" w:space="0" w:color="000000"/>
              <w:right w:val="single" w:sz="12" w:space="0" w:color="000000"/>
            </w:tcBorders>
          </w:tcPr>
          <w:p>
            <w:pPr>
              <w:pStyle w:val="Normal"/>
              <w:spacing w:before="0" w:after="240"/>
              <w:ind w:left="0" w:hanging="0"/>
              <w:jc w:val="center"/>
              <w:rPr/>
            </w:pPr>
            <w:r>
              <w:rPr/>
              <w:t>2</w:t>
            </w:r>
          </w:p>
        </w:tc>
      </w:tr>
      <w:tr>
        <w:trPr/>
        <w:tc>
          <w:tcPr>
            <w:tcW w:w="1439" w:type="dxa"/>
            <w:tcBorders>
              <w:top w:val="single" w:sz="6" w:space="0" w:color="000000"/>
              <w:left w:val="single" w:sz="12" w:space="0" w:color="000000"/>
              <w:bottom w:val="single" w:sz="12" w:space="0" w:color="000000"/>
            </w:tcBorders>
          </w:tcPr>
          <w:p>
            <w:pPr>
              <w:pStyle w:val="Normal"/>
              <w:spacing w:before="0" w:after="240"/>
              <w:ind w:left="0" w:hanging="0"/>
              <w:jc w:val="center"/>
              <w:rPr/>
            </w:pPr>
            <w:r>
              <w:rPr/>
              <w:t>Intangible</w:t>
            </w:r>
          </w:p>
        </w:tc>
        <w:tc>
          <w:tcPr>
            <w:tcW w:w="1729" w:type="dxa"/>
            <w:tcBorders>
              <w:top w:val="single" w:sz="6" w:space="0" w:color="000000"/>
              <w:left w:val="single" w:sz="12" w:space="0" w:color="000000"/>
              <w:bottom w:val="single" w:sz="12" w:space="0" w:color="000000"/>
              <w:right w:val="single" w:sz="6" w:space="0" w:color="000000"/>
            </w:tcBorders>
          </w:tcPr>
          <w:p>
            <w:pPr>
              <w:pStyle w:val="Normal"/>
              <w:spacing w:before="0" w:after="240"/>
              <w:ind w:left="0" w:hanging="0"/>
              <w:jc w:val="center"/>
              <w:rPr/>
            </w:pPr>
            <w:r>
              <w:rPr/>
              <w:t>3</w:t>
            </w:r>
          </w:p>
        </w:tc>
        <w:tc>
          <w:tcPr>
            <w:tcW w:w="1728" w:type="dxa"/>
            <w:tcBorders>
              <w:top w:val="single" w:sz="6" w:space="0" w:color="000000"/>
              <w:left w:val="single" w:sz="6" w:space="0" w:color="000000"/>
              <w:bottom w:val="single" w:sz="12" w:space="0" w:color="000000"/>
              <w:right w:val="single" w:sz="12" w:space="0" w:color="000000"/>
            </w:tcBorders>
          </w:tcPr>
          <w:p>
            <w:pPr>
              <w:pStyle w:val="Normal"/>
              <w:spacing w:before="0" w:after="240"/>
              <w:ind w:left="0" w:hanging="0"/>
              <w:jc w:val="center"/>
              <w:rPr/>
            </w:pPr>
            <w:r>
              <w:rPr/>
              <w:t>4</w:t>
            </w:r>
          </w:p>
        </w:tc>
      </w:tr>
    </w:tbl>
    <w:p>
      <w:pPr>
        <w:pStyle w:val="Normal"/>
        <w:pBdr>
          <w:top w:val="single" w:sz="6" w:space="1" w:color="000000"/>
          <w:left w:val="single" w:sz="6" w:space="1" w:color="000000"/>
          <w:bottom w:val="single" w:sz="6" w:space="1" w:color="000000"/>
          <w:right w:val="single" w:sz="6" w:space="1" w:color="000000"/>
        </w:pBdr>
        <w:spacing w:before="240" w:after="240"/>
        <w:rPr/>
      </w:pPr>
      <w:r>
        <w:rPr>
          <w:rFonts w:ascii="Wingdings" w:hAnsi="Wingdings"/>
          <w:sz w:val="32"/>
        </w:rPr>
        <w:t></w:t>
      </w:r>
      <w:r>
        <w:rPr>
          <w:b/>
        </w:rPr>
        <w:t xml:space="preserve">Question </w:t>
      </w:r>
      <w:r>
        <w:rPr>
          <w:rStyle w:val="FootnoteAnchor"/>
          <w:b/>
        </w:rPr>
        <w:footnoteReference w:id="6"/>
      </w:r>
      <w:r>
        <w:rPr>
          <w:b/>
        </w:rPr>
        <w:t>.</w:t>
      </w:r>
      <w:r>
        <w:rPr/>
        <w:t xml:space="preserve">  Looking at this grid, into which zone would we want all the benefits to appear?</w:t>
        <w:br/>
      </w:r>
    </w:p>
    <w:p>
      <w:pPr>
        <w:pStyle w:val="Normal"/>
        <w:rPr/>
      </w:pPr>
      <w:r>
        <w:rPr/>
        <w:t>A useful technique to turn intangibles into tangibles is to ask of each benefit, “So what?” Customer service has improved; so what? They are more likely to remain loyal customers and more likely to recommend us to others; so what? Sales will improve; so what? Profits will increase. This is a tangible benefit as it can be measured in monetary terms.</w:t>
      </w:r>
    </w:p>
    <w:p>
      <w:pPr>
        <w:pStyle w:val="Normal"/>
        <w:rPr/>
      </w:pPr>
      <w:r>
        <w:rPr/>
        <w:t>Tackling unquantifiables often requires records of similar benefits in the past. For example, we usually find about 10% of our customers tried out a new service like this, so we can calculate sales and thus profits.</w:t>
      </w:r>
    </w:p>
    <w:p>
      <w:pPr>
        <w:pStyle w:val="Heading3"/>
        <w:rPr/>
      </w:pPr>
      <w:r>
        <w:rPr/>
        <w:t>Desiderata Ranking</w:t>
      </w:r>
    </w:p>
    <w:p>
      <w:pPr>
        <w:pStyle w:val="Normal"/>
        <w:rPr/>
      </w:pPr>
      <w:r>
        <w:rPr/>
        <w:t>In the end some intangible and unquantifiable benefits may remain. Even if the NPV is negative, management may nevertheless decide to “spend” this money in order to gain these other benefits.</w:t>
      </w:r>
    </w:p>
    <w:p>
      <w:pPr>
        <w:pStyle w:val="Normalsingle"/>
        <w:spacing w:before="0" w:after="240"/>
        <w:rPr/>
      </w:pPr>
      <w:r>
        <w:rPr/>
        <w:t>Desiderata Ranking is used to decide among options that have intangible and unquantifiable benefits (Coombs &amp; Jenkins, 1994). A multidisciplinary team of managers decides on the requirements, or desiderata, of the project.  They agree a weighting according to their perceptions of the relative importance of each. Each alternative option is then given a score as to how well it achieves each requirement, or desiderata. The option’s value is calculated by multiplying each score by it’s weighting, then adding them up, as follows:</w:t>
      </w:r>
    </w:p>
    <w:p>
      <w:pPr>
        <w:pStyle w:val="Normalsingle"/>
        <w:spacing w:before="0" w:after="240"/>
        <w:rPr/>
      </w:pPr>
      <w:r>
        <w:rPr/>
      </w:r>
      <m:oMath xmlns:m="http://schemas.openxmlformats.org/officeDocument/2006/math">
        <m:r>
          <w:rPr>
            <w:rFonts w:ascii="Cambria Math" w:hAnsi="Cambria Math"/>
          </w:rPr>
          <m:t xml:space="preserve">v</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i</m:t>
            </m:r>
            <m:r>
              <w:rPr>
                <w:rFonts w:ascii="Cambria Math" w:hAnsi="Cambria Math"/>
              </w:rPr>
              <m:t xml:space="preserve">=</m:t>
            </m:r>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sSub>
              <m:e>
                <m:r>
                  <w:rPr>
                    <w:rFonts w:ascii="Cambria Math" w:hAnsi="Cambria Math"/>
                  </w:rPr>
                  <m:t xml:space="preserve">s</m:t>
                </m:r>
              </m:e>
              <m:sub>
                <m:r>
                  <w:rPr>
                    <w:rFonts w:ascii="Cambria Math" w:hAnsi="Cambria Math"/>
                  </w:rPr>
                  <m:t xml:space="preserve">i</m:t>
                </m:r>
              </m:sub>
            </m:sSub>
          </m:e>
        </m:nary>
      </m:oMath>
      <w:r>
        <w:rPr/>
        <w:t xml:space="preserve">where </w:t>
      </w:r>
      <w:r>
        <w:rPr>
          <w:i/>
        </w:rPr>
        <w:t>v</w:t>
      </w:r>
      <w:r>
        <w:rPr/>
        <w:t xml:space="preserve"> is the option’s value, </w:t>
      </w:r>
      <w:r>
        <w:rPr>
          <w:i/>
        </w:rPr>
        <w:t>n</w:t>
      </w:r>
      <w:r>
        <w:rPr/>
        <w:t xml:space="preserve"> is the number of desiderata, </w:t>
      </w:r>
      <w:r>
        <w:rPr>
          <w:i/>
        </w:rPr>
        <w:t>w</w:t>
      </w:r>
      <w:r>
        <w:rPr>
          <w:i/>
          <w:vertAlign w:val="subscript"/>
        </w:rPr>
        <w:t>i</w:t>
      </w:r>
      <w:r>
        <w:rPr/>
        <w:t xml:space="preserve"> is the weighting of desiderata </w:t>
      </w:r>
      <w:r>
        <w:rPr>
          <w:i/>
        </w:rPr>
        <w:t>i</w:t>
      </w:r>
      <w:r>
        <w:rPr/>
        <w:t xml:space="preserve">, and </w:t>
      </w:r>
      <w:r>
        <w:rPr>
          <w:i/>
        </w:rPr>
        <w:t>s</w:t>
      </w:r>
      <w:r>
        <w:rPr>
          <w:i/>
          <w:vertAlign w:val="subscript"/>
        </w:rPr>
        <w:t>i</w:t>
      </w:r>
      <w:r>
        <w:rPr/>
        <w:t xml:space="preserve"> is that desiderata’s score.</w:t>
      </w:r>
    </w:p>
    <w:p>
      <w:pPr>
        <w:pStyle w:val="Normalsingle"/>
        <w:spacing w:before="0" w:after="240"/>
        <w:rPr/>
      </w:pPr>
      <w:r>
        <w:rPr/>
        <w:t>One problem with this technique is that it can be used only to rank options; users can’t easily compare a given option with the “Do nothing” option. Also, this technique is inherently subjective, because the desiderata, their weightings, and their scores are decided on by individuals.</w:t>
      </w:r>
    </w:p>
    <w:p>
      <w:pPr>
        <w:pStyle w:val="Normalsingle"/>
        <w:spacing w:before="0" w:after="240"/>
        <w:rPr/>
      </w:pPr>
      <w:r>
        <w:rPr/>
        <w:t>An on-line evaluation system (focussed on evaluating learning methods) that is based on Desiderata Ranking principles can be found at http://www.ltss.bris.ac.uk/jcalt/</w:t>
      </w:r>
    </w:p>
    <w:p>
      <w:pPr>
        <w:pStyle w:val="Heading2"/>
        <w:rPr/>
      </w:pPr>
      <w:r>
        <w:rPr/>
        <w:t>Other problems with financial appraisals</w:t>
      </w:r>
    </w:p>
    <w:p>
      <w:pPr>
        <w:pStyle w:val="Heading3"/>
        <w:rPr/>
      </w:pPr>
      <w:r>
        <w:rPr/>
        <w:t>Legislation and cash flow</w:t>
      </w:r>
    </w:p>
    <w:p>
      <w:pPr>
        <w:pStyle w:val="Normal"/>
        <w:rPr/>
      </w:pPr>
      <w:r>
        <w:rPr/>
        <w:t>It may be unacceptable to cost some options, such as those that ignore or disregard new legislation. In particular the “Do nothing” option is sometimes untenable.</w:t>
      </w:r>
    </w:p>
    <w:p>
      <w:pPr>
        <w:pStyle w:val="Normal"/>
        <w:rPr/>
      </w:pPr>
      <w:r>
        <w:rPr/>
        <w:t>It may be that the most favourable option has to be rejected simply because the organisation cannot raise the money needed at the time it is needed. For instance, a project requires £5 billion up-front and that much money can’t be raised in time.</w:t>
      </w:r>
    </w:p>
    <w:p>
      <w:pPr>
        <w:pStyle w:val="Heading3"/>
        <w:rPr/>
      </w:pPr>
      <w:r>
        <w:rPr/>
        <w:t>Boundaries</w:t>
      </w:r>
    </w:p>
    <w:p>
      <w:pPr>
        <w:pStyle w:val="Normal"/>
        <w:rPr/>
      </w:pPr>
      <w:r>
        <w:rPr/>
        <w:t>A common problem with financial appraisal is establishing the boundary of the study. What costs and benefits are beyond the scope of the project? A typical example is where a project results in staff reductions. Obviously salary savings should be counted, but should we calculate redundancy payments? On the other hand, the released staff might fill vacancies elsewhere in the organisation, so we would save on recruitment costs instead. How is the project manager to know which of these will happen? In extreme cases projects in central government might need to include ongoing welfare payments (and reduced income tax) for those made redundant, and the impact on the local economy.</w:t>
      </w:r>
    </w:p>
    <w:p>
      <w:pPr>
        <w:pStyle w:val="Normal"/>
        <w:rPr/>
      </w:pPr>
      <w:r>
        <w:rPr/>
        <w:t xml:space="preserve">In general, a </w:t>
      </w:r>
      <w:r>
        <w:rPr>
          <w:i/>
        </w:rPr>
        <w:t>financial appraisal</w:t>
      </w:r>
      <w:r>
        <w:rPr/>
        <w:t xml:space="preserve"> is narrowly focused on immediate costs and benefits; redundancy, recruitment, welfare and so on are ignored. A study that accounts for these wider costs is called a </w:t>
      </w:r>
      <w:r>
        <w:rPr>
          <w:i/>
        </w:rPr>
        <w:t>cost</w:t>
        <w:noBreakHyphen/>
        <w:t>benefit analysis</w:t>
      </w:r>
      <w:r>
        <w:rPr/>
        <w:t xml:space="preserve"> (Mott, 1993).</w:t>
      </w:r>
    </w:p>
    <w:p>
      <w:pPr>
        <w:pStyle w:val="Heading3"/>
        <w:rPr/>
      </w:pPr>
      <w:r>
        <w:rPr/>
        <w:t>Taxation and grants</w:t>
      </w:r>
    </w:p>
    <w:p>
      <w:pPr>
        <w:pStyle w:val="Normal"/>
        <w:rPr/>
      </w:pPr>
      <w:r>
        <w:rPr/>
        <w:t>Financial appraisals have to calculate the (complex) taxation implications of each investment proposal. On the one hand we have to calculate the increased tax burden from increased profits; on the other we may gain from additional tax allowances which in effect reduce tax commitment. Similarly some projects will benefit from government grants.</w:t>
      </w:r>
    </w:p>
    <w:p>
      <w:pPr>
        <w:pStyle w:val="Normal"/>
        <w:rPr/>
      </w:pPr>
      <w:r>
        <w:rPr/>
        <w:t>Since the rules for taxation and grant payments change frequently, detailed consideration is not given here. Project managers ought to seek expert assistance with these matters.</w:t>
      </w:r>
    </w:p>
    <w:p>
      <w:pPr>
        <w:pStyle w:val="Heading3"/>
        <w:rPr/>
      </w:pPr>
      <w:r>
        <w:rPr/>
        <w:t>Risk</w:t>
      </w:r>
    </w:p>
    <w:p>
      <w:pPr>
        <w:pStyle w:val="Normal"/>
        <w:rPr/>
      </w:pPr>
      <w:r>
        <w:rPr/>
        <w:t>One option may give a clearly superior Net Present Value, but be a riskier option; there is a strong chance that it might not deliver any benefits at all. A technique called a “decision tree” can be used to factor in the relative risks of each option. An alternative approach is to use different discount rates for the various options to reflect their relative riskiness.</w:t>
      </w:r>
    </w:p>
    <w:p>
      <w:pPr>
        <w:pStyle w:val="Heading3"/>
        <w:rPr/>
      </w:pPr>
      <w:r>
        <w:rPr/>
        <w:t>Marginal and absorption costing</w:t>
      </w:r>
    </w:p>
    <w:p>
      <w:pPr>
        <w:pStyle w:val="Normal"/>
        <w:rPr/>
      </w:pPr>
      <w:r>
        <w:rPr/>
        <w:t>It is a widely accepted principle that costs and benefits are calculated on an absorption basis. For instance, staff salaries are calculated with an allowance for overheads such as superannuation contributions, accommodation costs, central administration, and insurance. In practice, adding a few extra staff or saving a few staff will not make much difference to the organisation’s expenditure on accommodation or central administration.</w:t>
      </w:r>
    </w:p>
    <w:p>
      <w:pPr>
        <w:pStyle w:val="Normal"/>
        <w:rPr/>
      </w:pPr>
      <w:r>
        <w:rPr/>
        <w:t>Before embarking on a lengthy financial appraisal, the project manager should be clear about whether to use absorption or marginal costing</w:t>
      </w:r>
    </w:p>
    <w:p>
      <w:pPr>
        <w:pStyle w:val="Heading3"/>
        <w:rPr/>
      </w:pPr>
      <w:r>
        <w:rPr/>
        <w:t>Sunk costs and residual values</w:t>
      </w:r>
    </w:p>
    <w:p>
      <w:pPr>
        <w:pStyle w:val="Normal"/>
        <w:pBdr>
          <w:top w:val="single" w:sz="6" w:space="1" w:color="000000"/>
          <w:left w:val="single" w:sz="6" w:space="1" w:color="000000"/>
          <w:bottom w:val="single" w:sz="6" w:space="1" w:color="000000"/>
          <w:right w:val="single" w:sz="6" w:space="1" w:color="000000"/>
        </w:pBdr>
        <w:rPr/>
      </w:pPr>
      <w:r>
        <w:rPr>
          <w:rFonts w:ascii="Wingdings" w:hAnsi="Wingdings"/>
          <w:sz w:val="32"/>
        </w:rPr>
        <w:t></w:t>
      </w:r>
      <w:r>
        <w:rPr>
          <w:b/>
        </w:rPr>
        <w:t xml:space="preserve">Question </w:t>
      </w:r>
      <w:r>
        <w:rPr>
          <w:rStyle w:val="FootnoteAnchor"/>
          <w:b/>
        </w:rPr>
        <w:footnoteReference w:id="7"/>
      </w:r>
      <w:r>
        <w:rPr>
          <w:b/>
        </w:rPr>
        <w:t>.</w:t>
      </w:r>
      <w:r>
        <w:rPr/>
        <w:t xml:space="preserve">  Suppose a feasibility study had been completed before a project. Should the project manager include the cost of the study in the financial appraisal? Why?</w:t>
        <w:br/>
        <w:br/>
        <w:br/>
        <w:br/>
        <w:br/>
      </w:r>
    </w:p>
    <w:p>
      <w:pPr>
        <w:pStyle w:val="Normal"/>
        <w:rPr/>
      </w:pPr>
      <w:r>
        <w:rPr/>
        <w:t xml:space="preserve">Costs incurred in the past are called </w:t>
      </w:r>
      <w:r>
        <w:rPr>
          <w:i/>
        </w:rPr>
        <w:t>sunk</w:t>
      </w:r>
      <w:r>
        <w:rPr/>
        <w:t xml:space="preserve"> costs. The dilemma of ignoring sunk costs is most acute near the end of a badly run project. Suppose that after spending £1 million, a revised DCF shows that projected benefits will be only £500,000 and that there is still £100,000 of work to complete. With the benefit of hindsight we might wish we had never embarked on the project, but it is not worth cancelling the project now (assuming the latest DCF is reliable).</w:t>
      </w:r>
    </w:p>
    <w:p>
      <w:pPr>
        <w:pStyle w:val="Normal"/>
        <w:rPr/>
      </w:pPr>
      <w:r>
        <w:rPr/>
        <w:t>On the other hand, it is common to include residual values of capital equipment as a benefit at the end of a project. Bear in mind, though, that old computer equipment is almost worthless.</w:t>
      </w:r>
    </w:p>
    <w:p>
      <w:pPr>
        <w:pStyle w:val="Heading3"/>
        <w:rPr/>
      </w:pPr>
      <w:r>
        <w:rPr/>
        <w:t>Estimating</w:t>
      </w:r>
    </w:p>
    <w:p>
      <w:pPr>
        <w:pStyle w:val="Normal"/>
        <w:rPr/>
      </w:pPr>
      <w:r>
        <w:rPr/>
        <w:t xml:space="preserve">Estimating is a major factor in ensuring that the financial justification for a project - and hence its budget - is accurate and workable. The fourth guide in this series, “On time and within budget! (Estimating techniques),” provides guidelines for producing good estimates. </w:t>
      </w:r>
    </w:p>
    <w:p>
      <w:pPr>
        <w:pStyle w:val="Heading1"/>
        <w:rPr/>
      </w:pPr>
      <w:r>
        <w:rPr/>
        <w:t>Budgeting and monitoring</w:t>
      </w:r>
    </w:p>
    <w:p>
      <w:pPr>
        <w:pStyle w:val="Normal"/>
        <w:rPr/>
      </w:pPr>
      <w:r>
        <w:rPr/>
        <w:t xml:space="preserve">The financial appraisal figures are used to cost-justify a project. However, the story doesn’t end there. </w:t>
      </w:r>
    </w:p>
    <w:p>
      <w:pPr>
        <w:pStyle w:val="Heading3"/>
        <w:rPr/>
      </w:pPr>
      <w:r>
        <w:rPr/>
        <w:t>Budgets</w:t>
      </w:r>
    </w:p>
    <w:p>
      <w:pPr>
        <w:pStyle w:val="Normal"/>
        <w:rPr/>
      </w:pPr>
      <w:r>
        <w:rPr/>
        <w:t xml:space="preserve">The costs identified will form the basis of the project budget. The project manager should ensure that the project remains within the projected costs. </w:t>
      </w:r>
    </w:p>
    <w:p>
      <w:pPr>
        <w:pStyle w:val="Normal"/>
        <w:rPr/>
      </w:pPr>
      <w:r>
        <w:rPr/>
        <w:t xml:space="preserve">As mentioned above, most financial appraisals use absorption costing principles, where overheads etc. are included on a </w:t>
      </w:r>
      <w:r>
        <w:rPr>
          <w:i/>
        </w:rPr>
        <w:t>pro rata</w:t>
      </w:r>
      <w:r>
        <w:rPr/>
        <w:t xml:space="preserve"> basis. A project budget might have to be set on a more formal footing.</w:t>
      </w:r>
    </w:p>
    <w:p>
      <w:pPr>
        <w:pStyle w:val="Normal"/>
        <w:pBdr>
          <w:top w:val="single" w:sz="8" w:space="1" w:color="000000"/>
          <w:left w:val="single" w:sz="8" w:space="4" w:color="000000"/>
          <w:bottom w:val="single" w:sz="8" w:space="1" w:color="000000"/>
          <w:right w:val="single" w:sz="8" w:space="4" w:color="000000"/>
        </w:pBdr>
        <w:rPr/>
      </w:pPr>
      <w:r>
        <w:rPr>
          <w:rFonts w:ascii="Wingdings" w:hAnsi="Wingdings"/>
          <w:sz w:val="32"/>
        </w:rPr>
        <w:t></w:t>
      </w:r>
      <w:r>
        <w:rPr>
          <w:b/>
        </w:rPr>
        <w:t xml:space="preserve">Question </w:t>
      </w:r>
      <w:r>
        <w:rPr>
          <w:rStyle w:val="FootnoteAnchor"/>
          <w:b/>
        </w:rPr>
        <w:footnoteReference w:id="8"/>
      </w:r>
      <w:r>
        <w:rPr>
          <w:b/>
        </w:rPr>
        <w:t>.</w:t>
      </w:r>
      <w:r>
        <w:rPr/>
        <w:t xml:space="preserve">  Suppose the project manager realises that additional hardware is required. Would it be acceptable to reduce spending on project team staff costs to “pay” for the hardware? Give your reasons.</w:t>
        <w:br/>
        <w:br/>
        <w:br/>
        <w:br/>
        <w:br/>
        <w:br/>
        <w:br/>
        <w:br/>
      </w:r>
    </w:p>
    <w:p>
      <w:pPr>
        <w:pStyle w:val="Normal"/>
        <w:rPr/>
      </w:pPr>
      <w:r>
        <w:rPr/>
        <w:t xml:space="preserve">Normally the project budget will have a </w:t>
      </w:r>
      <w:r>
        <w:rPr>
          <w:i/>
        </w:rPr>
        <w:t>tolerance,</w:t>
      </w:r>
      <w:r>
        <w:rPr/>
        <w:t xml:space="preserve"> that is, an upper and lower boundary within which spending projections may vary without seeking a revised budget from senior management.</w:t>
      </w:r>
    </w:p>
    <w:p>
      <w:pPr>
        <w:pStyle w:val="Normal"/>
        <w:pBdr>
          <w:top w:val="single" w:sz="6" w:space="1" w:color="000000"/>
          <w:left w:val="single" w:sz="6" w:space="1" w:color="000000"/>
          <w:bottom w:val="single" w:sz="6" w:space="1" w:color="000000"/>
          <w:right w:val="single" w:sz="6" w:space="1" w:color="000000"/>
        </w:pBdr>
        <w:rPr/>
      </w:pPr>
      <w:r>
        <w:rPr>
          <w:rFonts w:ascii="Wingdings" w:hAnsi="Wingdings"/>
          <w:sz w:val="32"/>
        </w:rPr>
        <w:t></w:t>
      </w:r>
      <w:r>
        <w:rPr>
          <w:b/>
        </w:rPr>
        <w:t xml:space="preserve">Question </w:t>
      </w:r>
      <w:r>
        <w:rPr>
          <w:rStyle w:val="FootnoteAnchor"/>
          <w:b/>
        </w:rPr>
        <w:footnoteReference w:id="9"/>
      </w:r>
      <w:r>
        <w:rPr>
          <w:b/>
        </w:rPr>
        <w:t>.</w:t>
      </w:r>
      <w:r>
        <w:rPr/>
        <w:t xml:space="preserve">  Why should we allow a tolerance? Why can’t we expect the project manager to meet the budget exactly?</w:t>
        <w:br/>
        <w:br/>
        <w:br/>
        <w:br/>
        <w:br/>
        <w:br/>
        <w:br/>
      </w:r>
    </w:p>
    <w:p>
      <w:pPr>
        <w:pStyle w:val="Heading3"/>
        <w:rPr/>
      </w:pPr>
      <w:r>
        <w:rPr/>
        <w:t>Post-completion audits</w:t>
      </w:r>
    </w:p>
    <w:p>
      <w:pPr>
        <w:pStyle w:val="Normal"/>
        <w:rPr/>
      </w:pPr>
      <w:r>
        <w:rPr/>
        <w:t xml:space="preserve">It is all too easy to make wild claims of expected benefits in a financial appraisal. Many organisations now hold a </w:t>
      </w:r>
      <w:r>
        <w:rPr>
          <w:i/>
        </w:rPr>
        <w:t>Post-completion Audit</w:t>
      </w:r>
      <w:r>
        <w:rPr/>
        <w:t xml:space="preserve">, sometimes called a </w:t>
      </w:r>
      <w:r>
        <w:rPr>
          <w:i/>
        </w:rPr>
        <w:t>Post Implementation Review</w:t>
      </w:r>
      <w:r>
        <w:rPr/>
        <w:t>, to examine how accurate were the cost and benefit projections. The person responsible for the financial appraisal may be held accountable for shortfalls in the hoped-for benefits. The results of the audit should be fed back to estimators to help improve financial appraisals in the future.</w:t>
      </w:r>
    </w:p>
    <w:p>
      <w:pPr>
        <w:pStyle w:val="Heading1"/>
        <w:rPr/>
      </w:pPr>
      <w:r>
        <w:rPr/>
        <w:t>Bibliography</w:t>
      </w:r>
    </w:p>
    <w:p>
      <w:pPr>
        <w:pStyle w:val="Normal"/>
        <w:rPr/>
      </w:pPr>
      <w:r>
        <w:rPr/>
        <w:t xml:space="preserve">Coombs, H. M. &amp; Jenkins, D. E. (1994) </w:t>
      </w:r>
      <w:r>
        <w:rPr>
          <w:i/>
        </w:rPr>
        <w:t>Public Sector Financial Management,</w:t>
      </w:r>
      <w:r>
        <w:rPr/>
        <w:t xml:space="preserve"> Chapman &amp; Hall</w:t>
      </w:r>
    </w:p>
    <w:p>
      <w:pPr>
        <w:pStyle w:val="Normal"/>
        <w:rPr/>
      </w:pPr>
      <w:r>
        <w:rPr/>
        <w:t xml:space="preserve">HM Treasury (1991) </w:t>
      </w:r>
      <w:r>
        <w:rPr>
          <w:i/>
        </w:rPr>
        <w:t>Economic appraisal in Central Government</w:t>
      </w:r>
      <w:r>
        <w:rPr/>
        <w:t>, HMSO</w:t>
      </w:r>
    </w:p>
    <w:p>
      <w:pPr>
        <w:pStyle w:val="Normal"/>
        <w:rPr/>
      </w:pPr>
      <w:r>
        <w:rPr/>
        <w:t xml:space="preserve">Irvine, G (1987) </w:t>
      </w:r>
      <w:r>
        <w:rPr>
          <w:i/>
        </w:rPr>
        <w:t>Modern cost-benefit methods</w:t>
      </w:r>
      <w:r>
        <w:rPr/>
        <w:t>, Macmillan</w:t>
      </w:r>
    </w:p>
    <w:p>
      <w:pPr>
        <w:pStyle w:val="Normal"/>
        <w:rPr/>
      </w:pPr>
      <w:r>
        <w:rPr/>
        <w:t xml:space="preserve">Mott, G (1993) </w:t>
      </w:r>
      <w:r>
        <w:rPr>
          <w:i/>
        </w:rPr>
        <w:t>Investment appraisal,</w:t>
      </w:r>
      <w:r>
        <w:rPr/>
        <w:t xml:space="preserve"> 2nd Ed, Pitman</w:t>
      </w:r>
    </w:p>
    <w:p>
      <w:pPr>
        <w:pStyle w:val="Normal"/>
        <w:spacing w:before="0" w:after="240"/>
        <w:jc w:val="right"/>
        <w:rPr/>
      </w:pPr>
      <w:r>
        <w:rPr/>
      </w:r>
    </w:p>
    <w:sectPr>
      <w:headerReference w:type="default" r:id="rId6"/>
      <w:footerReference w:type="default" r:id="rId7"/>
      <w:footnotePr>
        <w:numFmt w:val="decimal"/>
      </w:footnotePr>
      <w:type w:val="nextPage"/>
      <w:pgSz w:w="11906" w:h="16838"/>
      <w:pgMar w:left="1729" w:right="862" w:header="720" w:top="907" w:footer="720" w:bottom="90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40"/>
      <w:ind w:left="720" w:right="360" w:firstLine="360"/>
      <w:rPr/>
    </w:pPr>
    <w:r>
      <w:rPr/>
    </w:r>
    <w:r>
      <mc:AlternateContent>
        <mc:Choice Requires="wps">
          <w:drawing>
            <wp:anchor behindDoc="0" distT="0" distB="0" distL="0" distR="0" simplePos="0" locked="0" layoutInCell="1" allowOverlap="1" relativeHeight="29">
              <wp:simplePos x="0" y="0"/>
              <wp:positionH relativeFrom="margin">
                <wp:align>outside</wp:align>
              </wp:positionH>
              <wp:positionV relativeFrom="paragraph">
                <wp:posOffset>635</wp:posOffset>
              </wp:positionV>
              <wp:extent cx="534035" cy="175260"/>
              <wp:effectExtent l="0" t="0" r="0" b="0"/>
              <wp:wrapSquare wrapText="largest"/>
              <wp:docPr id="15" name=""/>
              <a:graphic xmlns:a="http://schemas.openxmlformats.org/drawingml/2006/main">
                <a:graphicData uri="http://schemas.microsoft.com/office/word/2010/wordprocessingShape">
                  <wps:wsp>
                    <wps:cNvSpPr txBox="1"/>
                    <wps:spPr>
                      <a:xfrm>
                        <a:off x="0" y="0"/>
                        <a:ext cx="534035" cy="175260"/>
                      </a:xfrm>
                      <a:prstGeom prst="rect"/>
                      <a:solidFill>
                        <a:srgbClr val="FFFFFF">
                          <a:alpha val="0"/>
                        </a:srgbClr>
                      </a:solidFill>
                    </wps:spPr>
                    <wps:txbx>
                      <w:txbxContent>
                        <w:p>
                          <w:pPr>
                            <w:pStyle w:val="Footer"/>
                            <w:pBdr/>
                            <w:spacing w:before="0" w:after="240"/>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42.05pt;height:13.8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pBdr/>
                      <w:spacing w:before="0" w:after="240"/>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40"/>
      <w:ind w:left="720" w:right="360" w:firstLine="360"/>
      <w:rPr/>
    </w:pPr>
    <w:r>
      <w:rPr/>
    </w:r>
    <w:r>
      <mc:AlternateContent>
        <mc:Choice Requires="wps">
          <w:drawing>
            <wp:anchor behindDoc="0" distT="0" distB="0" distL="0" distR="0" simplePos="0" locked="0" layoutInCell="1" allowOverlap="1" relativeHeight="28">
              <wp:simplePos x="0" y="0"/>
              <wp:positionH relativeFrom="margin">
                <wp:align>outside</wp:align>
              </wp:positionH>
              <wp:positionV relativeFrom="paragraph">
                <wp:posOffset>635</wp:posOffset>
              </wp:positionV>
              <wp:extent cx="610235" cy="175260"/>
              <wp:effectExtent l="0" t="0" r="0" b="0"/>
              <wp:wrapSquare wrapText="largest"/>
              <wp:docPr id="16" name=""/>
              <a:graphic xmlns:a="http://schemas.openxmlformats.org/drawingml/2006/main">
                <a:graphicData uri="http://schemas.microsoft.com/office/word/2010/wordprocessingShape">
                  <wps:wsp>
                    <wps:cNvSpPr txBox="1"/>
                    <wps:spPr>
                      <a:xfrm>
                        <a:off x="0" y="0"/>
                        <a:ext cx="610235" cy="175260"/>
                      </a:xfrm>
                      <a:prstGeom prst="rect"/>
                      <a:solidFill>
                        <a:srgbClr val="FFFFFF">
                          <a:alpha val="0"/>
                        </a:srgbClr>
                      </a:solidFill>
                    </wps:spPr>
                    <wps:txbx>
                      <w:txbxContent>
                        <w:p>
                          <w:pPr>
                            <w:pStyle w:val="Footer"/>
                            <w:pBdr/>
                            <w:spacing w:before="0" w:after="240"/>
                            <w:rPr/>
                          </w:pPr>
                          <w:r>
                            <w:rPr>
                              <w:rStyle w:val="Pagenumber"/>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48.05pt;height:13.8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pBdr/>
                      <w:spacing w:before="0" w:after="240"/>
                      <w:rPr/>
                    </w:pPr>
                    <w:r>
                      <w:rPr>
                        <w:rStyle w:val="Pagenumber"/>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40"/>
        <w:rPr/>
      </w:pPr>
      <w:r>
        <w:rPr>
          <w:rStyle w:val="FootnoteCharacters"/>
        </w:rPr>
        <w:footnoteRef/>
      </w:r>
      <w:r>
        <w:rPr>
          <w:rFonts w:ascii="Wingdings" w:hAnsi="Wingdings"/>
          <w:sz w:val="32"/>
        </w:rPr>
        <w:t></w:t>
      </w:r>
      <w:r>
        <w:rPr/>
        <w:t xml:space="preserve">  </w:t>
      </w:r>
      <w:r>
        <w:rPr/>
        <w:t>Pay back period can lead us to choose options that provide no overall benefit. In the case study, option 1 would be chosen, but the net benefit is zero. Realistically, options 2 and 3 are much better, as they provide overall net benefits in later years.</w:t>
      </w:r>
    </w:p>
  </w:footnote>
  <w:footnote w:id="3">
    <w:p>
      <w:pPr>
        <w:pStyle w:val="Footnote"/>
        <w:spacing w:before="0" w:after="240"/>
        <w:rPr/>
      </w:pPr>
      <w:r>
        <w:rPr>
          <w:rStyle w:val="FootnoteCharacters"/>
        </w:rPr>
        <w:footnoteRef/>
      </w:r>
      <w:r>
        <w:rPr>
          <w:rFonts w:ascii="Wingdings" w:hAnsi="Wingdings"/>
          <w:sz w:val="32"/>
        </w:rPr>
        <w:t></w:t>
      </w:r>
      <w:r>
        <w:rPr/>
        <w:t xml:space="preserve">  </w:t>
      </w:r>
      <w:r>
        <w:rPr/>
        <w:t>Money spent or saved in the future isn’t worth as much as money spent or saved now. We need a means of “devaluing” cash flows in future years to get them on the same basis as today’s cash flows. That way we can compare like with like.</w:t>
      </w:r>
    </w:p>
  </w:footnote>
  <w:footnote w:id="4">
    <w:p>
      <w:pPr>
        <w:pStyle w:val="Footnote"/>
        <w:spacing w:before="0" w:after="240"/>
        <w:rPr/>
      </w:pPr>
      <w:r>
        <w:rPr>
          <w:rStyle w:val="FootnoteCharacters"/>
        </w:rPr>
        <w:footnoteRef/>
      </w:r>
      <w:r>
        <w:rPr>
          <w:rFonts w:ascii="Wingdings" w:hAnsi="Wingdings"/>
          <w:sz w:val="32"/>
        </w:rPr>
        <w:t></w:t>
      </w:r>
      <w:r>
        <w:rPr/>
        <w:t xml:space="preserve">  </w:t>
      </w:r>
      <w:r>
        <w:rPr/>
        <w:t>The public sector can borrow money more cheaply than the private sector, mainly because it offers a low risk to lenders, but also because government borrows directly so avoids the profit margins of lending institutions.</w:t>
      </w:r>
    </w:p>
  </w:footnote>
  <w:footnote w:id="5">
    <w:p>
      <w:pPr>
        <w:pStyle w:val="Footnote"/>
        <w:spacing w:before="0" w:after="240"/>
        <w:rPr/>
      </w:pPr>
      <w:r>
        <w:rPr>
          <w:rStyle w:val="FootnoteCharacters"/>
        </w:rPr>
        <w:footnoteRef/>
      </w:r>
      <w:r>
        <w:rPr>
          <w:rFonts w:ascii="Wingdings" w:hAnsi="Wingdings"/>
          <w:sz w:val="32"/>
        </w:rPr>
        <w:t></w:t>
      </w:r>
      <w:r>
        <w:rPr/>
        <w:t xml:space="preserve">  </w:t>
      </w:r>
      <w:r>
        <w:rPr/>
        <w:t>Future cash flows will have an even lower present value. Since most software projects involve up-front costs, and the benefits accrue only in later years, a high discount rate will make it much less likely that a project proposal will be cost justified.</w:t>
      </w:r>
    </w:p>
  </w:footnote>
  <w:footnote w:id="6">
    <w:p>
      <w:pPr>
        <w:pStyle w:val="Footnote"/>
        <w:spacing w:before="0" w:after="240"/>
        <w:rPr/>
      </w:pPr>
      <w:r>
        <w:rPr>
          <w:rStyle w:val="FootnoteCharacters"/>
        </w:rPr>
        <w:footnoteRef/>
      </w:r>
      <w:r>
        <w:rPr>
          <w:rFonts w:ascii="Wingdings" w:hAnsi="Wingdings"/>
          <w:sz w:val="32"/>
        </w:rPr>
        <w:t></w:t>
      </w:r>
      <w:r>
        <w:rPr/>
        <w:t xml:space="preserve">  </w:t>
      </w:r>
      <w:r>
        <w:rPr/>
        <w:t>Ideally we want all benefits to be in zone 1: tangible and quantifiable</w:t>
      </w:r>
    </w:p>
  </w:footnote>
  <w:footnote w:id="7">
    <w:p>
      <w:pPr>
        <w:pStyle w:val="Footnote"/>
        <w:spacing w:before="0" w:after="240"/>
        <w:rPr/>
      </w:pPr>
      <w:r>
        <w:rPr>
          <w:rStyle w:val="FootnoteCharacters"/>
        </w:rPr>
        <w:footnoteRef/>
      </w:r>
      <w:r>
        <w:rPr>
          <w:rFonts w:ascii="Wingdings" w:hAnsi="Wingdings"/>
          <w:sz w:val="32"/>
        </w:rPr>
        <w:t></w:t>
      </w:r>
      <w:r>
        <w:rPr/>
        <w:t xml:space="preserve">  </w:t>
      </w:r>
      <w:r>
        <w:rPr/>
        <w:t xml:space="preserve">No. Expenditure in the past are considered </w:t>
      </w:r>
      <w:r>
        <w:rPr>
          <w:i/>
        </w:rPr>
        <w:t>sunk</w:t>
      </w:r>
      <w:r>
        <w:rPr/>
        <w:t xml:space="preserve"> costs. This money has been spent and could not be recovered even if the project were cancelled.</w:t>
      </w:r>
    </w:p>
  </w:footnote>
  <w:footnote w:id="8">
    <w:p>
      <w:pPr>
        <w:pStyle w:val="Footnote"/>
        <w:spacing w:before="0" w:after="240"/>
        <w:rPr/>
      </w:pPr>
      <w:r>
        <w:rPr>
          <w:rStyle w:val="FootnoteCharacters"/>
        </w:rPr>
        <w:footnoteRef/>
      </w:r>
      <w:r>
        <w:rPr>
          <w:rFonts w:ascii="Wingdings" w:hAnsi="Wingdings"/>
          <w:sz w:val="32"/>
        </w:rPr>
        <w:t></w:t>
      </w:r>
      <w:r>
        <w:rPr/>
        <w:t xml:space="preserve">  </w:t>
      </w:r>
      <w:r>
        <w:rPr/>
        <w:t xml:space="preserve">No, we could not allow a project manager to transfer </w:t>
      </w:r>
      <w:r>
        <w:rPr>
          <w:i/>
        </w:rPr>
        <w:t>(vire)</w:t>
      </w:r>
      <w:r>
        <w:rPr/>
        <w:t xml:space="preserve"> budget from staff salaries to capital expenditure in order to pay for more hardware. (1) There is a fundamental difference between current and capital expenditure, since one is an expense and the other an investment. (2) It is unlikely that reduced staff hours would result in any real cost savings (they will still be paid at the end of the month and the overheads would remain), but the hardware would cost real money.</w:t>
      </w:r>
    </w:p>
  </w:footnote>
  <w:footnote w:id="9">
    <w:p>
      <w:pPr>
        <w:pStyle w:val="Footnote"/>
        <w:spacing w:before="0" w:after="240"/>
        <w:rPr/>
      </w:pPr>
      <w:r>
        <w:rPr>
          <w:rStyle w:val="FootnoteCharacters"/>
        </w:rPr>
        <w:footnoteRef/>
      </w:r>
      <w:r>
        <w:rPr>
          <w:rFonts w:ascii="Wingdings" w:hAnsi="Wingdings"/>
          <w:sz w:val="32"/>
        </w:rPr>
        <w:t></w:t>
      </w:r>
      <w:r>
        <w:rPr/>
        <w:t xml:space="preserve"> </w:t>
      </w:r>
      <w:r>
        <w:rPr/>
        <w:t>Suppose the project manager were to reassess the spending projections a few weeks after the project commenced, and found that the project is heading for an underspend of £1. Without a tolerance, he or she would have to seek senior management approval for a budget change. Suppose that a few weeks later a revised projection shows and overspend of £2. Another budget change would have to be approved. Clearly any sensible project manager wouldn’t bother with such small amounts, but just how big a variance can the project manager accept? This is what the tolerance specifies.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pPr>
    <w:r>
      <w:rPr/>
      <w:t>Project management techniques:</w:t>
      <w:tab/>
      <w:t>Within budget!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rPr/>
    </w:pPr>
    <w:r>
      <w:rPr/>
      <w:t>Project management techniques:</w:t>
      <w:tab/>
      <w:t>Within budget!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mirrorMargins/>
  <w:embedSystemFonts/>
  <w:defaultTabStop w:val="720"/>
  <w:autoHyphenation w:val="true"/>
  <w:doNotHyphenateCaps/>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1233"/>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e1c8a"/>
    <w:pPr>
      <w:widowControl/>
      <w:suppressAutoHyphens w:val="true"/>
      <w:bidi w:val="0"/>
      <w:spacing w:before="0" w:after="240"/>
      <w:ind w:left="720" w:hanging="0"/>
      <w:jc w:val="left"/>
    </w:pPr>
    <w:rPr>
      <w:rFonts w:ascii="Times New Roman" w:hAnsi="Times New Roman" w:eastAsia="Times New Roman" w:cs="Times New Roman"/>
      <w:color w:val="auto"/>
      <w:kern w:val="0"/>
      <w:sz w:val="24"/>
      <w:szCs w:val="20"/>
      <w:lang w:val="en-GB" w:eastAsia="en-GB" w:bidi="ar-SA"/>
    </w:rPr>
  </w:style>
  <w:style w:type="paragraph" w:styleId="Heading1">
    <w:name w:val="Heading 1"/>
    <w:next w:val="Normal"/>
    <w:qFormat/>
    <w:rsid w:val="00ae1c8a"/>
    <w:pPr>
      <w:keepNext w:val="true"/>
      <w:widowControl/>
      <w:pBdr>
        <w:top w:val="single" w:sz="36" w:space="1" w:color="000000"/>
      </w:pBdr>
      <w:bidi w:val="0"/>
      <w:spacing w:before="0" w:after="240"/>
      <w:jc w:val="left"/>
      <w:outlineLvl w:val="0"/>
    </w:pPr>
    <w:rPr>
      <w:rFonts w:ascii="Arial" w:hAnsi="Arial" w:eastAsia="Times New Roman" w:cs="Times New Roman"/>
      <w:b/>
      <w:color w:val="auto"/>
      <w:kern w:val="2"/>
      <w:sz w:val="36"/>
      <w:szCs w:val="20"/>
      <w:lang w:val="en-GB" w:eastAsia="en-GB" w:bidi="ar-SA"/>
    </w:rPr>
  </w:style>
  <w:style w:type="paragraph" w:styleId="Heading2">
    <w:name w:val="Heading 2"/>
    <w:basedOn w:val="Heading1"/>
    <w:next w:val="Normal"/>
    <w:qFormat/>
    <w:rsid w:val="00ae1c8a"/>
    <w:pPr>
      <w:pBdr>
        <w:top w:val="single" w:sz="6" w:space="1" w:color="000000"/>
      </w:pBdr>
      <w:outlineLvl w:val="1"/>
    </w:pPr>
    <w:rPr>
      <w:sz w:val="28"/>
    </w:rPr>
  </w:style>
  <w:style w:type="paragraph" w:styleId="Heading3">
    <w:name w:val="Heading 3"/>
    <w:basedOn w:val="Heading2"/>
    <w:next w:val="Normal"/>
    <w:qFormat/>
    <w:rsid w:val="00ae1c8a"/>
    <w:pPr>
      <w:pBdr>
        <w:top w:val="nil"/>
      </w:pBdr>
      <w:outlineLvl w:val="2"/>
    </w:pPr>
    <w:rPr>
      <w:b w:val="false"/>
    </w:rPr>
  </w:style>
  <w:style w:type="paragraph" w:styleId="Heading4">
    <w:name w:val="Heading 4"/>
    <w:basedOn w:val="Heading3"/>
    <w:next w:val="Normal"/>
    <w:qFormat/>
    <w:rsid w:val="00ae1c8a"/>
    <w:pPr>
      <w:spacing w:before="0" w:after="0"/>
      <w:outlineLvl w:val="3"/>
    </w:pPr>
    <w:rPr>
      <w:sz w:val="24"/>
    </w:rPr>
  </w:style>
  <w:style w:type="paragraph" w:styleId="Heading5">
    <w:name w:val="Heading 5"/>
    <w:basedOn w:val="Heading4"/>
    <w:next w:val="Heading9"/>
    <w:qFormat/>
    <w:rsid w:val="00ae1c8a"/>
    <w:pPr>
      <w:outlineLvl w:val="4"/>
    </w:pPr>
    <w:rPr>
      <w:b/>
    </w:rPr>
  </w:style>
  <w:style w:type="paragraph" w:styleId="Heading6">
    <w:name w:val="Heading 6"/>
    <w:basedOn w:val="Normal"/>
    <w:next w:val="Heading9"/>
    <w:qFormat/>
    <w:rsid w:val="00ae1c8a"/>
    <w:pPr>
      <w:outlineLvl w:val="5"/>
    </w:pPr>
    <w:rPr>
      <w:u w:val="single"/>
    </w:rPr>
  </w:style>
  <w:style w:type="paragraph" w:styleId="Heading7">
    <w:name w:val="Heading 7"/>
    <w:basedOn w:val="Normal"/>
    <w:next w:val="Heading9"/>
    <w:qFormat/>
    <w:rsid w:val="00ae1c8a"/>
    <w:pPr>
      <w:outlineLvl w:val="6"/>
    </w:pPr>
    <w:rPr>
      <w:i/>
    </w:rPr>
  </w:style>
  <w:style w:type="paragraph" w:styleId="Heading8">
    <w:name w:val="Heading 8"/>
    <w:basedOn w:val="Normal"/>
    <w:next w:val="Heading9"/>
    <w:qFormat/>
    <w:rsid w:val="00ae1c8a"/>
    <w:pPr>
      <w:outlineLvl w:val="7"/>
    </w:pPr>
    <w:rPr>
      <w:i/>
    </w:rPr>
  </w:style>
  <w:style w:type="paragraph" w:styleId="Heading9">
    <w:name w:val="Heading 9"/>
    <w:qFormat/>
    <w:rsid w:val="00ae1c8a"/>
    <w:pPr>
      <w:widowControl/>
      <w:bidi w:val="0"/>
      <w:spacing w:before="0" w:after="0"/>
      <w:jc w:val="left"/>
      <w:outlineLvl w:val="8"/>
    </w:pPr>
    <w:rPr>
      <w:rFonts w:ascii="Arial" w:hAnsi="Arial" w:eastAsia="Times New Roman" w:cs="Times New Roman"/>
      <w:color w:val="auto"/>
      <w:kern w:val="0"/>
      <w:sz w:val="24"/>
      <w:szCs w:val="20"/>
      <w:lang w:val="en-GB" w:eastAsia="en-GB" w:bidi="ar-SA"/>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semiHidden/>
    <w:qFormat/>
    <w:rsid w:val="00ae1c8a"/>
    <w:rPr>
      <w:rFonts w:ascii="Times New Roman" w:hAnsi="Times New Roman"/>
      <w:position w:val="0"/>
      <w:sz w:val="24"/>
      <w:sz w:val="24"/>
      <w:vertAlign w:val="baseline"/>
    </w:rPr>
  </w:style>
  <w:style w:type="character" w:styleId="FootnoteAnchor">
    <w:name w:val="Footnote Anchor"/>
    <w:rPr>
      <w:rFonts w:ascii="Times New Roman" w:hAnsi="Times New Roman"/>
      <w:position w:val="0"/>
      <w:sz w:val="24"/>
      <w:sz w:val="24"/>
      <w:vertAlign w:val="baseline"/>
    </w:rPr>
  </w:style>
  <w:style w:type="character" w:styleId="Pagenumber">
    <w:name w:val="page number"/>
    <w:basedOn w:val="DefaultParagraphFont"/>
    <w:qFormat/>
    <w:rsid w:val="00ae1c8a"/>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rsid w:val="00ae1c8a"/>
    <w:pPr>
      <w:tabs>
        <w:tab w:val="clear" w:pos="720"/>
        <w:tab w:val="center" w:pos="4320" w:leader="none"/>
        <w:tab w:val="right" w:pos="8640" w:leader="none"/>
      </w:tabs>
    </w:pPr>
    <w:rPr/>
  </w:style>
  <w:style w:type="paragraph" w:styleId="Header">
    <w:name w:val="Header"/>
    <w:basedOn w:val="Normal"/>
    <w:rsid w:val="00ae1c8a"/>
    <w:pPr>
      <w:tabs>
        <w:tab w:val="clear" w:pos="720"/>
        <w:tab w:val="center" w:pos="4320" w:leader="none"/>
        <w:tab w:val="right" w:pos="8640" w:leader="none"/>
      </w:tabs>
    </w:pPr>
    <w:rPr>
      <w:rFonts w:ascii="Arial" w:hAnsi="Arial"/>
      <w:sz w:val="20"/>
    </w:rPr>
  </w:style>
  <w:style w:type="paragraph" w:styleId="Footnote">
    <w:name w:val="Footnote Text"/>
    <w:basedOn w:val="Normal"/>
    <w:semiHidden/>
    <w:rsid w:val="00ae1c8a"/>
    <w:pPr/>
    <w:rPr/>
  </w:style>
  <w:style w:type="paragraph" w:styleId="Title">
    <w:name w:val="Title"/>
    <w:basedOn w:val="Normal"/>
    <w:qFormat/>
    <w:rsid w:val="00ae1c8a"/>
    <w:pPr>
      <w:jc w:val="center"/>
    </w:pPr>
    <w:rPr>
      <w:rFonts w:ascii="Arial" w:hAnsi="Arial"/>
      <w:b/>
      <w:kern w:val="2"/>
      <w:sz w:val="36"/>
    </w:rPr>
  </w:style>
  <w:style w:type="paragraph" w:styleId="Normalsingle" w:customStyle="1">
    <w:name w:val="Normal single"/>
    <w:basedOn w:val="Normal"/>
    <w:qFormat/>
    <w:rsid w:val="00ae1c8a"/>
    <w:pPr>
      <w:spacing w:before="0" w:after="0"/>
    </w:pPr>
    <w:rPr/>
  </w:style>
  <w:style w:type="paragraph" w:styleId="Question" w:customStyle="1">
    <w:name w:val="Question"/>
    <w:basedOn w:val="Normal"/>
    <w:next w:val="Normal"/>
    <w:qFormat/>
    <w:rsid w:val="00ae1c8a"/>
    <w:pPr>
      <w:keepLines/>
      <w:pBdr>
        <w:top w:val="single" w:sz="6" w:space="1" w:color="000000" w:shadow="1"/>
        <w:left w:val="single" w:sz="6" w:space="1" w:color="000000" w:shadow="1"/>
        <w:bottom w:val="single" w:sz="6" w:space="1" w:color="000000" w:shadow="1"/>
        <w:right w:val="single" w:sz="6" w:space="1" w:color="000000" w:shadow="1"/>
      </w:pBdr>
    </w:pPr>
    <w:rPr/>
  </w:style>
  <w:style w:type="paragraph" w:styleId="ListNumber2">
    <w:name w:val="List Number 2"/>
    <w:basedOn w:val="Normal"/>
    <w:qFormat/>
    <w:rsid w:val="00ae1c8a"/>
    <w:pPr>
      <w:ind w:left="720" w:hanging="360"/>
    </w:pPr>
    <w:rPr/>
  </w:style>
  <w:style w:type="paragraph" w:styleId="ListNumber3">
    <w:name w:val="List Number 3"/>
    <w:basedOn w:val="Normal"/>
    <w:qFormat/>
    <w:rsid w:val="00ae1c8a"/>
    <w:pPr>
      <w:ind w:left="1080" w:hanging="36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1D010F7AE6634DB8592EAD9A41CE99" ma:contentTypeVersion="12" ma:contentTypeDescription="Create a new document." ma:contentTypeScope="" ma:versionID="e0c2353165942026e1d3a64f8afa0524">
  <xsd:schema xmlns:xsd="http://www.w3.org/2001/XMLSchema" xmlns:xs="http://www.w3.org/2001/XMLSchema" xmlns:p="http://schemas.microsoft.com/office/2006/metadata/properties" xmlns:ns3="0077f70b-044c-41ad-869c-2781baf6c1bd" xmlns:ns4="7f0c4211-1087-4437-816e-bd4d4522d41d" targetNamespace="http://schemas.microsoft.com/office/2006/metadata/properties" ma:root="true" ma:fieldsID="39ab89de4e3a852a8daf8b74383b970c" ns3:_="" ns4:_="">
    <xsd:import namespace="0077f70b-044c-41ad-869c-2781baf6c1bd"/>
    <xsd:import namespace="7f0c4211-1087-4437-816e-bd4d4522d4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7f70b-044c-41ad-869c-2781baf6c1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c4211-1087-4437-816e-bd4d4522d4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D0DA85-9004-4F7E-87F4-834238B42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FD1BEF-BE1F-4DF2-9E9A-7BBECC14AEDB}">
  <ds:schemaRefs>
    <ds:schemaRef ds:uri="http://schemas.microsoft.com/sharepoint/v3/contenttype/forms"/>
  </ds:schemaRefs>
</ds:datastoreItem>
</file>

<file path=customXml/itemProps3.xml><?xml version="1.0" encoding="utf-8"?>
<ds:datastoreItem xmlns:ds="http://schemas.openxmlformats.org/officeDocument/2006/customXml" ds:itemID="{3627AD20-679E-4641-A682-4C738B45D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7f70b-044c-41ad-869c-2781baf6c1bd"/>
    <ds:schemaRef ds:uri="7f0c4211-1087-4437-816e-bd4d4522d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LibreOffice/6.4.6.2$Linux_X86_64 LibreOffice_project/40$Build-2</Application>
  <Pages>16</Pages>
  <Words>4160</Words>
  <Characters>21048</Characters>
  <CharactersWithSpaces>24711</CharactersWithSpaces>
  <Paragraphs>557</Paragraphs>
  <Company>University of Glamorgan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2021-03-02T09:57:00Z</dcterms:created>
  <dc:creator>Farthing</dc:creator>
  <dc:description/>
  <dc:language>en-GB</dc:language>
  <cp:lastModifiedBy/>
  <cp:lastPrinted>1999-10-28T10:04:00Z</cp:lastPrinted>
  <dcterms:modified xsi:type="dcterms:W3CDTF">2021-03-22T09:04:00Z</dcterms:modified>
  <cp:revision>4</cp:revision>
  <dc:subject/>
  <dc:title>MS Project open learning package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Glamorgan</vt:lpwstr>
  </property>
  <property fmtid="{D5CDD505-2E9C-101B-9397-08002B2CF9AE}" pid="4" name="ContentTypeId">
    <vt:lpwstr>0x010100311D010F7AE6634DB8592EAD9A41CE99</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