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94413335"/>
      </w:sdtPr>
      <w:sdtContent>
        <w:p>
          <w:pPr>
            <w:pStyle w:val="Normal"/>
            <w:rPr/>
          </w:pPr>
          <w:r>
            <w:rPr/>
          </w:r>
        </w:p>
        <w:p>
          <w:pPr>
            <w:pStyle w:val="Normal"/>
            <w:rPr>
              <w:rFonts w:ascii="Calibri Light" w:hAnsi="Calibri Light" w:eastAsia="" w:cs="Calibri Light" w:asciiTheme="majorHAnsi" w:cstheme="majorHAnsi" w:eastAsiaTheme="majorEastAsia" w:hAnsiTheme="majorHAnsi"/>
              <w:spacing w:val="-10"/>
              <w:kern w:val="2"/>
              <w:sz w:val="56"/>
              <w:szCs w:val="56"/>
            </w:rPr>
          </w:pPr>
          <w:r>
            <w:rPr>
              <w:rFonts w:eastAsia="" w:cs="Calibri Light" w:cstheme="majorHAnsi" w:eastAsiaTheme="majorEastAsia" w:ascii="Calibri Light" w:hAnsi="Calibri Light"/>
              <w:spacing w:val="-10"/>
              <w:kern w:val="2"/>
              <w:sz w:val="56"/>
              <w:szCs w:val="56"/>
            </w:rPr>
            <mc:AlternateContent>
              <mc:Choice Requires="wps">
                <w:drawing>
                  <wp:anchor behindDoc="0" distT="0" distB="0" distL="0" distR="0" simplePos="0" locked="0" layoutInCell="1" allowOverlap="1" relativeHeight="2" wp14:anchorId="216E0B61">
                    <wp:simplePos x="0" y="0"/>
                    <wp:positionH relativeFrom="margin">
                      <wp:align>right</wp:align>
                    </wp:positionH>
                    <wp:positionV relativeFrom="page">
                      <wp:posOffset>245745</wp:posOffset>
                    </wp:positionV>
                    <wp:extent cx="619125" cy="1087755"/>
                    <wp:effectExtent l="0" t="0" r="0" b="5080"/>
                    <wp:wrapNone/>
                    <wp:docPr id="1" name="Rectangle 132"/>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Year"/>
                                    <w:date w:fullDate="2020-01-01T00:00:00Z">
                                      <w:dateFormat w:val="yyyy"/>
                                      <w:lid w:val="en-US"/>
                                      <w:storeMappedDataAs w:val="dateTime"/>
                                      <w:calendar w:val="gregorian"/>
                                    </w:date>
                                  </w:sdtPr>
                                  <w:sdtContent>
                                    <w:r>
                                      <w:rPr>
                                        <w:color w:val="FFFFFF" w:themeColor="background1"/>
                                        <w:sz w:val="24"/>
                                        <w:szCs w:val="24"/>
                                      </w:rPr>
                                      <w:t>2020</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2" fillcolor="#4472c4" stroked="f" style="position:absolute;margin-left:402.55pt;margin-top:19.35pt;width:48.65pt;height:85.55pt;mso-position-horizontal:right;mso-position-horizontal-relative:margin;mso-position-vertical-relative:page" wp14:anchorId="216E0B61">
                    <w10:wrap type="none"/>
                    <v:fill o:detectmouseclick="t" type="solid" color2="#bb8d3b"/>
                    <v:stroke color="#3465a4" weight="12600" joinstyle="miter" endcap="flat"/>
                    <v:textbox>
                      <w:txbxContent>
                        <w:p>
                          <w:pPr>
                            <w:pStyle w:val="NoSpacing"/>
                            <w:jc w:val="right"/>
                            <w:rPr>
                              <w:color w:val="FFFFFF"/>
                            </w:rPr>
                          </w:pPr>
                          <w:r>
                            <w:rPr>
                              <w:color w:val="FFFFFF"/>
                            </w:rPr>
                          </w:r>
                          <w:sdt>
                            <w:sdtPr>
                              <w:alias w:val="Year"/>
                              <w:date w:fullDate="2020-01-01T00:00:00Z">
                                <w:dateFormat w:val="yyyy"/>
                                <w:lid w:val="en-US"/>
                                <w:storeMappedDataAs w:val="dateTime"/>
                                <w:calendar w:val="gregorian"/>
                              </w:date>
                            </w:sdtPr>
                            <w:sdtContent>
                              <w:r>
                                <w:rPr>
                                  <w:color w:val="FFFFFF" w:themeColor="background1"/>
                                  <w:sz w:val="24"/>
                                  <w:szCs w:val="24"/>
                                </w:rPr>
                                <w:t>2020</w:t>
                              </w:r>
                            </w:sdtContent>
                          </w:sdt>
                        </w:p>
                      </w:txbxContent>
                    </v:textbox>
                  </v:rect>
                </w:pict>
              </mc:Fallback>
            </mc:AlternateContent>
            <mc:AlternateContent>
              <mc:Choice Requires="wps">
                <w:drawing>
                  <wp:anchor behindDoc="0" distT="0" distB="0" distL="182880" distR="182880" simplePos="0" locked="0" layoutInCell="1" allowOverlap="1" relativeHeight="3" wp14:anchorId="5462D497">
                    <wp:simplePos x="0" y="0"/>
                    <wp:positionH relativeFrom="margin">
                      <wp:posOffset>434340</wp:posOffset>
                    </wp:positionH>
                    <wp:positionV relativeFrom="page">
                      <wp:posOffset>4679950</wp:posOffset>
                    </wp:positionV>
                    <wp:extent cx="4918710" cy="1773555"/>
                    <wp:effectExtent l="0" t="0" r="0" b="0"/>
                    <wp:wrapSquare wrapText="bothSides"/>
                    <wp:docPr id="3" name="Text Box 131"/>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color w:val="4472C4" w:themeColor="accent1"/>
                                    <w:sz w:val="72"/>
                                    <w:szCs w:val="72"/>
                                  </w:rPr>
                                </w:pPr>
                                <w:sdt>
                                  <w:sdtPr>
                                    <w:alias w:val="Title"/>
                                  </w:sdtPr>
                                  <w:sdtContent>
                                    <w:r>
                                      <w:rPr>
                                        <w:color w:val="4472C4" w:themeColor="accent1"/>
                                        <w:sz w:val="72"/>
                                        <w:szCs w:val="72"/>
                                      </w:rPr>
                                      <w:t>Strategic IS Management</w:t>
                                    </w:r>
                                  </w:sdtContent>
                                </w:sdt>
                              </w:p>
                              <w:sdt>
                                <w:sdtPr>
                                  <w:text/>
                                  <w:id w:val="202560282"/>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text/>
                                  <w:id w:val="1711274469"/>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80" w:after="40"/>
                                      <w:rPr/>
                                    </w:pPr>
                                    <w:r>
                                      <w:rPr>
                                        <w:caps/>
                                        <w:color w:val="5B9BD5" w:themeColor="accent5"/>
                                        <w:sz w:val="24"/>
                                        <w:szCs w:val="24"/>
                                      </w:rPr>
                                      <w:t>Baber M (FCES)</w:t>
                                    </w:r>
                                  </w:p>
                                </w:sdtContent>
                              </w:sdt>
                            </w:txbxContent>
                          </wps:txbx>
                          <wps:bodyPr lIns="0" rIns="0" tIns="0" bIns="0">
                            <a:prstTxWarp prst="textNoShape"/>
                            <a:noAutofit/>
                          </wps:bodyPr>
                        </wps:wsp>
                      </a:graphicData>
                    </a:graphic>
                  </wp:anchor>
                </w:drawing>
              </mc:Choice>
              <mc:Fallback>
                <w:pict>
                  <v:rect id="shape_0" ID="Text Box 131" stroked="f" style="position:absolute;margin-left:34.2pt;margin-top:368.5pt;width:387.2pt;height:139.55pt;mso-position-horizontal-relative:margin;mso-position-vertical-relative:page" wp14:anchorId="5462D497">
                    <w10:wrap type="square"/>
                    <v:fill o:detectmouseclick="t" on="false"/>
                    <v:stroke color="#3465a4" weight="6480" joinstyle="round" endcap="flat"/>
                    <v:textbox>
                      <w:txbxContent>
                        <w:p>
                          <w:pPr>
                            <w:pStyle w:val="NoSpacing"/>
                            <w:spacing w:lineRule="auto" w:line="216" w:before="40" w:after="560"/>
                            <w:rPr>
                              <w:color w:val="4472C4" w:themeColor="accent1"/>
                              <w:sz w:val="72"/>
                              <w:szCs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4472C4" w:themeColor="accent1"/>
                                  <w:sz w:val="72"/>
                                  <w:szCs w:val="72"/>
                                </w:rPr>
                                <w:t>Strategic IS Management</w:t>
                              </w:r>
                            </w:sdtContent>
                          </w:sdt>
                        </w:p>
                        <w:sdt>
                          <w:sdtPr>
                            <w:text/>
                            <w:id w:val="754498196"/>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text/>
                            <w:id w:val="800838405"/>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80" w:after="40"/>
                                <w:rPr/>
                              </w:pPr>
                              <w:r>
                                <w:rPr>
                                  <w:caps/>
                                  <w:color w:val="5B9BD5" w:themeColor="accent5"/>
                                  <w:sz w:val="24"/>
                                  <w:szCs w:val="24"/>
                                </w:rPr>
                                <w:t>Baber M (FCES)</w:t>
                              </w:r>
                            </w:p>
                          </w:sdtContent>
                        </w:sdt>
                      </w:txbxContent>
                    </v:textbox>
                  </v:rect>
                </w:pict>
              </mc:Fallback>
            </mc:AlternateContent>
          </w:r>
        </w:p>
        <w:p>
          <w:pPr>
            <w:pStyle w:val="TOCHeading"/>
            <w:rPr/>
          </w:pPr>
          <w:r>
            <w:br w:type="page"/>
          </w:r>
          <w:r>
            <w:rPr/>
            <w:t>Table of Contents</w:t>
          </w:r>
        </w:p>
        <w:p>
          <w:pPr>
            <w:pStyle w:val="Contents1"/>
            <w:tabs>
              <w:tab w:val="clear" w:pos="720"/>
              <w:tab w:val="right" w:pos="9016" w:leader="dot"/>
            </w:tabs>
            <w:rPr/>
          </w:pPr>
          <w:r>
            <w:fldChar w:fldCharType="begin"/>
          </w:r>
          <w:r>
            <w:rPr>
              <w:webHidden/>
              <w:rStyle w:val="IndexLink"/>
            </w:rPr>
            <w:instrText> TOC \z \o "1-3" \u \h</w:instrText>
          </w:r>
          <w:r>
            <w:rPr>
              <w:webHidden/>
              <w:rStyle w:val="IndexLink"/>
            </w:rPr>
            <w:fldChar w:fldCharType="separate"/>
          </w:r>
          <w:hyperlink w:anchor="_Toc32562516">
            <w:r>
              <w:rPr>
                <w:webHidden/>
                <w:rStyle w:val="IndexLink"/>
              </w:rPr>
              <w:t>1 – Introduction – (100)</w:t>
            </w:r>
            <w:r>
              <w:rPr>
                <w:webHidden/>
              </w:rPr>
              <w:fldChar w:fldCharType="begin"/>
            </w:r>
            <w:r>
              <w:rPr>
                <w:webHidden/>
              </w:rPr>
              <w:instrText>PAGEREF _Toc32562516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pPr>
          <w:hyperlink w:anchor="_Toc32562517">
            <w:r>
              <w:rPr>
                <w:webHidden/>
                <w:rStyle w:val="IndexLink"/>
              </w:rPr>
              <w:t>2 - Analysis of problem situation – (250)</w:t>
            </w:r>
            <w:r>
              <w:rPr>
                <w:webHidden/>
              </w:rPr>
              <w:fldChar w:fldCharType="begin"/>
            </w:r>
            <w:r>
              <w:rPr>
                <w:webHidden/>
              </w:rPr>
              <w:instrText>PAGEREF _Toc32562517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32562518">
            <w:r>
              <w:rPr>
                <w:webHidden/>
                <w:rStyle w:val="IndexLink"/>
              </w:rPr>
              <w:t>2.1 - Introduction</w:t>
            </w:r>
            <w:r>
              <w:rPr>
                <w:webHidden/>
              </w:rPr>
              <w:fldChar w:fldCharType="begin"/>
            </w:r>
            <w:r>
              <w:rPr>
                <w:webHidden/>
              </w:rPr>
              <w:instrText>PAGEREF _Toc32562518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32562519">
            <w:r>
              <w:rPr>
                <w:webHidden/>
                <w:rStyle w:val="IndexLink"/>
              </w:rPr>
              <w:t>2.2 - The Law of the Market – Law 0</w:t>
            </w:r>
            <w:r>
              <w:rPr>
                <w:webHidden/>
              </w:rPr>
              <w:fldChar w:fldCharType="begin"/>
            </w:r>
            <w:r>
              <w:rPr>
                <w:webHidden/>
              </w:rPr>
              <w:instrText>PAGEREF _Toc32562519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32562520">
            <w:r>
              <w:rPr>
                <w:webHidden/>
                <w:rStyle w:val="IndexLink"/>
              </w:rPr>
              <w:t>2.3 - The Law of Flexibility – Law 1</w:t>
            </w:r>
            <w:r>
              <w:rPr>
                <w:webHidden/>
              </w:rPr>
              <w:fldChar w:fldCharType="begin"/>
            </w:r>
            <w:r>
              <w:rPr>
                <w:webHidden/>
              </w:rPr>
              <w:instrText>PAGEREF _Toc32562520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32562521">
            <w:r>
              <w:rPr>
                <w:webHidden/>
                <w:rStyle w:val="IndexLink"/>
              </w:rPr>
              <w:t>2.4 - The Law of Focus – Law 2</w:t>
            </w:r>
            <w:r>
              <w:rPr>
                <w:webHidden/>
              </w:rPr>
              <w:fldChar w:fldCharType="begin"/>
            </w:r>
            <w:r>
              <w:rPr>
                <w:webHidden/>
              </w:rPr>
              <w:instrText>PAGEREF _Toc32562521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32562522">
            <w:r>
              <w:rPr>
                <w:webHidden/>
                <w:rStyle w:val="IndexLink"/>
              </w:rPr>
              <w:t>2.5 - The Law of Velocity – Law 3</w:t>
            </w:r>
            <w:r>
              <w:rPr>
                <w:webHidden/>
              </w:rPr>
              <w:fldChar w:fldCharType="begin"/>
            </w:r>
            <w:r>
              <w:rPr>
                <w:webHidden/>
              </w:rPr>
              <w:instrText>PAGEREF _Toc32562522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32562523">
            <w:r>
              <w:rPr>
                <w:webHidden/>
                <w:rStyle w:val="IndexLink"/>
              </w:rPr>
              <w:t>2.6 - The Law of Complexity and Cost – Law 4</w:t>
            </w:r>
            <w:r>
              <w:rPr>
                <w:webHidden/>
              </w:rPr>
              <w:fldChar w:fldCharType="begin"/>
            </w:r>
            <w:r>
              <w:rPr>
                <w:webHidden/>
              </w:rPr>
              <w:instrText>PAGEREF _Toc32562523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pPr>
          <w:hyperlink w:anchor="_Toc32562524">
            <w:r>
              <w:rPr>
                <w:webHidden/>
                <w:rStyle w:val="IndexLink"/>
              </w:rPr>
              <w:t>3 - Application of problem-solving technique – (250)</w:t>
            </w:r>
            <w:r>
              <w:rPr>
                <w:webHidden/>
              </w:rPr>
              <w:fldChar w:fldCharType="begin"/>
            </w:r>
            <w:r>
              <w:rPr>
                <w:webHidden/>
              </w:rPr>
              <w:instrText>PAGEREF _Toc32562524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pPr>
          <w:hyperlink w:anchor="_Toc32562525">
            <w:r>
              <w:rPr>
                <w:webHidden/>
                <w:rStyle w:val="IndexLink"/>
              </w:rPr>
              <w:t>4 - References</w:t>
            </w:r>
            <w:r>
              <w:rPr>
                <w:webHidden/>
              </w:rPr>
              <w:fldChar w:fldCharType="begin"/>
            </w:r>
            <w:r>
              <w:rPr>
                <w:webHidden/>
              </w:rPr>
              <w:instrText>PAGEREF _Toc32562525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pPr>
          <w:hyperlink w:anchor="_Toc32562526">
            <w:r>
              <w:rPr>
                <w:webHidden/>
                <w:rStyle w:val="IndexLink"/>
              </w:rPr>
              <w:t>5 - Appendix</w:t>
            </w:r>
            <w:r>
              <w:rPr>
                <w:webHidden/>
              </w:rPr>
              <w:fldChar w:fldCharType="begin"/>
            </w:r>
            <w:r>
              <w:rPr>
                <w:webHidden/>
              </w:rPr>
              <w:instrText>PAGEREF _Toc32562526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0" w:name="_Toc32562516"/>
      <w:r>
        <w:rPr/>
        <w:t>1 – Introduction – (100)</w:t>
      </w:r>
      <w:bookmarkEnd w:id="0"/>
    </w:p>
    <w:p>
      <w:pPr>
        <w:pStyle w:val="Normal"/>
        <w:rPr/>
      </w:pPr>
      <w:r>
        <w:rPr/>
        <w:t>This report evaluates the company HMV and looks at how the organisation can make use of Lean Thinking to optimise their workflow. HMV is somehow still relevant in this fast-paced digital age with a high growth of streaming platforms, but report focuses on a core issue which could benefit their workflow.</w:t>
      </w:r>
    </w:p>
    <w:p>
      <w:pPr>
        <w:pStyle w:val="Normal"/>
        <w:rPr/>
      </w:pPr>
      <w:r>
        <w:rPr/>
        <w:t>HMV’s main complaint via Trustpilot shows that most of their problems are due to deliveries, with automated emails which aren’t very helpful and their products being out of stock when they state online they are in stock. With these reviews being publicly available, it could be damaging to their reputation and other potential customers would choose to shop somewhere else.</w:t>
      </w:r>
    </w:p>
    <w:p>
      <w:pPr>
        <w:pStyle w:val="Heading1"/>
        <w:rPr/>
      </w:pPr>
      <w:bookmarkStart w:id="1" w:name="_Toc32562517"/>
      <w:r>
        <w:rPr/>
        <w:t>2 - Analysis of problem situation – (250)</w:t>
      </w:r>
      <w:bookmarkEnd w:id="1"/>
    </w:p>
    <w:p>
      <w:pPr>
        <w:pStyle w:val="Heading2"/>
        <w:rPr/>
      </w:pPr>
      <w:bookmarkStart w:id="2" w:name="_Toc32562518"/>
      <w:r>
        <w:rPr/>
        <w:t>2.1 - Introduction</w:t>
      </w:r>
      <w:bookmarkEnd w:id="2"/>
    </w:p>
    <w:p>
      <w:pPr>
        <w:pStyle w:val="Normal"/>
        <w:rPr/>
      </w:pPr>
      <w:r>
        <w:rPr>
          <w:b/>
          <w:bCs/>
          <w:highlight w:val="yellow"/>
        </w:rPr>
        <w:t>Purchasing a product online</w:t>
      </w:r>
      <w:r>
        <w:rPr>
          <w:highlight w:val="yellow"/>
        </w:rPr>
        <w:t xml:space="preserve"> - This will cover all steps involved for finding a product, checking the stock levels of product, getting the product ready for delivery, (organising the delivery slot?) and delivering the product.</w:t>
      </w:r>
      <w:r>
        <w:rPr/>
        <w:t xml:space="preserve"> </w:t>
      </w:r>
    </w:p>
    <w:p>
      <w:pPr>
        <w:pStyle w:val="Normal"/>
        <w:rPr/>
      </w:pPr>
      <w:r>
        <w:rPr/>
        <w:t>The main problem which was found whilst researching HMV is their deliveries and their ambiguity  around their stock, this can be seen with their reviews on publicly available review sites such as Trustpilot. With 593 reviews, 39% of the reviews are below average which mostly touch on the area of deliveries, loyalty scheme and stock.</w:t>
      </w:r>
    </w:p>
    <w:p>
      <w:pPr>
        <w:pStyle w:val="Normal"/>
        <w:rPr/>
      </w:pPr>
      <w:r>
        <w:rPr/>
        <w:t>Before tackling these problems, these problems should be analysed with the Five Laws of Lean. Lean can be described as the elimination of waste (</w:t>
      </w:r>
      <w:bookmarkStart w:id="3" w:name="_GoBack"/>
      <w:bookmarkEnd w:id="3"/>
      <w:r>
        <w:rPr/>
        <w:t>Rand. G - 2014)</w:t>
      </w:r>
    </w:p>
    <w:p>
      <w:pPr>
        <w:pStyle w:val="Heading2"/>
        <w:rPr/>
      </w:pPr>
      <w:bookmarkStart w:id="4" w:name="_Toc32562519"/>
      <w:r>
        <w:rPr/>
        <w:t>2.2 - The Law of the Market – Law 0</w:t>
      </w:r>
      <w:bookmarkEnd w:id="4"/>
    </w:p>
    <w:p>
      <w:pPr>
        <w:pStyle w:val="Normal"/>
        <w:rPr/>
      </w:pPr>
      <w:r>
        <w:rPr/>
        <w:t xml:space="preserve">Provide </w:t>
      </w:r>
      <w:r>
        <w:rPr>
          <w:b/>
          <w:bCs/>
        </w:rPr>
        <w:t xml:space="preserve">VALUE </w:t>
      </w:r>
      <w:r>
        <w:rPr/>
        <w:t>from the customer perspective</w:t>
      </w:r>
    </w:p>
    <w:p>
      <w:pPr>
        <w:pStyle w:val="Normal"/>
        <w:rPr/>
      </w:pPr>
      <w:r>
        <w:rPr/>
        <w:t>Customer provides value, focus on the things that will make the customers happy. Can do a value stream to see which part provides value to the customer.</w:t>
      </w:r>
    </w:p>
    <w:p>
      <w:pPr>
        <w:pStyle w:val="Heading2"/>
        <w:rPr/>
      </w:pPr>
      <w:bookmarkStart w:id="5" w:name="_Toc32562520"/>
      <w:r>
        <w:rPr/>
        <w:t>2.3 - The Law of Flexibility – Law 1</w:t>
      </w:r>
      <w:bookmarkEnd w:id="5"/>
    </w:p>
    <w:p>
      <w:pPr>
        <w:pStyle w:val="Normal"/>
        <w:rPr>
          <w:b/>
          <w:b/>
          <w:bCs/>
        </w:rPr>
      </w:pPr>
      <w:r>
        <w:rPr>
          <w:b/>
          <w:bCs/>
        </w:rPr>
        <w:t>VALUE STREAM</w:t>
      </w:r>
    </w:p>
    <w:p>
      <w:pPr>
        <w:pStyle w:val="Normal"/>
        <w:rPr>
          <w:b/>
          <w:b/>
          <w:bCs/>
        </w:rPr>
      </w:pPr>
      <w:r>
        <w:rPr>
          <w:b/>
          <w:bCs/>
        </w:rPr>
        <w:t>-ADD VALUE</w:t>
      </w:r>
    </w:p>
    <w:p>
      <w:pPr>
        <w:pStyle w:val="Normal"/>
        <w:rPr>
          <w:b/>
          <w:b/>
          <w:bCs/>
        </w:rPr>
      </w:pPr>
      <w:r>
        <w:rPr>
          <w:b/>
          <w:bCs/>
        </w:rPr>
        <w:t>-DON’T ADD VALUE, BUT UNAVOIDABLE</w:t>
      </w:r>
    </w:p>
    <w:p>
      <w:pPr>
        <w:pStyle w:val="Normal"/>
        <w:rPr>
          <w:b/>
          <w:b/>
          <w:bCs/>
        </w:rPr>
      </w:pPr>
      <w:r>
        <w:rPr>
          <w:b/>
          <w:bCs/>
        </w:rPr>
        <w:t>-DON’T ADD VALUE, AVOIDABLE.</w:t>
      </w:r>
    </w:p>
    <w:p>
      <w:pPr>
        <w:pStyle w:val="Normal"/>
        <w:rPr/>
      </w:pPr>
      <w:r>
        <w:rPr/>
        <w:t>Being receptive to changes allows us to optimise performance</w:t>
      </w:r>
    </w:p>
    <w:p>
      <w:pPr>
        <w:pStyle w:val="Normal"/>
        <w:rPr/>
      </w:pPr>
      <w:r>
        <w:rPr/>
        <w:t xml:space="preserve">If the area which is being improved is flexible, it should be easier to optimise and improve the flow. Was the value achieved in the </w:t>
      </w:r>
      <w:r>
        <w:rPr>
          <w:b/>
          <w:bCs/>
        </w:rPr>
        <w:t>value stream</w:t>
      </w:r>
      <w:r>
        <w:rPr/>
        <w:t>? Muda types.</w:t>
      </w:r>
    </w:p>
    <w:p>
      <w:pPr>
        <w:pStyle w:val="Heading2"/>
        <w:rPr/>
      </w:pPr>
      <w:bookmarkStart w:id="6" w:name="_Toc32562521"/>
      <w:r>
        <w:rPr/>
        <w:t>2.4 - The Law of Focus – Law 2</w:t>
      </w:r>
      <w:bookmarkEnd w:id="6"/>
    </w:p>
    <w:p>
      <w:pPr>
        <w:pStyle w:val="Normal"/>
        <w:rPr>
          <w:b/>
          <w:b/>
          <w:bCs/>
        </w:rPr>
      </w:pPr>
      <w:r>
        <w:rPr>
          <w:b/>
          <w:bCs/>
        </w:rPr>
        <w:t>FLOW</w:t>
      </w:r>
    </w:p>
    <w:p>
      <w:pPr>
        <w:pStyle w:val="Normal"/>
        <w:rPr/>
      </w:pPr>
      <w:r>
        <w:rPr/>
        <w:t xml:space="preserve">Flow how easily does the product move through each step. Make sure no part of the process is in batches, ‘Just In Case’ (Work in Progress), Errors (If a product is damaged, more work is put in to catch up and disrupts the flow) &amp; Departments (By splitting up the teams, communication and disrupt the flow) </w:t>
      </w:r>
    </w:p>
    <w:p>
      <w:pPr>
        <w:pStyle w:val="Heading2"/>
        <w:rPr/>
      </w:pPr>
      <w:bookmarkStart w:id="7" w:name="_Toc32562522"/>
      <w:r>
        <w:rPr/>
        <w:t>2.5 - The Law of Velocity – Law 3</w:t>
      </w:r>
      <w:bookmarkEnd w:id="7"/>
    </w:p>
    <w:p>
      <w:pPr>
        <w:pStyle w:val="Normal"/>
        <w:rPr>
          <w:b/>
          <w:b/>
          <w:bCs/>
        </w:rPr>
      </w:pPr>
      <w:r>
        <w:rPr>
          <w:b/>
          <w:bCs/>
        </w:rPr>
        <w:t>Allow customers to pull the product as needed.</w:t>
      </w:r>
    </w:p>
    <w:p>
      <w:pPr>
        <w:pStyle w:val="Normal"/>
        <w:rPr/>
      </w:pPr>
      <w:r>
        <w:rPr/>
        <w:t>Minimising work in progress (unfinished tasks) gets to the goal quicker</w:t>
      </w:r>
    </w:p>
    <w:p>
      <w:pPr>
        <w:pStyle w:val="Normal"/>
        <w:rPr/>
      </w:pPr>
      <w:r>
        <w:rPr/>
        <w:t>Little’s law?</w:t>
      </w:r>
    </w:p>
    <w:p>
      <w:pPr>
        <w:pStyle w:val="Heading2"/>
        <w:rPr/>
      </w:pPr>
      <w:bookmarkStart w:id="8" w:name="_Toc32562523"/>
      <w:r>
        <w:rPr/>
        <w:t>2.6 - The Law of Complexity and Cost – Law 4</w:t>
      </w:r>
      <w:bookmarkEnd w:id="8"/>
    </w:p>
    <w:p>
      <w:pPr>
        <w:pStyle w:val="Normal"/>
        <w:rPr>
          <w:b/>
          <w:b/>
          <w:bCs/>
        </w:rPr>
      </w:pPr>
      <w:r>
        <w:rPr>
          <w:b/>
          <w:bCs/>
        </w:rPr>
        <w:t>Perfection?</w:t>
      </w:r>
    </w:p>
    <w:p>
      <w:pPr>
        <w:pStyle w:val="Normal"/>
        <w:rPr/>
      </w:pPr>
      <w:r>
        <w:rPr/>
        <w:t>Work only on what we need to, producing the minimum viable solution</w:t>
      </w:r>
    </w:p>
    <w:p>
      <w:pPr>
        <w:pStyle w:val="Normal"/>
        <w:rPr/>
      </w:pPr>
      <w:r>
        <w:rPr/>
        <w:t>“</w:t>
      </w:r>
      <w:r>
        <w:rPr/>
        <w:t>The complexity of the service or product offering adds more non-value, costs, and WIP than either poor quality (low sigma) or slow speed (unlean) process problems.”</w:t>
      </w:r>
    </w:p>
    <w:p>
      <w:pPr>
        <w:pStyle w:val="Normal"/>
        <w:rPr/>
      </w:pPr>
      <w:r>
        <w:rPr/>
        <w:t>We should aim to develop the minimum viable solution.</w:t>
      </w:r>
    </w:p>
    <w:p>
      <w:pPr>
        <w:pStyle w:val="Normal"/>
        <w:rPr/>
      </w:pPr>
      <w:r>
        <w:rPr/>
        <w:t>Do what needs to be done, no more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jc w:val="center"/>
        <w:rPr>
          <w:rFonts w:ascii="Calibri Light" w:hAnsi="Calibri Light" w:cs="Calibri Light" w:asciiTheme="majorHAnsi" w:cstheme="majorHAnsi" w:hAnsiTheme="majorHAnsi"/>
        </w:rPr>
      </w:pPr>
      <w:r>
        <w:rPr/>
        <w:drawing>
          <wp:inline distT="0" distB="0" distL="0" distR="0">
            <wp:extent cx="5029200" cy="160020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p>
      <w:pPr>
        <w:pStyle w:val="Heading1"/>
        <w:rPr/>
      </w:pPr>
      <w:bookmarkStart w:id="9" w:name="_Toc32562524"/>
      <w:r>
        <w:rPr/>
        <w:t>3 - Application of problem-solving technique – (250)</w:t>
      </w:r>
      <w:bookmarkEnd w:id="9"/>
    </w:p>
    <w:p>
      <w:pPr>
        <w:pStyle w:val="Normal"/>
        <w:rPr/>
      </w:pPr>
      <w:r>
        <w:rPr/>
        <w:t>HMV’s problem can be broken down into a bunch of tasks known as a Value Stream, which outlines the description of each task with the type of Muda and value it offers.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122"/>
        <w:gridCol w:w="4252"/>
        <w:gridCol w:w="2642"/>
      </w:tblGrid>
      <w:tr>
        <w:trPr/>
        <w:tc>
          <w:tcPr>
            <w:tcW w:w="2122" w:type="dxa"/>
            <w:tcBorders/>
            <w:shd w:fill="auto" w:val="clear"/>
          </w:tcPr>
          <w:p>
            <w:pPr>
              <w:pStyle w:val="Normal"/>
              <w:spacing w:lineRule="auto" w:line="240" w:before="0" w:after="0"/>
              <w:rPr/>
            </w:pPr>
            <w:r>
              <w:rPr/>
              <w:t>Task</w:t>
            </w:r>
          </w:p>
        </w:tc>
        <w:tc>
          <w:tcPr>
            <w:tcW w:w="4252" w:type="dxa"/>
            <w:tcBorders/>
            <w:shd w:fill="auto" w:val="clear"/>
          </w:tcPr>
          <w:p>
            <w:pPr>
              <w:pStyle w:val="Normal"/>
              <w:spacing w:lineRule="auto" w:line="240" w:before="0" w:after="0"/>
              <w:rPr/>
            </w:pPr>
            <w:r>
              <w:rPr/>
              <w:t>Description</w:t>
            </w:r>
          </w:p>
        </w:tc>
        <w:tc>
          <w:tcPr>
            <w:tcW w:w="2642" w:type="dxa"/>
            <w:tcBorders/>
            <w:shd w:fill="auto" w:val="clear"/>
          </w:tcPr>
          <w:p>
            <w:pPr>
              <w:pStyle w:val="Normal"/>
              <w:spacing w:lineRule="auto" w:line="240" w:before="0" w:after="0"/>
              <w:rPr/>
            </w:pPr>
            <w:r>
              <w:rPr/>
              <w:t>Muda / Value?</w:t>
            </w:r>
          </w:p>
        </w:tc>
      </w:tr>
      <w:tr>
        <w:trPr/>
        <w:tc>
          <w:tcPr>
            <w:tcW w:w="2122" w:type="dxa"/>
            <w:tcBorders/>
            <w:shd w:fill="auto" w:val="clear"/>
          </w:tcPr>
          <w:p>
            <w:pPr>
              <w:pStyle w:val="Normal"/>
              <w:spacing w:lineRule="auto" w:line="240" w:before="0" w:after="0"/>
              <w:rPr/>
            </w:pPr>
            <w:r>
              <w:rPr/>
              <w:t>1 – Go to Shop</w:t>
            </w:r>
          </w:p>
        </w:tc>
        <w:tc>
          <w:tcPr>
            <w:tcW w:w="4252" w:type="dxa"/>
            <w:tcBorders/>
            <w:shd w:fill="auto" w:val="clear"/>
          </w:tcPr>
          <w:p>
            <w:pPr>
              <w:pStyle w:val="Normal"/>
              <w:spacing w:lineRule="auto" w:line="240" w:before="0" w:after="0"/>
              <w:rPr/>
            </w:pPr>
            <w:r>
              <w:rPr/>
              <w:t>The customer would be required to go to the store and search for a product.</w:t>
            </w:r>
          </w:p>
        </w:tc>
        <w:tc>
          <w:tcPr>
            <w:tcW w:w="2642" w:type="dxa"/>
            <w:tcBorders/>
            <w:shd w:fill="auto" w:val="clear"/>
          </w:tcPr>
          <w:p>
            <w:pPr>
              <w:pStyle w:val="Normal"/>
              <w:spacing w:lineRule="auto" w:line="240" w:before="0" w:after="0"/>
              <w:rPr/>
            </w:pPr>
            <w:r>
              <w:rPr/>
              <w:t xml:space="preserve">Type </w:t>
            </w:r>
            <w:r>
              <w:rPr/>
              <w:t>1</w:t>
            </w:r>
            <w:r>
              <w:rPr/>
              <w:t xml:space="preserve"> Muda.</w:t>
            </w:r>
          </w:p>
          <w:p>
            <w:pPr>
              <w:pStyle w:val="Normal"/>
              <w:spacing w:lineRule="auto" w:line="240" w:before="0" w:after="0"/>
              <w:rPr/>
            </w:pPr>
            <w:r>
              <w:rPr/>
              <w:t>Whilst some customers might prefer to go to a store in person, this process could be made easier with an online store.</w:t>
            </w:r>
          </w:p>
        </w:tc>
      </w:tr>
      <w:tr>
        <w:trPr/>
        <w:tc>
          <w:tcPr>
            <w:tcW w:w="2122" w:type="dxa"/>
            <w:tcBorders/>
            <w:shd w:fill="auto" w:val="clear"/>
          </w:tcPr>
          <w:p>
            <w:pPr>
              <w:pStyle w:val="Normal"/>
              <w:spacing w:lineRule="auto" w:line="240" w:before="0" w:after="0"/>
              <w:rPr/>
            </w:pPr>
            <w:r>
              <w:rPr/>
              <w:t xml:space="preserve">2 – Find Product </w:t>
            </w:r>
          </w:p>
        </w:tc>
        <w:tc>
          <w:tcPr>
            <w:tcW w:w="4252" w:type="dxa"/>
            <w:tcBorders/>
            <w:shd w:fill="auto" w:val="clear"/>
          </w:tcPr>
          <w:p>
            <w:pPr>
              <w:pStyle w:val="Normal"/>
              <w:spacing w:lineRule="auto" w:line="240" w:before="0" w:after="0"/>
              <w:rPr/>
            </w:pPr>
            <w:r>
              <w:rPr/>
              <w:t>Now at the store, the customer can look for the required product or browse for other products.</w:t>
            </w:r>
          </w:p>
        </w:tc>
        <w:tc>
          <w:tcPr>
            <w:tcW w:w="2642" w:type="dxa"/>
            <w:tcBorders/>
            <w:shd w:fill="auto" w:val="clear"/>
          </w:tcPr>
          <w:p>
            <w:pPr>
              <w:pStyle w:val="Normal"/>
              <w:spacing w:lineRule="auto" w:line="240" w:before="0" w:after="0"/>
              <w:rPr/>
            </w:pPr>
            <w:r>
              <w:rPr/>
              <w:t xml:space="preserve">Type </w:t>
            </w:r>
            <w:r>
              <w:rPr/>
              <w:t xml:space="preserve">1 </w:t>
            </w:r>
            <w:r>
              <w:rPr/>
              <w:t>Muda.</w:t>
            </w:r>
          </w:p>
          <w:p>
            <w:pPr>
              <w:pStyle w:val="Normal"/>
              <w:spacing w:lineRule="auto" w:line="240" w:before="0" w:after="0"/>
              <w:rPr/>
            </w:pPr>
            <w:r>
              <w:rPr/>
              <w:t>Like task 1, this process could be made easier with an online store and a search function.</w:t>
            </w:r>
          </w:p>
        </w:tc>
      </w:tr>
      <w:tr>
        <w:trPr/>
        <w:tc>
          <w:tcPr>
            <w:tcW w:w="2122" w:type="dxa"/>
            <w:tcBorders/>
            <w:shd w:fill="auto" w:val="clear"/>
          </w:tcPr>
          <w:p>
            <w:pPr>
              <w:pStyle w:val="Normal"/>
              <w:spacing w:lineRule="auto" w:line="240" w:before="0" w:after="0"/>
              <w:rPr/>
            </w:pPr>
            <w:r>
              <w:rPr/>
              <w:t>3 – Seek Assistance</w:t>
            </w:r>
          </w:p>
        </w:tc>
        <w:tc>
          <w:tcPr>
            <w:tcW w:w="4252" w:type="dxa"/>
            <w:tcBorders/>
            <w:shd w:fill="auto" w:val="clear"/>
          </w:tcPr>
          <w:p>
            <w:pPr>
              <w:pStyle w:val="Normal"/>
              <w:spacing w:lineRule="auto" w:line="240" w:before="0" w:after="0"/>
              <w:rPr/>
            </w:pPr>
            <w:r>
              <w:rPr/>
              <w:t>If the customer can’t find the product, they can ask for assistance from a member of staff.</w:t>
            </w:r>
          </w:p>
        </w:tc>
        <w:tc>
          <w:tcPr>
            <w:tcW w:w="2642" w:type="dxa"/>
            <w:tcBorders/>
            <w:shd w:fill="auto" w:val="clear"/>
          </w:tcPr>
          <w:p>
            <w:pPr>
              <w:pStyle w:val="Normal"/>
              <w:spacing w:lineRule="auto" w:line="240" w:before="0" w:after="0"/>
              <w:rPr/>
            </w:pPr>
            <w:r>
              <w:rPr/>
              <w:t xml:space="preserve">Type </w:t>
            </w:r>
            <w:r>
              <w:rPr/>
              <w:t>1</w:t>
            </w:r>
            <w:r>
              <w:rPr/>
              <w:t xml:space="preserve"> Muda.</w:t>
            </w:r>
          </w:p>
          <w:p>
            <w:pPr>
              <w:pStyle w:val="Normal"/>
              <w:spacing w:lineRule="auto" w:line="240" w:before="0" w:after="0"/>
              <w:rPr/>
            </w:pPr>
            <w:r>
              <w:rPr/>
              <w:t>Whilst customers would require assistance for some thing, like task 1 and 2, this could be optimised with modern technology.</w:t>
            </w:r>
          </w:p>
        </w:tc>
      </w:tr>
      <w:tr>
        <w:trPr/>
        <w:tc>
          <w:tcPr>
            <w:tcW w:w="2122" w:type="dxa"/>
            <w:tcBorders/>
            <w:shd w:fill="auto" w:val="clear"/>
          </w:tcPr>
          <w:p>
            <w:pPr>
              <w:pStyle w:val="Normal"/>
              <w:spacing w:lineRule="auto" w:line="240" w:before="0" w:after="0"/>
              <w:rPr/>
            </w:pPr>
            <w:r>
              <w:rPr/>
              <w:t>4 – Check Stock</w:t>
            </w:r>
          </w:p>
        </w:tc>
        <w:tc>
          <w:tcPr>
            <w:tcW w:w="4252" w:type="dxa"/>
            <w:tcBorders/>
            <w:shd w:fill="auto" w:val="clear"/>
          </w:tcPr>
          <w:p>
            <w:pPr>
              <w:pStyle w:val="Normal"/>
              <w:spacing w:lineRule="auto" w:line="240" w:before="0" w:after="0"/>
              <w:rPr/>
            </w:pPr>
            <w:r>
              <w:rPr/>
              <w:t>Staff can check for product in specified location, which was arranged by hand, if none is on the shelf the staff member can check stock.</w:t>
            </w:r>
          </w:p>
        </w:tc>
        <w:tc>
          <w:tcPr>
            <w:tcW w:w="2642" w:type="dxa"/>
            <w:tcBorders/>
            <w:shd w:fill="auto" w:val="clear"/>
          </w:tcPr>
          <w:p>
            <w:pPr>
              <w:pStyle w:val="Normal"/>
              <w:spacing w:lineRule="auto" w:line="240" w:before="0" w:after="0"/>
              <w:rPr/>
            </w:pPr>
            <w:r>
              <w:rPr/>
              <w:t>Type x Muda</w:t>
            </w:r>
          </w:p>
        </w:tc>
      </w:tr>
      <w:tr>
        <w:trPr/>
        <w:tc>
          <w:tcPr>
            <w:tcW w:w="2122" w:type="dxa"/>
            <w:tcBorders/>
            <w:shd w:fill="auto" w:val="clear"/>
          </w:tcPr>
          <w:p>
            <w:pPr>
              <w:pStyle w:val="Normal"/>
              <w:spacing w:lineRule="auto" w:line="240" w:before="0" w:after="0"/>
              <w:rPr/>
            </w:pPr>
            <w:r>
              <w:rPr/>
              <w:t>5 – Track stock levels</w:t>
            </w:r>
          </w:p>
        </w:tc>
        <w:tc>
          <w:tcPr>
            <w:tcW w:w="4252" w:type="dxa"/>
            <w:tcBorders/>
            <w:shd w:fill="auto" w:val="clear"/>
          </w:tcPr>
          <w:p>
            <w:pPr>
              <w:pStyle w:val="Normal"/>
              <w:spacing w:lineRule="auto" w:line="240" w:before="0" w:after="0"/>
              <w:rPr/>
            </w:pPr>
            <w:r>
              <w:rPr/>
              <w:t>When staff member grabs the product out from the warehouse, stock levels must be tracked on a paper stock book which should record the unique item number, stored location, seller price, stock number, cost, quantity and so on.</w:t>
            </w:r>
          </w:p>
        </w:tc>
        <w:tc>
          <w:tcPr>
            <w:tcW w:w="2642" w:type="dxa"/>
            <w:tcBorders/>
            <w:shd w:fill="auto" w:val="clear"/>
          </w:tcPr>
          <w:p>
            <w:pPr>
              <w:pStyle w:val="Normal"/>
              <w:spacing w:lineRule="auto" w:line="240" w:before="0" w:after="0"/>
              <w:rPr/>
            </w:pPr>
            <w:r>
              <w:rPr/>
              <w:t>Type x Muda</w:t>
            </w:r>
          </w:p>
        </w:tc>
      </w:tr>
      <w:tr>
        <w:trPr/>
        <w:tc>
          <w:tcPr>
            <w:tcW w:w="2122" w:type="dxa"/>
            <w:tcBorders/>
            <w:shd w:fill="auto" w:val="clear"/>
          </w:tcPr>
          <w:p>
            <w:pPr>
              <w:pStyle w:val="Normal"/>
              <w:spacing w:lineRule="auto" w:line="240" w:before="0" w:after="0"/>
              <w:rPr/>
            </w:pPr>
            <w:r>
              <w:rPr/>
              <w:t>6 – Update Stock</w:t>
            </w:r>
          </w:p>
        </w:tc>
        <w:tc>
          <w:tcPr>
            <w:tcW w:w="4252" w:type="dxa"/>
            <w:tcBorders/>
            <w:shd w:fill="auto" w:val="clear"/>
          </w:tcPr>
          <w:p>
            <w:pPr>
              <w:pStyle w:val="Normal"/>
              <w:spacing w:lineRule="auto" w:line="240" w:before="0" w:after="0"/>
              <w:rPr/>
            </w:pPr>
            <w:r>
              <w:rPr/>
              <w:t xml:space="preserve">Stock levels would need to be tracked and updated every time the stock is moved from warehouse to store front. This process should be done by a stock taker or a member of staff. </w:t>
            </w:r>
          </w:p>
        </w:tc>
        <w:tc>
          <w:tcPr>
            <w:tcW w:w="2642" w:type="dxa"/>
            <w:tcBorders/>
            <w:shd w:fill="auto" w:val="clear"/>
          </w:tcPr>
          <w:p>
            <w:pPr>
              <w:pStyle w:val="Normal"/>
              <w:spacing w:lineRule="auto" w:line="240" w:before="0" w:after="0"/>
              <w:rPr/>
            </w:pPr>
            <w:r>
              <w:rPr/>
              <w:t>Type x Muda</w:t>
            </w:r>
          </w:p>
        </w:tc>
      </w:tr>
      <w:tr>
        <w:trPr/>
        <w:tc>
          <w:tcPr>
            <w:tcW w:w="2122" w:type="dxa"/>
            <w:tcBorders/>
            <w:shd w:fill="auto" w:val="clear"/>
          </w:tcPr>
          <w:p>
            <w:pPr>
              <w:pStyle w:val="Normal"/>
              <w:spacing w:lineRule="auto" w:line="240" w:before="0" w:after="0"/>
              <w:rPr/>
            </w:pPr>
            <w:r>
              <w:rPr/>
              <w:t>7 – Ring up order</w:t>
            </w:r>
          </w:p>
        </w:tc>
        <w:tc>
          <w:tcPr>
            <w:tcW w:w="4252" w:type="dxa"/>
            <w:tcBorders/>
            <w:shd w:fill="auto" w:val="clear"/>
          </w:tcPr>
          <w:p>
            <w:pPr>
              <w:pStyle w:val="Normal"/>
              <w:spacing w:lineRule="auto" w:line="240" w:before="0" w:after="0"/>
              <w:rPr/>
            </w:pPr>
            <w:r>
              <w:rPr/>
              <w:t xml:space="preserve">Staff member can now ring up the customer and proceed with the check out. </w:t>
            </w:r>
          </w:p>
        </w:tc>
        <w:tc>
          <w:tcPr>
            <w:tcW w:w="2642" w:type="dxa"/>
            <w:tcBorders/>
            <w:shd w:fill="auto" w:val="clear"/>
          </w:tcPr>
          <w:p>
            <w:pPr>
              <w:pStyle w:val="Normal"/>
              <w:spacing w:lineRule="auto" w:line="240" w:before="0" w:after="0"/>
              <w:rPr/>
            </w:pPr>
            <w:r>
              <w:rPr/>
              <w:t>Type x Muda</w:t>
            </w:r>
          </w:p>
        </w:tc>
      </w:tr>
    </w:tbl>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547"/>
        <w:gridCol w:w="6468"/>
      </w:tblGrid>
      <w:tr>
        <w:trPr/>
        <w:tc>
          <w:tcPr>
            <w:tcW w:w="2547" w:type="dxa"/>
            <w:tcBorders/>
            <w:shd w:fill="auto" w:val="clear"/>
          </w:tcPr>
          <w:p>
            <w:pPr>
              <w:pStyle w:val="Normal"/>
              <w:spacing w:lineRule="auto" w:line="240" w:before="0" w:after="0"/>
              <w:rPr/>
            </w:pPr>
            <w:r>
              <w:rPr/>
              <w:t>Task</w:t>
            </w:r>
          </w:p>
        </w:tc>
        <w:tc>
          <w:tcPr>
            <w:tcW w:w="6468" w:type="dxa"/>
            <w:tcBorders/>
            <w:shd w:fill="auto" w:val="clear"/>
          </w:tcPr>
          <w:p>
            <w:pPr>
              <w:pStyle w:val="Normal"/>
              <w:spacing w:lineRule="auto" w:line="240" w:before="0" w:after="0"/>
              <w:rPr/>
            </w:pPr>
            <w:r>
              <w:rPr/>
              <w:t>Description</w:t>
            </w:r>
          </w:p>
        </w:tc>
      </w:tr>
      <w:tr>
        <w:trPr/>
        <w:tc>
          <w:tcPr>
            <w:tcW w:w="2547" w:type="dxa"/>
            <w:tcBorders/>
            <w:shd w:fill="auto" w:val="clear"/>
          </w:tcPr>
          <w:p>
            <w:pPr>
              <w:pStyle w:val="Normal"/>
              <w:spacing w:lineRule="auto" w:line="240" w:before="0" w:after="0"/>
              <w:rPr/>
            </w:pPr>
            <w:r>
              <w:rPr/>
              <w:t>1 – Go to Website</w:t>
            </w:r>
          </w:p>
        </w:tc>
        <w:tc>
          <w:tcPr>
            <w:tcW w:w="6468" w:type="dxa"/>
            <w:tcBorders/>
            <w:shd w:fill="auto" w:val="clear"/>
          </w:tcPr>
          <w:p>
            <w:pPr>
              <w:pStyle w:val="Normal"/>
              <w:spacing w:lineRule="auto" w:line="240" w:before="0" w:after="0"/>
              <w:rPr/>
            </w:pPr>
            <w:r>
              <w:rPr/>
              <w:t>User goes to HMV’s website, must click an additional button to get to the shop.</w:t>
            </w:r>
          </w:p>
        </w:tc>
      </w:tr>
      <w:tr>
        <w:trPr/>
        <w:tc>
          <w:tcPr>
            <w:tcW w:w="2547" w:type="dxa"/>
            <w:tcBorders/>
            <w:shd w:fill="auto" w:val="clear"/>
          </w:tcPr>
          <w:p>
            <w:pPr>
              <w:pStyle w:val="Normal"/>
              <w:spacing w:lineRule="auto" w:line="240" w:before="0" w:after="0"/>
              <w:rPr/>
            </w:pPr>
            <w:r>
              <w:rPr/>
              <w:t>2 – Find Product</w:t>
            </w:r>
          </w:p>
        </w:tc>
        <w:tc>
          <w:tcPr>
            <w:tcW w:w="6468" w:type="dxa"/>
            <w:tcBorders/>
            <w:shd w:fill="auto" w:val="clear"/>
          </w:tcPr>
          <w:p>
            <w:pPr>
              <w:pStyle w:val="Normal"/>
              <w:spacing w:lineRule="auto" w:line="240" w:before="0" w:after="0"/>
              <w:rPr/>
            </w:pPr>
            <w:r>
              <w:rPr/>
              <w:t xml:space="preserve">User can now look for a product on HMV’s online store, if product is </w:t>
            </w:r>
          </w:p>
        </w:tc>
      </w:tr>
      <w:tr>
        <w:trPr/>
        <w:tc>
          <w:tcPr>
            <w:tcW w:w="2547" w:type="dxa"/>
            <w:tcBorders/>
            <w:shd w:fill="auto" w:val="clear"/>
          </w:tcPr>
          <w:p>
            <w:pPr>
              <w:pStyle w:val="Normal"/>
              <w:spacing w:lineRule="auto" w:line="240" w:before="0" w:after="0"/>
              <w:rPr/>
            </w:pPr>
            <w:r>
              <w:rPr/>
              <w:t>3 – Purchase Product</w:t>
            </w:r>
          </w:p>
        </w:tc>
        <w:tc>
          <w:tcPr>
            <w:tcW w:w="6468" w:type="dxa"/>
            <w:tcBorders/>
            <w:shd w:fill="auto" w:val="clear"/>
          </w:tcPr>
          <w:p>
            <w:pPr>
              <w:pStyle w:val="Normal"/>
              <w:spacing w:lineRule="auto" w:line="240" w:before="0" w:after="0"/>
              <w:rPr/>
            </w:pPr>
            <w:r>
              <w:rPr/>
              <w:t>Can select click and collect or give delivery details</w:t>
            </w:r>
          </w:p>
        </w:tc>
      </w:tr>
      <w:tr>
        <w:trPr/>
        <w:tc>
          <w:tcPr>
            <w:tcW w:w="2547" w:type="dxa"/>
            <w:tcBorders/>
            <w:shd w:fill="auto" w:val="clear"/>
          </w:tcPr>
          <w:p>
            <w:pPr>
              <w:pStyle w:val="Normal"/>
              <w:spacing w:lineRule="auto" w:line="240" w:before="0" w:after="0"/>
              <w:rPr/>
            </w:pPr>
            <w:r>
              <w:rPr/>
              <w:t xml:space="preserve">4 - </w:t>
            </w:r>
          </w:p>
        </w:tc>
        <w:tc>
          <w:tcPr>
            <w:tcW w:w="6468" w:type="dxa"/>
            <w:tcBorders/>
            <w:shd w:fill="auto" w:val="clear"/>
          </w:tcPr>
          <w:p>
            <w:pPr>
              <w:pStyle w:val="Normal"/>
              <w:spacing w:lineRule="auto" w:line="240" w:before="0" w:after="0"/>
              <w:rPr/>
            </w:pPr>
            <w:r>
              <w:rPr/>
              <w:t xml:space="preserve">Details are collected and passed onto the delivery company. </w:t>
            </w:r>
          </w:p>
        </w:tc>
      </w:tr>
      <w:tr>
        <w:trPr/>
        <w:tc>
          <w:tcPr>
            <w:tcW w:w="2547" w:type="dxa"/>
            <w:tcBorders/>
            <w:shd w:fill="auto" w:val="clear"/>
          </w:tcPr>
          <w:p>
            <w:pPr>
              <w:pStyle w:val="Normal"/>
              <w:spacing w:lineRule="auto" w:line="240" w:before="0" w:after="0"/>
              <w:rPr/>
            </w:pPr>
            <w:r>
              <w:rPr/>
              <w:t>5 -</w:t>
            </w:r>
          </w:p>
        </w:tc>
        <w:tc>
          <w:tcPr>
            <w:tcW w:w="6468" w:type="dxa"/>
            <w:tcBorders/>
            <w:shd w:fill="auto" w:val="clear"/>
          </w:tcPr>
          <w:p>
            <w:pPr>
              <w:pStyle w:val="Normal"/>
              <w:spacing w:lineRule="auto" w:line="240" w:before="0" w:after="0"/>
              <w:rPr/>
            </w:pPr>
            <w:r>
              <w:rPr/>
              <w:t xml:space="preserve">Delivery company can </w:t>
            </w:r>
          </w:p>
        </w:tc>
      </w:tr>
      <w:tr>
        <w:trPr/>
        <w:tc>
          <w:tcPr>
            <w:tcW w:w="2547" w:type="dxa"/>
            <w:tcBorders/>
            <w:shd w:fill="auto" w:val="clear"/>
          </w:tcPr>
          <w:p>
            <w:pPr>
              <w:pStyle w:val="Normal"/>
              <w:spacing w:lineRule="auto" w:line="240" w:before="0" w:after="0"/>
              <w:rPr/>
            </w:pPr>
            <w:r>
              <w:rPr/>
              <w:t>6 -</w:t>
            </w:r>
          </w:p>
        </w:tc>
        <w:tc>
          <w:tcPr>
            <w:tcW w:w="6468" w:type="dxa"/>
            <w:tcBorders/>
            <w:shd w:fill="auto" w:val="clear"/>
          </w:tcPr>
          <w:p>
            <w:pPr>
              <w:pStyle w:val="Normal"/>
              <w:spacing w:lineRule="auto" w:line="240" w:before="0" w:after="0"/>
              <w:rPr/>
            </w:pPr>
            <w:r>
              <w:rPr/>
            </w:r>
          </w:p>
        </w:tc>
      </w:tr>
    </w:tbl>
    <w:p>
      <w:pPr>
        <w:pStyle w:val="Heading2"/>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1"/>
        <w:rPr/>
      </w:pPr>
      <w:bookmarkStart w:id="10" w:name="_Toc32562525"/>
      <w:r>
        <w:rPr/>
        <w:t>4 - References</w:t>
      </w:r>
      <w:bookmarkEnd w:id="10"/>
      <w:r>
        <w:rPr/>
        <w:t xml:space="preserve"> </w:t>
      </w:r>
    </w:p>
    <w:p>
      <w:pPr>
        <w:pStyle w:val="Normal"/>
        <w:rPr/>
      </w:pPr>
      <w:r>
        <w:rPr/>
        <w:t xml:space="preserve">HMV (UK) (2020) </w:t>
      </w:r>
      <w:r>
        <w:rPr>
          <w:i/>
          <w:iCs/>
        </w:rPr>
        <w:t>HMV (UK) Reviews.</w:t>
      </w:r>
      <w:r>
        <w:rPr/>
        <w:t xml:space="preserve"> Available at: </w:t>
      </w:r>
      <w:hyperlink r:id="rId3">
        <w:r>
          <w:rPr>
            <w:rStyle w:val="InternetLink"/>
            <w:rFonts w:cs="Calibri Light" w:ascii="Calibri Light" w:hAnsi="Calibri Light" w:asciiTheme="majorHAnsi" w:cstheme="majorHAnsi" w:hAnsiTheme="majorHAnsi"/>
          </w:rPr>
          <w:t>https://uk.trustpilot.com/review/www.hmv.com</w:t>
        </w:r>
      </w:hyperlink>
      <w:r>
        <w:rPr/>
        <w:t xml:space="preserve"> - (Accessed: 07/02/2020)</w:t>
      </w:r>
    </w:p>
    <w:p>
      <w:pPr>
        <w:pStyle w:val="Normal"/>
        <w:rPr/>
      </w:pPr>
      <w:r>
        <w:rPr/>
        <w:t xml:space="preserve">The Guardian (2020) </w:t>
      </w:r>
      <w:r>
        <w:rPr>
          <w:i/>
          <w:iCs/>
        </w:rPr>
        <w:t>HMV confirms three stores are closing with job losses expected.</w:t>
      </w:r>
      <w:r>
        <w:rPr/>
        <w:t xml:space="preserve"> </w:t>
      </w:r>
      <w:hyperlink r:id="rId4">
        <w:r>
          <w:rPr>
            <w:rStyle w:val="InternetLink"/>
            <w:rFonts w:cs="Calibri Light" w:ascii="Calibri Light" w:hAnsi="Calibri Light" w:asciiTheme="majorHAnsi" w:cstheme="majorHAnsi" w:hAnsiTheme="majorHAnsi"/>
          </w:rPr>
          <w:t>https://www.theguardian.com/business/2020/jan/04/hmv-confirms-three-stores-are-closing-with-job-losses-expected</w:t>
        </w:r>
      </w:hyperlink>
      <w:r>
        <w:rPr/>
        <w:t xml:space="preserve"> - (Accessed: 10/02/2020)</w:t>
      </w:r>
    </w:p>
    <w:p>
      <w:pPr>
        <w:pStyle w:val="Normal"/>
        <w:rPr/>
      </w:pPr>
      <w:r>
        <w:rPr/>
        <w:t xml:space="preserve">BBC News (2018) HMV: Did streaming cause retailer to fail. Available at: </w:t>
      </w:r>
      <w:hyperlink r:id="rId5">
        <w:r>
          <w:rPr>
            <w:rStyle w:val="InternetLink"/>
          </w:rPr>
          <w:t>https://www.bbc.co.uk/news/technology-46703208</w:t>
        </w:r>
      </w:hyperlink>
      <w:r>
        <w:rPr/>
        <w:t xml:space="preserve"> (Date accessed 10/02/20) </w:t>
      </w:r>
    </w:p>
    <w:p>
      <w:pPr>
        <w:pStyle w:val="Normal"/>
        <w:rPr/>
      </w:pPr>
      <w:r>
        <w:rPr/>
        <w:t xml:space="preserve">Companies House (2019) HMV GROUP PLC. Available at: </w:t>
      </w:r>
      <w:hyperlink r:id="rId6">
        <w:r>
          <w:rPr>
            <w:rStyle w:val="InternetLink"/>
          </w:rPr>
          <w:t>https://beta.companieshouse.gov.uk/company/03412290/insolvency</w:t>
        </w:r>
      </w:hyperlink>
      <w:r>
        <w:rPr/>
        <w:t xml:space="preserve"> (Accessed 06/11/19)</w:t>
      </w:r>
    </w:p>
    <w:p>
      <w:pPr>
        <w:pStyle w:val="Normal"/>
        <w:rPr/>
      </w:pPr>
      <w:r>
        <w:rPr/>
        <w:t xml:space="preserve">Queensland Government (2020) </w:t>
      </w:r>
      <w:r>
        <w:rPr>
          <w:i/>
          <w:iCs/>
        </w:rPr>
        <w:t>Keeping track of your stock.</w:t>
      </w:r>
      <w:r>
        <w:rPr/>
        <w:t xml:space="preserve"> Available at: </w:t>
      </w:r>
      <w:hyperlink r:id="rId7">
        <w:r>
          <w:rPr>
            <w:rStyle w:val="InternetLink"/>
            <w:rFonts w:cs="Calibri Light" w:ascii="Calibri Light" w:hAnsi="Calibri Light" w:asciiTheme="majorHAnsi" w:cstheme="majorHAnsi" w:hAnsiTheme="majorHAnsi"/>
          </w:rPr>
          <w:t>https://www.business.qld.gov.au/running-business/finances-cash-flow/stock-control/keeping-track</w:t>
        </w:r>
      </w:hyperlink>
      <w:r>
        <w:rPr/>
        <w:t xml:space="preserve"> (Date accessed: 13/02/2020)</w:t>
      </w:r>
    </w:p>
    <w:p>
      <w:pPr>
        <w:pStyle w:val="Normal"/>
        <w:rPr/>
      </w:pPr>
      <w:bookmarkStart w:id="11" w:name="_GoBack1"/>
      <w:bookmarkEnd w:id="11"/>
      <w:r>
        <w:rPr/>
        <w:t xml:space="preserve">Rand, G. (2014) ‘Lean Thinking-Banish Waste and Create Wealth in Your Corporation. by JP Womack; D. T. Jones‘ </w:t>
      </w:r>
      <w:r>
        <w:rPr>
          <w:i/>
          <w:iCs/>
        </w:rPr>
        <w:t>The Journal of the Operational Research Society</w:t>
      </w:r>
      <w:r>
        <w:rPr/>
        <w:t>, Vol. 48, No. 11 (Nov., 1997), pp. 1148-1149, Accessed: 14/02/2020.</w:t>
      </w:r>
    </w:p>
    <w:p>
      <w:pPr>
        <w:pStyle w:val="Normal"/>
        <w:rPr/>
      </w:pPr>
      <w:hyperlink r:id="rId8">
        <w:r>
          <w:rPr>
            <w:rStyle w:val="InternetLink"/>
            <w:rFonts w:cs="Calibri Light" w:ascii="Calibri Light" w:hAnsi="Calibri Light" w:asciiTheme="majorHAnsi" w:cstheme="majorHAnsi" w:hAnsiTheme="majorHAnsi"/>
          </w:rPr>
          <w:t>https://www.theguardian.com/business/2016/sep/29/hmv-down-41m-as-decline-in-physical-media-continues - Date Accessed 28/01/20</w:t>
        </w:r>
      </w:hyperlink>
    </w:p>
    <w:p>
      <w:pPr>
        <w:pStyle w:val="Normal"/>
        <w:rPr/>
      </w:pPr>
      <w:r>
        <w:rPr/>
      </w:r>
    </w:p>
    <w:p>
      <w:pPr>
        <w:pStyle w:val="Normal"/>
        <w:rPr/>
      </w:pPr>
      <w:hyperlink r:id="rId9">
        <w:r>
          <w:rPr>
            <w:rStyle w:val="InternetLink"/>
            <w:rFonts w:cs="Calibri Light" w:ascii="Calibri Light" w:hAnsi="Calibri Light" w:asciiTheme="majorHAnsi" w:cstheme="majorHAnsi" w:hAnsiTheme="majorHAnsi"/>
          </w:rPr>
          <w:t>https://www.retailgazette.co.uk/blog/2018/12/hmv-officially-falls-administration-extremely-weak-christmas-trading/</w:t>
        </w:r>
      </w:hyperlink>
      <w:r>
        <w:rPr/>
        <w:t xml:space="preserve"> - Date Accessed – 28/01/20</w:t>
      </w:r>
    </w:p>
    <w:p>
      <w:pPr>
        <w:pStyle w:val="Normal"/>
        <w:rPr/>
      </w:pPr>
      <w:r>
        <w:rPr/>
        <w:t xml:space="preserve"> </w:t>
      </w:r>
    </w:p>
    <w:p>
      <w:pPr>
        <w:pStyle w:val="Normal"/>
        <w:rPr/>
      </w:pPr>
      <w:hyperlink r:id="rId10">
        <w:r>
          <w:rPr>
            <w:rStyle w:val="InternetLink"/>
            <w:rFonts w:cs="Calibri Light" w:ascii="Calibri Light" w:hAnsi="Calibri Light" w:asciiTheme="majorHAnsi" w:cstheme="majorHAnsi" w:hAnsiTheme="majorHAnsi"/>
          </w:rPr>
          <w:t>https://completemusicupdate.com/article/hmv-owner-sunrise-buys-us-retail-chain-fye/</w:t>
        </w:r>
      </w:hyperlink>
      <w:r>
        <w:rPr/>
        <w:t xml:space="preserve"> - Date</w:t>
      </w:r>
    </w:p>
    <w:p>
      <w:pPr>
        <w:pStyle w:val="Normal"/>
        <w:rPr/>
      </w:pPr>
      <w:r>
        <w:rPr/>
      </w:r>
    </w:p>
    <w:p>
      <w:pPr>
        <w:pStyle w:val="Normal"/>
        <w:rPr/>
      </w:pPr>
      <w:r>
        <w:rPr/>
      </w:r>
    </w:p>
    <w:p>
      <w:pPr>
        <w:pStyle w:val="Normal"/>
        <w:rPr/>
      </w:pPr>
      <w:hyperlink r:id="rId11">
        <w:r>
          <w:rPr>
            <w:rStyle w:val="InternetLink"/>
            <w:rFonts w:cs="Calibri Light" w:ascii="Calibri Light" w:hAnsi="Calibri Light" w:asciiTheme="majorHAnsi" w:cstheme="majorHAnsi" w:hAnsiTheme="majorHAnsi"/>
          </w:rPr>
          <w:t>https://thevinylfactory.com/news/hmv-new-store-birmingham-25000-records-hmvvault/</w:t>
        </w:r>
      </w:hyperlink>
    </w:p>
    <w:p>
      <w:pPr>
        <w:pStyle w:val="Normal"/>
        <w:rPr/>
      </w:pPr>
      <w:r>
        <w:rPr/>
      </w:r>
    </w:p>
    <w:p>
      <w:pPr>
        <w:pStyle w:val="Normal"/>
        <w:rPr/>
      </w:pPr>
      <w:hyperlink r:id="rId12">
        <w:r>
          <w:rPr>
            <w:rStyle w:val="InternetLink"/>
            <w:rFonts w:cs="Calibri Light" w:ascii="Calibri Light" w:hAnsi="Calibri Light" w:asciiTheme="majorHAnsi" w:cstheme="majorHAnsi" w:hAnsiTheme="majorHAnsi"/>
          </w:rPr>
          <w:t>https://www.hmv.com/music/hmv-vinyl-week-2019-more-exclusives-revealed</w:t>
        </w:r>
      </w:hyperlink>
    </w:p>
    <w:p>
      <w:pPr>
        <w:pStyle w:val="Heading1"/>
        <w:rPr/>
      </w:pPr>
      <w:bookmarkStart w:id="12" w:name="_Toc32562526"/>
      <w:r>
        <w:rPr/>
        <w:t>5 - Appendix</w:t>
      </w:r>
      <w:bookmarkEnd w:id="12"/>
    </w:p>
    <w:sectPr>
      <w:headerReference w:type="default" r:id="rId13"/>
      <w:type w:val="nextPage"/>
      <w:pgSz w:w="11906" w:h="16838"/>
      <w:pgMar w:left="1440" w:right="1440" w:header="708"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2566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72a1f"/>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72a1f"/>
    <w:rPr/>
  </w:style>
  <w:style w:type="character" w:styleId="FooterChar" w:customStyle="1">
    <w:name w:val="Footer Char"/>
    <w:basedOn w:val="DefaultParagraphFont"/>
    <w:link w:val="Footer"/>
    <w:uiPriority w:val="99"/>
    <w:qFormat/>
    <w:rsid w:val="00c72a1f"/>
    <w:rPr/>
  </w:style>
  <w:style w:type="character" w:styleId="InternetLink" w:customStyle="1">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fill="E1DFDD" w:val="clear"/>
    </w:rPr>
  </w:style>
  <w:style w:type="character" w:styleId="Heading2Char" w:customStyle="1">
    <w:name w:val="Heading 2 Char"/>
    <w:basedOn w:val="DefaultParagraphFont"/>
    <w:link w:val="Heading2"/>
    <w:uiPriority w:val="9"/>
    <w:qFormat/>
    <w:rsid w:val="00044bb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92566c"/>
    <w:rPr>
      <w:rFonts w:ascii="Calibri Light" w:hAnsi="Calibri Light" w:eastAsia="" w:cs="" w:asciiTheme="majorHAnsi" w:cstheme="majorBidi" w:eastAsiaTheme="majorEastAsia" w:hAnsiTheme="majorHAnsi"/>
      <w:color w:val="2F5496" w:themeColor="accent1" w:themeShade="bf"/>
      <w:sz w:val="32"/>
      <w:szCs w:val="32"/>
    </w:rPr>
  </w:style>
  <w:style w:type="character" w:styleId="NoSpacingChar" w:customStyle="1">
    <w:name w:val="No Spacing Char"/>
    <w:basedOn w:val="DefaultParagraphFont"/>
    <w:link w:val="NoSpacing"/>
    <w:uiPriority w:val="1"/>
    <w:qFormat/>
    <w:rsid w:val="005f20fe"/>
    <w:rPr>
      <w:rFonts w:eastAsia="" w:eastAsiaTheme="minorEastAsia"/>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72a1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72a1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c72a1f"/>
    <w:pPr>
      <w:spacing w:lineRule="auto" w:line="240" w:before="0" w:after="0"/>
      <w:ind w:left="720" w:hanging="0"/>
      <w:contextualSpacing/>
    </w:pPr>
    <w:rPr>
      <w:rFonts w:eastAsia="" w:eastAsiaTheme="minorEastAsia"/>
      <w:sz w:val="24"/>
      <w:szCs w:val="24"/>
    </w:rPr>
  </w:style>
  <w:style w:type="paragraph" w:styleId="NoSpacing">
    <w:name w:val="No Spacing"/>
    <w:link w:val="NoSpacingChar"/>
    <w:uiPriority w:val="1"/>
    <w:qFormat/>
    <w:rsid w:val="005f20fe"/>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TOCHeading">
    <w:name w:val="TOC Heading"/>
    <w:basedOn w:val="Heading1"/>
    <w:next w:val="Normal"/>
    <w:uiPriority w:val="39"/>
    <w:unhideWhenUsed/>
    <w:qFormat/>
    <w:rsid w:val="005f20fe"/>
    <w:pPr/>
    <w:rPr>
      <w:lang w:val="en-US"/>
    </w:rPr>
  </w:style>
  <w:style w:type="paragraph" w:styleId="Contents1">
    <w:name w:val="TOC 1"/>
    <w:basedOn w:val="Normal"/>
    <w:next w:val="Normal"/>
    <w:autoRedefine/>
    <w:uiPriority w:val="39"/>
    <w:unhideWhenUsed/>
    <w:rsid w:val="005f20fe"/>
    <w:pPr>
      <w:spacing w:before="0" w:after="100"/>
    </w:pPr>
    <w:rPr/>
  </w:style>
  <w:style w:type="paragraph" w:styleId="Contents2">
    <w:name w:val="TOC 2"/>
    <w:basedOn w:val="Normal"/>
    <w:next w:val="Normal"/>
    <w:autoRedefine/>
    <w:uiPriority w:val="39"/>
    <w:unhideWhenUsed/>
    <w:rsid w:val="005f20fe"/>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a76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k.trustpilot.com/review/www.hmv.com" TargetMode="External"/><Relationship Id="rId4" Type="http://schemas.openxmlformats.org/officeDocument/2006/relationships/hyperlink" Target="https://www.theguardian.com/business/2020/jan/04/hmv-confirms-three-stores-are-closing-with-job-losses-expected" TargetMode="External"/><Relationship Id="rId5" Type="http://schemas.openxmlformats.org/officeDocument/2006/relationships/hyperlink" Target="https://www.bbc.co.uk/news/technology-46703208" TargetMode="External"/><Relationship Id="rId6" Type="http://schemas.openxmlformats.org/officeDocument/2006/relationships/hyperlink" Target="https://beta.companieshouse.gov.uk/company/03412290/insolvency" TargetMode="External"/><Relationship Id="rId7" Type="http://schemas.openxmlformats.org/officeDocument/2006/relationships/hyperlink" Target="https://www.business.qld.gov.au/running-business/finances-cash-flow/stock-control/keeping-track" TargetMode="External"/><Relationship Id="rId8" Type="http://schemas.openxmlformats.org/officeDocument/2006/relationships/hyperlink" Target="https://www.theguardian.com/business/2016/sep/29/hmv-down-41m-as-decline-in-physical-media-continues - Date Accessed 28/01/20" TargetMode="External"/><Relationship Id="rId9" Type="http://schemas.openxmlformats.org/officeDocument/2006/relationships/hyperlink" Target="https://www.retailgazette.co.uk/blog/2018/12/hmv-officially-falls-administration-extremely-weak-christmas-trading/" TargetMode="External"/><Relationship Id="rId10" Type="http://schemas.openxmlformats.org/officeDocument/2006/relationships/hyperlink" Target="https://completemusicupdate.com/article/hmv-owner-sunrise-buys-us-retail-chain-fye/" TargetMode="External"/><Relationship Id="rId11" Type="http://schemas.openxmlformats.org/officeDocument/2006/relationships/hyperlink" Target="https://thevinylfactory.com/news/hmv-new-store-birmingham-25000-records-hmvvault/" TargetMode="External"/><Relationship Id="rId12" Type="http://schemas.openxmlformats.org/officeDocument/2006/relationships/hyperlink" Target="https://www.hmv.com/music/hmv-vinyl-week-2019-more-exclusives-revealed"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AE788C1E-6324-4372-8B45-E8EF9384E04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Application>LibreOffice/6.3.4.2.0$Linux_X86_64 LibreOffice_project/30$Build-2</Application>
  <Pages>7</Pages>
  <Words>1100</Words>
  <Characters>5922</Characters>
  <CharactersWithSpaces>6961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2020-01-28T16:28:00Z</dcterms:created>
  <dc:creator>Baber M (FCES)</dc:creator>
  <dc:description/>
  <dc:language>en-GB</dc:language>
  <cp:lastModifiedBy/>
  <dcterms:modified xsi:type="dcterms:W3CDTF">2020-02-14T10:08:23Z</dcterms:modified>
  <cp:revision>50</cp:revision>
  <dc:subject>Strategic IS Managament</dc:subject>
  <dc:title>Strategic IS Management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