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19A" w:rsidRDefault="00AC0F95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Ping and Traceroute POGIL Activity</w:t>
      </w:r>
    </w:p>
    <w:p w:rsidR="0054219A" w:rsidRDefault="0054219A">
      <w:pPr>
        <w:rPr>
          <w:rFonts w:ascii="Calibri" w:eastAsia="Calibri" w:hAnsi="Calibri" w:cs="Calibri"/>
          <w:sz w:val="22"/>
          <w:szCs w:val="22"/>
        </w:rPr>
      </w:pPr>
    </w:p>
    <w:p w:rsidR="0054219A" w:rsidRDefault="0054219A">
      <w:pPr>
        <w:ind w:left="1440"/>
        <w:rPr>
          <w:rFonts w:ascii="Calibri" w:eastAsia="Calibri" w:hAnsi="Calibri" w:cs="Calibri"/>
          <w:sz w:val="22"/>
          <w:szCs w:val="22"/>
        </w:rPr>
      </w:pPr>
    </w:p>
    <w:p w:rsidR="0054219A" w:rsidRDefault="00AC0F95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As you have just learned, </w:t>
      </w:r>
      <w:r>
        <w:rPr>
          <w:rFonts w:ascii="Calibri" w:eastAsia="Calibri" w:hAnsi="Calibri" w:cs="Calibri"/>
          <w:b/>
          <w:sz w:val="22"/>
          <w:szCs w:val="22"/>
        </w:rPr>
        <w:t xml:space="preserve">ping </w:t>
      </w:r>
      <w:r>
        <w:rPr>
          <w:rFonts w:ascii="Calibri" w:eastAsia="Calibri" w:hAnsi="Calibri" w:cs="Calibri"/>
          <w:sz w:val="22"/>
          <w:szCs w:val="22"/>
        </w:rPr>
        <w:t xml:space="preserve">is a network tool that is used to test whether a host on a network is reachable. It works by repeatedly sending test data packets and measuring the </w:t>
      </w:r>
      <w:r>
        <w:rPr>
          <w:rFonts w:ascii="Calibri" w:eastAsia="Calibri" w:hAnsi="Calibri" w:cs="Calibri"/>
          <w:b/>
          <w:sz w:val="22"/>
          <w:szCs w:val="22"/>
        </w:rPr>
        <w:t>round-trip latency time</w:t>
      </w:r>
      <w:r>
        <w:rPr>
          <w:rFonts w:ascii="Calibri" w:eastAsia="Calibri" w:hAnsi="Calibri" w:cs="Calibri"/>
          <w:sz w:val="22"/>
          <w:szCs w:val="22"/>
        </w:rPr>
        <w:t xml:space="preserve"> for the packets to go to the destination and return.  </w:t>
      </w:r>
      <w:r>
        <w:rPr>
          <w:rFonts w:ascii="Calibri" w:eastAsia="Calibri" w:hAnsi="Calibri" w:cs="Calibri"/>
          <w:b/>
          <w:sz w:val="22"/>
          <w:szCs w:val="22"/>
        </w:rPr>
        <w:t xml:space="preserve">Trace </w:t>
      </w:r>
      <w:r>
        <w:rPr>
          <w:rFonts w:ascii="Calibri" w:eastAsia="Calibri" w:hAnsi="Calibri" w:cs="Calibri"/>
          <w:sz w:val="22"/>
          <w:szCs w:val="22"/>
        </w:rPr>
        <w:t xml:space="preserve">(also called </w:t>
      </w:r>
      <w:r>
        <w:rPr>
          <w:rFonts w:ascii="Calibri" w:eastAsia="Calibri" w:hAnsi="Calibri" w:cs="Calibri"/>
          <w:b/>
          <w:sz w:val="22"/>
          <w:szCs w:val="22"/>
        </w:rPr>
        <w:t>traceroute</w:t>
      </w:r>
      <w:r>
        <w:rPr>
          <w:rFonts w:ascii="Calibri" w:eastAsia="Calibri" w:hAnsi="Calibri" w:cs="Calibri"/>
          <w:sz w:val="22"/>
          <w:szCs w:val="22"/>
        </w:rPr>
        <w:t xml:space="preserve"> or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tracert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shows the route the packet took showing each hop from router to router while traveling from the source server (the starting location) to the destination server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br/>
      </w:r>
    </w:p>
    <w:p w:rsidR="0054219A" w:rsidRDefault="00AC0F95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We will use the </w:t>
      </w:r>
      <w:r>
        <w:rPr>
          <w:rFonts w:ascii="Calibri" w:eastAsia="Calibri" w:hAnsi="Calibri" w:cs="Calibri"/>
          <w:b/>
          <w:sz w:val="22"/>
          <w:szCs w:val="22"/>
        </w:rPr>
        <w:t xml:space="preserve">ping </w:t>
      </w:r>
      <w:r>
        <w:rPr>
          <w:rFonts w:ascii="Calibri" w:eastAsia="Calibri" w:hAnsi="Calibri" w:cs="Calibri"/>
          <w:sz w:val="22"/>
          <w:szCs w:val="22"/>
        </w:rPr>
        <w:t xml:space="preserve">and </w:t>
      </w:r>
      <w:r>
        <w:rPr>
          <w:rFonts w:ascii="Calibri" w:eastAsia="Calibri" w:hAnsi="Calibri" w:cs="Calibri"/>
          <w:b/>
          <w:sz w:val="22"/>
          <w:szCs w:val="22"/>
        </w:rPr>
        <w:t xml:space="preserve">trace </w:t>
      </w:r>
      <w:r>
        <w:rPr>
          <w:rFonts w:ascii="Calibri" w:eastAsia="Calibri" w:hAnsi="Calibri" w:cs="Calibri"/>
          <w:sz w:val="22"/>
          <w:szCs w:val="22"/>
        </w:rPr>
        <w:t xml:space="preserve">tools at </w:t>
      </w:r>
      <w:hyperlink r:id="rId7">
        <w:r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http://network-tools.com/</w:t>
        </w:r>
      </w:hyperlink>
      <w:r>
        <w:rPr>
          <w:rFonts w:ascii="Calibri" w:eastAsia="Calibri" w:hAnsi="Calibri" w:cs="Calibri"/>
          <w:sz w:val="22"/>
          <w:szCs w:val="22"/>
        </w:rPr>
        <w:t xml:space="preserve"> to investigate packet routing and latency times and to answer the following question:</w:t>
      </w:r>
    </w:p>
    <w:p w:rsidR="0054219A" w:rsidRDefault="0054219A">
      <w:pPr>
        <w:rPr>
          <w:rFonts w:ascii="Calibri" w:eastAsia="Calibri" w:hAnsi="Calibri" w:cs="Calibri"/>
          <w:sz w:val="22"/>
          <w:szCs w:val="22"/>
        </w:rPr>
      </w:pPr>
    </w:p>
    <w:p w:rsidR="0054219A" w:rsidRDefault="00AC0F95">
      <w:pPr>
        <w:ind w:left="72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Does geographical distance between the source and the d</w:t>
      </w:r>
      <w:r>
        <w:rPr>
          <w:rFonts w:ascii="Calibri" w:eastAsia="Calibri" w:hAnsi="Calibri" w:cs="Calibri"/>
          <w:i/>
          <w:sz w:val="22"/>
          <w:szCs w:val="22"/>
        </w:rPr>
        <w:t>estination on the network affect latency?</w:t>
      </w:r>
    </w:p>
    <w:p w:rsidR="0054219A" w:rsidRDefault="0054219A">
      <w:pPr>
        <w:rPr>
          <w:rFonts w:ascii="Calibri" w:eastAsia="Calibri" w:hAnsi="Calibri" w:cs="Calibri"/>
          <w:sz w:val="22"/>
          <w:szCs w:val="22"/>
        </w:rPr>
      </w:pPr>
    </w:p>
    <w:p w:rsidR="0054219A" w:rsidRDefault="00AC0F95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Directions.  </w:t>
      </w:r>
      <w:r>
        <w:rPr>
          <w:rFonts w:ascii="Calibri" w:eastAsia="Calibri" w:hAnsi="Calibri" w:cs="Calibri"/>
          <w:sz w:val="22"/>
          <w:szCs w:val="22"/>
        </w:rPr>
        <w:t xml:space="preserve">Investigate the ping and route times for each of these universities before answering the questions below. Choose ping or trace from the left side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of  </w:t>
      </w:r>
      <w:proofErr w:type="gramEnd"/>
      <w:hyperlink r:id="rId8">
        <w:r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http:</w:t>
        </w:r>
        <w:r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//network-tools.com/</w:t>
        </w:r>
      </w:hyperlink>
      <w:r>
        <w:rPr>
          <w:rFonts w:ascii="Calibri" w:eastAsia="Calibri" w:hAnsi="Calibri" w:cs="Calibri"/>
          <w:sz w:val="22"/>
          <w:szCs w:val="22"/>
        </w:rPr>
        <w:t xml:space="preserve"> and type in the university server name into the text box and hit enter or the Go button. Note that the test packets are sent from the network-tools server, not your own location.  Read the discussion questions below before you do the a</w:t>
      </w:r>
      <w:r>
        <w:rPr>
          <w:rFonts w:ascii="Calibri" w:eastAsia="Calibri" w:hAnsi="Calibri" w:cs="Calibri"/>
          <w:sz w:val="22"/>
          <w:szCs w:val="22"/>
        </w:rPr>
        <w:t>ctivity to note what to pay attention to.</w:t>
      </w:r>
    </w:p>
    <w:p w:rsidR="0054219A" w:rsidRDefault="0054219A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"/>
        <w:tblW w:w="931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050"/>
        <w:gridCol w:w="1185"/>
        <w:gridCol w:w="1110"/>
        <w:gridCol w:w="1215"/>
        <w:gridCol w:w="1095"/>
        <w:gridCol w:w="1065"/>
        <w:gridCol w:w="1155"/>
      </w:tblGrid>
      <w:tr w:rsidR="0054219A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AC0F95">
            <w:pPr>
              <w:widowControl w:val="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University Server Name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AC0F95">
            <w:pPr>
              <w:widowControl w:val="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Location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AC0F95">
            <w:pPr>
              <w:widowControl w:val="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Ping: Average RTT </w:t>
            </w:r>
          </w:p>
          <w:p w:rsidR="0054219A" w:rsidRDefault="00AC0F95">
            <w:pPr>
              <w:widowControl w:val="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Trial 1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AC0F95">
            <w:pPr>
              <w:widowControl w:val="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Ping: Average RTT </w:t>
            </w:r>
          </w:p>
          <w:p w:rsidR="0054219A" w:rsidRDefault="00AC0F95">
            <w:pPr>
              <w:widowControl w:val="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Trial 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AC0F95">
            <w:pPr>
              <w:widowControl w:val="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Ping: Average RTT </w:t>
            </w:r>
          </w:p>
          <w:p w:rsidR="0054219A" w:rsidRDefault="00AC0F95">
            <w:pPr>
              <w:widowControl w:val="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Trial 3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AC0F95">
            <w:pPr>
              <w:widowControl w:val="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Trace: number of hops Trial 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AC0F95">
            <w:pPr>
              <w:widowControl w:val="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Trace: number of hops Trial 2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AC0F95">
            <w:pPr>
              <w:widowControl w:val="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Trace: number of hops Trial 3</w:t>
            </w:r>
          </w:p>
        </w:tc>
      </w:tr>
      <w:tr w:rsidR="0054219A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AC0F95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mit.edu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AC0F95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U.S. East Coast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54219A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54219A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54219A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54219A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54219A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54219A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4219A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AC0F95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stanford.edu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AC0F95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U.S. West Coast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54219A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54219A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54219A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54219A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54219A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54219A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4219A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AC0F95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ox.ac.uk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AC0F95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United Kingdom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54219A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54219A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54219A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54219A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54219A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54219A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4219A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AC0F95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kyoto-u.ac.jp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AC0F95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Japan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54219A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54219A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54219A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54219A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54219A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54219A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4219A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AC0F95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usp.br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AC0F95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Brazil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54219A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54219A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54219A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54219A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54219A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19A" w:rsidRDefault="0054219A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54219A" w:rsidRDefault="0054219A">
      <w:pPr>
        <w:rPr>
          <w:rFonts w:ascii="Calibri" w:eastAsia="Calibri" w:hAnsi="Calibri" w:cs="Calibri"/>
          <w:sz w:val="22"/>
          <w:szCs w:val="22"/>
        </w:rPr>
      </w:pPr>
    </w:p>
    <w:p w:rsidR="0054219A" w:rsidRDefault="00AC0F95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Discussion Questions:</w:t>
      </w:r>
    </w:p>
    <w:p w:rsidR="0054219A" w:rsidRDefault="0054219A">
      <w:pPr>
        <w:rPr>
          <w:rFonts w:ascii="Calibri" w:eastAsia="Calibri" w:hAnsi="Calibri" w:cs="Calibri"/>
          <w:sz w:val="22"/>
          <w:szCs w:val="22"/>
        </w:rPr>
      </w:pPr>
    </w:p>
    <w:p w:rsidR="0054219A" w:rsidRDefault="00AC0F95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Did any of the servers lose packets or time out</w:t>
      </w:r>
      <w:r>
        <w:rPr>
          <w:rFonts w:ascii="Calibri" w:eastAsia="Calibri" w:hAnsi="Calibri" w:cs="Calibri"/>
          <w:sz w:val="22"/>
          <w:szCs w:val="22"/>
        </w:rPr>
        <w:t>?  Some servers will block ping and trace for security reasons which are seen as time outs. Were there any surprising locations in the hops that the packet went through?</w:t>
      </w:r>
    </w:p>
    <w:p w:rsidR="0054219A" w:rsidRDefault="00AC0F95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Did different trials have different results for the same destination? Do packets alway</w:t>
      </w:r>
      <w:r>
        <w:rPr>
          <w:rFonts w:ascii="Calibri" w:eastAsia="Calibri" w:hAnsi="Calibri" w:cs="Calibri"/>
          <w:sz w:val="22"/>
          <w:szCs w:val="22"/>
        </w:rPr>
        <w:t>s get routed in the same way?</w:t>
      </w:r>
    </w:p>
    <w:p w:rsidR="0054219A" w:rsidRDefault="00AC0F95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Can you guess where the network-tools server is located based on the latency data you collected? Can you confirm your guess using trace or </w:t>
      </w:r>
      <w:proofErr w:type="spellStart"/>
      <w:r>
        <w:rPr>
          <w:rFonts w:ascii="Calibri" w:eastAsia="Calibri" w:hAnsi="Calibri" w:cs="Calibri"/>
          <w:sz w:val="22"/>
          <w:szCs w:val="22"/>
        </w:rPr>
        <w:t>whois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or </w:t>
      </w:r>
      <w:proofErr w:type="spellStart"/>
      <w:r>
        <w:rPr>
          <w:rFonts w:ascii="Calibri" w:eastAsia="Calibri" w:hAnsi="Calibri" w:cs="Calibri"/>
          <w:sz w:val="22"/>
          <w:szCs w:val="22"/>
        </w:rPr>
        <w:t>networklookup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(which gives you information about who owns a server)? </w:t>
      </w:r>
    </w:p>
    <w:p w:rsidR="0054219A" w:rsidRDefault="00AC0F95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How does the number of hops in the trace affect latency (the round trip time seen in ping)?</w:t>
      </w:r>
    </w:p>
    <w:p w:rsidR="0054219A" w:rsidRDefault="00AC0F95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How does geographical distance affect latency? What are some other factors that may be affecting latency?</w:t>
      </w:r>
    </w:p>
    <w:sectPr w:rsidR="005421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C0F95">
      <w:r>
        <w:separator/>
      </w:r>
    </w:p>
  </w:endnote>
  <w:endnote w:type="continuationSeparator" w:id="0">
    <w:p w:rsidR="00000000" w:rsidRDefault="00AC0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F95" w:rsidRDefault="00AC0F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F95" w:rsidRDefault="00AC0F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F95" w:rsidRDefault="00AC0F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C0F95">
      <w:r>
        <w:separator/>
      </w:r>
    </w:p>
  </w:footnote>
  <w:footnote w:type="continuationSeparator" w:id="0">
    <w:p w:rsidR="00000000" w:rsidRDefault="00AC0F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F95" w:rsidRDefault="00AC0F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19A" w:rsidRDefault="00AC0F95">
    <w:pPr>
      <w:widowControl w:val="0"/>
      <w:spacing w:line="276" w:lineRule="auto"/>
      <w:jc w:val="center"/>
    </w:pPr>
    <w:bookmarkStart w:id="0" w:name="_GoBack"/>
    <w:bookmarkEnd w:id="0"/>
    <w:r>
      <w:rPr>
        <w:rFonts w:ascii="Arial" w:eastAsia="Arial" w:hAnsi="Arial" w:cs="Arial"/>
        <w:noProof/>
        <w:sz w:val="22"/>
        <w:szCs w:val="22"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2247900</wp:posOffset>
          </wp:positionH>
          <wp:positionV relativeFrom="paragraph">
            <wp:posOffset>190500</wp:posOffset>
          </wp:positionV>
          <wp:extent cx="1443038" cy="721519"/>
          <wp:effectExtent l="0" t="0" r="0" b="2540"/>
          <wp:wrapSquare wrapText="bothSides"/>
          <wp:docPr id="1" name="image2.png" descr="mobile-csp-logoRESIZEED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mobile-csp-logoRESIZEED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3038" cy="7215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F95" w:rsidRDefault="00AC0F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3546E"/>
    <w:multiLevelType w:val="multilevel"/>
    <w:tmpl w:val="9D9CEE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4219A"/>
    <w:rsid w:val="0054219A"/>
    <w:rsid w:val="00AC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055C377-A779-4E80-9B23-95140E16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0F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F95"/>
  </w:style>
  <w:style w:type="paragraph" w:styleId="Footer">
    <w:name w:val="footer"/>
    <w:basedOn w:val="Normal"/>
    <w:link w:val="FooterChar"/>
    <w:uiPriority w:val="99"/>
    <w:unhideWhenUsed/>
    <w:rsid w:val="00AC0F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twork-tools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network-tools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2067</Characters>
  <Application>Microsoft Office Word</Application>
  <DocSecurity>0</DocSecurity>
  <Lines>17</Lines>
  <Paragraphs>4</Paragraphs>
  <ScaleCrop>false</ScaleCrop>
  <Company>Trinity College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Lake, Pauline H.</cp:lastModifiedBy>
  <cp:revision>2</cp:revision>
  <dcterms:created xsi:type="dcterms:W3CDTF">2017-10-19T17:45:00Z</dcterms:created>
  <dcterms:modified xsi:type="dcterms:W3CDTF">2017-10-19T17:45:00Z</dcterms:modified>
</cp:coreProperties>
</file>