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760" w:line="279.84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Выполненные тестовые задания кандидатам необходимо выкладывать в GitHub в открытом доступе. Для кандидата оно является частью его портфолио, которое он вправе показывать и другим потенциальным работодателям в качестве примера кода. Количество выполненных заданий влияет на шанс попадания в программу отбора кандидатов.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760" w:line="279.84" w:lineRule="auto"/>
        <w:rPr/>
      </w:pPr>
      <w:bookmarkStart w:colFirst="0" w:colLast="0" w:name="_27mb35zgghtf" w:id="0"/>
      <w:bookmarkEnd w:id="0"/>
      <w:r w:rsidDel="00000000" w:rsidR="00000000" w:rsidRPr="00000000">
        <w:rPr>
          <w:rtl w:val="0"/>
        </w:rPr>
        <w:t xml:space="preserve">1. Задача по написанию тест-кейсов: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highlight w:val="white"/>
          <w:rtl w:val="0"/>
        </w:rPr>
        <w:t xml:space="preserve">Условие: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В веб-приложении есть выпадающий список с выбором стран и кодом телефона. Необходимо проверить корректность работы списка.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Ожидаемый результат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Описание позитивных и негативных тест-кейсов.</w:t>
      </w:r>
    </w:p>
    <w:p w:rsidR="00000000" w:rsidDel="00000000" w:rsidP="00000000" w:rsidRDefault="00000000" w:rsidRPr="00000000" w14:paraId="0000000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760" w:line="279.84" w:lineRule="auto"/>
        <w:rPr>
          <w:rFonts w:ascii="Roboto" w:cs="Roboto" w:eastAsia="Roboto" w:hAnsi="Roboto"/>
          <w:color w:val="172b4d"/>
          <w:sz w:val="24"/>
          <w:szCs w:val="24"/>
        </w:rPr>
      </w:pPr>
      <w:bookmarkStart w:colFirst="0" w:colLast="0" w:name="_mq3dhn811tck" w:id="1"/>
      <w:bookmarkEnd w:id="1"/>
      <w:r w:rsidDel="00000000" w:rsidR="00000000" w:rsidRPr="00000000">
        <w:rPr>
          <w:rtl w:val="0"/>
        </w:rPr>
        <w:t xml:space="preserve">2. Задача Playwright: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highlight w:val="white"/>
          <w:rtl w:val="0"/>
        </w:rPr>
        <w:t xml:space="preserve">Условие: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Написать тест, который открывает веб-страницу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u w:val="single"/>
            <w:rtl w:val="0"/>
          </w:rPr>
          <w:t xml:space="preserve">https://playwright.dev/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и проверяет что заголовок страницы соответствует ожидаемому значению. Тест необходимо запустить минимум на 2 разных браузерах.</w:t>
      </w:r>
    </w:p>
    <w:p w:rsidR="00000000" w:rsidDel="00000000" w:rsidP="00000000" w:rsidRDefault="00000000" w:rsidRPr="00000000" w14:paraId="00000006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Ожидаемый результат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Тест успешно проходящий проверку заголовка.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760" w:line="279.84" w:lineRule="auto"/>
        <w:rPr/>
      </w:pPr>
      <w:bookmarkStart w:colFirst="0" w:colLast="0" w:name="_fvga3j21l2vx" w:id="2"/>
      <w:bookmarkEnd w:id="2"/>
      <w:r w:rsidDel="00000000" w:rsidR="00000000" w:rsidRPr="00000000">
        <w:rPr>
          <w:rtl w:val="0"/>
        </w:rPr>
        <w:t xml:space="preserve">3. Задача по теории вероятности: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highlight w:val="white"/>
          <w:rtl w:val="0"/>
        </w:rPr>
        <w:t xml:space="preserve">Условие: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В коробке 7 красных, 5 зеленых и 8 синих шаров. Наугад выбирается один шар. Какова вероятность того, что выбранный шар окажется либо красным, либо зеленым?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Ожидаемый результат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Описание решения и ответ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wright.dev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