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Gesture-Controlled Robot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20260029  |  20260129  |  20260229</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UBTECH Yanshee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Gesture-Controlled Robot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(20260029), Member 1 (20260129), Member 2 (20260229)</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'Gesture-Controlled Robot'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'Gesture-Controlled Robot'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UBTECH Yanshee Humanoid Robot, Gesture-Controlled Robot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Gesture-Controlled Robot is a beginner-level project that has Yanshee perform specific actions in response to recognized hand gestures shown to its camera. The project addresses a practical need: touch-free control of a physical robot is an engaging demonstration of perception directly driving action. It is implemented by detecting hand gestures via a landmark model on Yanshee's camera stream and mapping each recognized gesture to a predefined motion command.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Gesture-Controlled Robot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perform specific actions in response to recognized hand gestures shown to its camera. This places the project squarely within the Yanshee robotics track of the training program, using Vision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Gesture-Controlled Robot: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Vision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gesture-controlled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Vision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Gesture-Controlled Robot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touch-free control of a physical robot is an engaging demonstration of perception directly driving action. Left unaddressed, this gap means the relevant task continues to depend on manual effort or goes unaddressed altogether. The specific objectives of this project are: (1) implement a working gesture-controlled robot pipeline using Vision;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detecting hand gestures via a landmark model on Yanshee's camera stream and mapping each recognized gesture to a predefined motion command. This was chosen over more complex alternatives because it offers a reasonable balance between implementation effort and reliability within the training timeframe, while still meaningfully exercising Vision.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UBTECH Yanshee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hand-gesture recognition -&gt; gesture-to-motion mapping -&gt; motion command executed.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(Vision).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'Gesture-Controlled Robot'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