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Interactive Conversation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20260044  |  20260144  |  20260244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Interactive Conversation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(20260044), Member 1 (20260144), Member 2 (20260244)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'Interactive Conversation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'Interactive Conversation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Interactive Conversation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Interactive Conversation Robot is a intermediate-level project that has NAO hold a short scripted back-and-forth conversation with a user on a defined topic. The project addresses a practical need: a conversational robot is more engaging than a static information display for open-day demonstrations. It is implemented by combining speech-recognition input with a small dialogue tree, or an LLM, and NAO's text-to-speech for responses.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Interactive Conversation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hold a short scripted back-and-forth conversation with a user on a defined topic. This places the project squarely within the NAO robotics track of the training program, using Python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Interactive Conversation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interactive conversation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Python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Interactive Conversation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conversational robot is more engaging than a static information display for open-day demonstrations. Left unaddressed, this gap means the relevant task continues to depend on manual effort or goes unaddressed altogether. The specific objectives of this project are: (1) implement a working interactive conversation robot pipeline using Python;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combining speech-recognition input with a small dialogue tree, or an LLM, and NAO's text-to-speech for responses. This was chosen over more complex alternatives because it offers a reasonable balance between implementation effort and reliability within the training timeframe, while still meaningfully exercising Python.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input -&gt; speech-to-text -&gt; dialogue tree/LLM -&gt; NAO text-to-speech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'Interactive Conversation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