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Color Recognition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20260004  |  20260104  |  20260204</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Computer Vision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Color Recognition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(20260004), Member 1 (20260104), Member 2 (20260204)</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'Color Recognition'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'Color Recognition'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Computer Vision, Color Recognition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Color Recognition is a beginner-level project that detects and names the dominant color within a selected region of a live camera frame. The project addresses a practical need: sorting or quality-control tasks often only need a simple, fast color check rather than full object classification. It is implemented by sampling pixel regions from the frame, converting to HSV color space, and classifying against a small set of reference color ranges.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Color Recognition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detects and names the dominant color within a selected region of a live camera frame. This places the project squarely within the software/AI track of the training program, using Computer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Color Recognition: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Computer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color recognition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Computer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Color Recognition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sorting or quality-control tasks often only need a simple, fast color check rather than full object classification. Left unaddressed, this gap means the relevant task continues to depend on manual effort or goes unaddressed altogether. The specific objectives of this project are: (1) implement a working color recognition pipeline using Computer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sampling pixel regions from the frame, converting to HSV color space, and classifying against a small set of reference color ranges. This was chosen over more complex alternatives because it offers a reasonable balance between implementation effort and reliability within the training timeframe, while still meaningfully exercising Computer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Computer Vision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region sampling -&gt; HSV conversion -&gt; color classification against reference ranges.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(Computer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'Color Recognition'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