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E79"/>
          <w:sz w:val="28"/>
        </w:rPr>
        <w:t>AHA Fellowship Concept Draft (Direction 1)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color w:val="222222"/>
          <w:sz w:val="23"/>
        </w:rPr>
        <w:t>Stress-Repair Proteomic Profiles and Post-Stroke Mood/Emotional Vulnerability</w:t>
      </w:r>
    </w:p>
    <w:p>
      <w:pPr>
        <w:spacing w:before="60" w:after="40" w:line="240" w:lineRule="auto"/>
      </w:pPr>
      <w:r>
        <w:rPr>
          <w:rFonts w:ascii="Arial" w:hAnsi="Arial"/>
          <w:b/>
          <w:i w:val="0"/>
          <w:color w:val="1F4E79"/>
          <w:sz w:val="24"/>
        </w:rPr>
        <w:t>Problem and opportunity</w:t>
      </w:r>
    </w:p>
    <w:p>
      <w:pPr>
        <w:spacing w:before="0" w:after="80" w:line="247" w:lineRule="auto"/>
      </w:pPr>
      <w:r>
        <w:rPr>
          <w:rFonts w:ascii="Arial" w:hAnsi="Arial"/>
          <w:b w:val="0"/>
          <w:i w:val="0"/>
          <w:sz w:val="18"/>
        </w:rPr>
        <w:t>Stroke care has improved acute treatment and secondary prevention, but survivors may continue to face long-term mood and emotional burden after the acute treatment window. The preliminary clinical endpoint in this project is the Stroke Impact Scale emotion domain (SIS3), a patient-reported mood/emotional outcome rather than a diagnosis of depression or a general cognitive endpoint. A prevention-oriented model of post-stroke care needs biologically interpretable tools to understand what processes may shape delayed mood/emotional vulnerability and when they may become management-relevant.</w:t>
      </w:r>
    </w:p>
    <w:p>
      <w:pPr>
        <w:spacing w:before="60" w:after="40" w:line="240" w:lineRule="auto"/>
      </w:pPr>
      <w:r>
        <w:rPr>
          <w:rFonts w:ascii="Arial" w:hAnsi="Arial"/>
          <w:b/>
          <w:i w:val="0"/>
          <w:color w:val="1F4E79"/>
          <w:sz w:val="24"/>
        </w:rPr>
        <w:t>Preliminary observation</w:t>
      </w:r>
    </w:p>
    <w:p>
      <w:pPr>
        <w:spacing w:before="0" w:after="80" w:line="247" w:lineRule="auto"/>
      </w:pPr>
      <w:r>
        <w:rPr>
          <w:rFonts w:ascii="Arial" w:hAnsi="Arial"/>
          <w:b w:val="0"/>
          <w:i w:val="0"/>
          <w:sz w:val="18"/>
        </w:rPr>
        <w:t>Exploratory StrokeCog analysis suggests that lower SIS3 is associated with a coordinated stress-repair plasma proteomic imbalance rather than an isolated single-protein signal. Lower-SIS3 patients showed relatively higher stress-response module values and relatively lower repair/neurovascular-remodeling module values. The derived stress-repair imbalance profile separated lower- and higher-SIS3 groups more clearly than either profile family alone, and the SIS3/module patterns appeared time-dependent and heterogeneous across post-stroke intervals.</w:t>
      </w:r>
    </w:p>
    <w:p>
      <w:pPr>
        <w:spacing w:before="60" w:after="40" w:line="240" w:lineRule="auto"/>
      </w:pPr>
      <w:r>
        <w:rPr>
          <w:rFonts w:ascii="Arial" w:hAnsi="Arial"/>
          <w:b/>
          <w:i w:val="0"/>
          <w:color w:val="1F4E79"/>
          <w:sz w:val="24"/>
        </w:rPr>
        <w:t>Knowledge gap</w:t>
      </w:r>
    </w:p>
    <w:p>
      <w:pPr>
        <w:spacing w:before="0" w:after="80" w:line="247" w:lineRule="auto"/>
      </w:pPr>
      <w:r>
        <w:rPr>
          <w:rFonts w:ascii="Arial" w:hAnsi="Arial"/>
          <w:b w:val="0"/>
          <w:i w:val="0"/>
          <w:sz w:val="18"/>
        </w:rPr>
        <w:t>It remains unclear whether lower post-stroke mood/emotional status reflects a biologically organized recovery state, how stress-response and repair/remodeling biology vary by time since stroke, and how such information could inform long-term surveillance or future intervention strategies.</w:t>
      </w:r>
    </w:p>
    <w:p>
      <w:pPr>
        <w:spacing w:before="0" w:after="60" w:line="240" w:lineRule="auto"/>
      </w:pPr>
      <w:r>
        <w:rPr>
          <w:rFonts w:ascii="Arial" w:hAnsi="Arial"/>
          <w:b/>
          <w:i w:val="0"/>
          <w:sz w:val="18"/>
        </w:rPr>
        <w:t xml:space="preserve">Working hypothesis: </w:t>
      </w:r>
      <w:r>
        <w:rPr>
          <w:rFonts w:ascii="Arial" w:hAnsi="Arial"/>
          <w:b w:val="0"/>
          <w:i w:val="0"/>
          <w:sz w:val="18"/>
        </w:rPr>
        <w:t>Post-stroke mood/emotional status reflects a time-dependent balance between stress-response activation and repair/neurovascular remodeling, measurable using plasma proteomic module profiles.</w:t>
      </w:r>
    </w:p>
    <w:p>
      <w:pPr>
        <w:spacing w:before="60" w:after="40" w:line="240" w:lineRule="auto"/>
      </w:pPr>
      <w:r>
        <w:rPr>
          <w:rFonts w:ascii="Arial" w:hAnsi="Arial"/>
          <w:b/>
          <w:i w:val="0"/>
          <w:color w:val="1F4E79"/>
          <w:sz w:val="24"/>
        </w:rPr>
        <w:t>Specific aims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color="B7C1C8"/>
              <w:left w:val="single" w:sz="6" w:color="B7C1C8"/>
              <w:bottom w:val="single" w:sz="6" w:color="B7C1C8"/>
              <w:right w:val="single" w:sz="6" w:color="B7C1C8"/>
            </w:tcBorders>
            <w:shd w:fill="F2F6F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z w:val="16"/>
              </w:rPr>
              <w:t>Aim 1. Define stress-response and repair/remodeling proteomic profiles associated with SIS3 status after stroke.</w:t>
            </w:r>
            <w:r>
              <w:rPr>
                <w:rFonts w:ascii="Arial" w:hAnsi="Arial"/>
                <w:b w:val="0"/>
                <w:i w:val="0"/>
                <w:sz w:val="16"/>
              </w:rPr>
              <w:br/>
              <w:t>Approach: construct literature-aligned module values from z-standardized Olink NPX proteins and compare stress-response vs repair/remodeling profile families between lower- and higher-SIS3 patients.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color="B7C1C8"/>
              <w:left w:val="single" w:sz="6" w:color="B7C1C8"/>
              <w:bottom w:val="single" w:sz="6" w:color="B7C1C8"/>
              <w:right w:val="single" w:sz="6" w:color="B7C1C8"/>
            </w:tcBorders>
            <w:shd w:fill="F2F6F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z w:val="16"/>
              </w:rPr>
              <w:t>Aim 2. Determine how stress-repair profiles vary across post-stroke time windows and lower-SIS3 heterogeneity.</w:t>
            </w:r>
            <w:r>
              <w:rPr>
                <w:rFonts w:ascii="Arial" w:hAnsi="Arial"/>
                <w:b w:val="0"/>
                <w:i w:val="0"/>
                <w:sz w:val="16"/>
              </w:rPr>
              <w:br/>
              <w:t>Approach: examine stress-response activation, repair/remodeling, and stress-repair imbalance across 0-1 year, 1-3 years, and &gt;3 years after stroke; evaluate whether similar SIS3 values arise from distinct biological profiles.</w:t>
            </w:r>
          </w:p>
        </w:tc>
      </w:tr>
      <w:t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color="B7C1C8"/>
              <w:left w:val="single" w:sz="6" w:color="B7C1C8"/>
              <w:bottom w:val="single" w:sz="6" w:color="B7C1C8"/>
              <w:right w:val="single" w:sz="6" w:color="B7C1C8"/>
            </w:tcBorders>
            <w:shd w:fill="F2F6F8"/>
            <w:shd w:fill="FFFFFF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z w:val="16"/>
              </w:rPr>
              <w:t>Expected outcome</w:t>
            </w:r>
            <w:r>
              <w:rPr>
                <w:rFonts w:ascii="Arial" w:hAnsi="Arial"/>
                <w:b w:val="0"/>
                <w:i w:val="0"/>
                <w:sz w:val="16"/>
              </w:rPr>
              <w:br/>
              <w:t>A biologically interpretable framework linking post-stroke mood/emotional status to coordinated stress-response and repair/neurovascular-remodeling states, without overclaiming prediction from cross-sectional data.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6" w:color="B7C1C8"/>
              <w:left w:val="single" w:sz="6" w:color="B7C1C8"/>
              <w:bottom w:val="single" w:sz="6" w:color="B7C1C8"/>
              <w:right w:val="single" w:sz="6" w:color="B7C1C8"/>
            </w:tcBorders>
            <w:shd w:fill="F2F6F8"/>
            <w:shd w:fill="FFFFFF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z w:val="16"/>
              </w:rPr>
              <w:t>Future longitudinal/imaging direction</w:t>
            </w:r>
            <w:r>
              <w:rPr>
                <w:rFonts w:ascii="Arial" w:hAnsi="Arial"/>
                <w:b w:val="0"/>
                <w:i w:val="0"/>
                <w:sz w:val="16"/>
              </w:rPr>
              <w:br/>
              <w:t>Test whether early stress-repair imbalance in clinically preserved patients precedes later SIS3 decline and identify linked imaging markers of neurovascular integrity, brain reserve, and tissue remodeling.</w:t>
            </w:r>
          </w:p>
        </w:tc>
      </w:tr>
    </w:tbl>
    <w:p>
      <w:pPr>
        <w:spacing w:before="60" w:after="40" w:line="240" w:lineRule="auto"/>
      </w:pPr>
      <w:r>
        <w:rPr>
          <w:rFonts w:ascii="Arial" w:hAnsi="Arial"/>
          <w:b/>
          <w:i w:val="0"/>
          <w:color w:val="1F4E79"/>
          <w:sz w:val="24"/>
        </w:rPr>
        <w:t>Why this is suitable as a first AHA direction</w:t>
      </w:r>
    </w:p>
    <w:p>
      <w:pPr>
        <w:spacing w:before="0" w:after="0" w:line="247" w:lineRule="auto"/>
      </w:pPr>
      <w:r>
        <w:rPr>
          <w:rFonts w:ascii="Arial" w:hAnsi="Arial"/>
          <w:b w:val="0"/>
          <w:i w:val="0"/>
          <w:sz w:val="18"/>
        </w:rPr>
        <w:t>This direction is focused, feasible, and supported by preliminary figures. It uses the current dataset to establish a rigorous biological framework while reserving prediction, treatment selection, and protein-imaging-clinical lag modeling for the next longitudinal step.</w:t>
      </w:r>
    </w:p>
    <w:p>
      <w:r>
        <w:br w:type="page"/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E79"/>
          <w:sz w:val="28"/>
        </w:rPr>
        <w:t>Candidate Fellowship Directions From the Common Preliminary Finding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/>
          <w:color w:val="555555"/>
          <w:sz w:val="18"/>
        </w:rPr>
        <w:t>Purpose: give Dr. Lansberg a concrete starting point plus room to shape the direction</w:t>
      </w:r>
    </w:p>
    <w:p>
      <w:pPr>
        <w:spacing w:before="60" w:after="40" w:line="240" w:lineRule="auto"/>
      </w:pPr>
      <w:r>
        <w:rPr>
          <w:rFonts w:ascii="Arial" w:hAnsi="Arial"/>
          <w:b/>
          <w:i w:val="0"/>
          <w:color w:val="1F4E79"/>
          <w:sz w:val="24"/>
        </w:rPr>
        <w:t>Common root</w:t>
      </w:r>
    </w:p>
    <w:p>
      <w:pPr>
        <w:spacing w:before="0" w:after="80" w:line="247" w:lineRule="auto"/>
      </w:pPr>
      <w:r>
        <w:rPr>
          <w:rFonts w:ascii="Arial" w:hAnsi="Arial"/>
          <w:b w:val="0"/>
          <w:i w:val="0"/>
          <w:sz w:val="18"/>
        </w:rPr>
        <w:t>Lower SIS3, representing worse SIS emotion/mood-related patient-reported outcome, is associated with a coordinated stress-repair plasma proteomic imbalance. This observation can support several fellowship directions depending on available datasets and mentor priorities.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shd w:fill="D9EAF7"/>
            <w:tcBorders>
              <w:top w:val="single" w:sz="8" w:color="8195A3"/>
              <w:left w:val="single" w:sz="6" w:color="B7C1C8"/>
              <w:bottom w:val="single" w:sz="8" w:color="8195A3"/>
              <w:right w:val="single" w:sz="6" w:color="B7C1C8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i w:val="0"/>
                <w:sz w:val="16"/>
              </w:rPr>
              <w:t>Direction</w:t>
            </w:r>
          </w:p>
        </w:tc>
        <w:tc>
          <w:tcPr>
            <w:tcW w:type="dxa" w:w="3024"/>
            <w:shd w:fill="D9EAF7"/>
            <w:tcBorders>
              <w:top w:val="single" w:sz="8" w:color="8195A3"/>
              <w:left w:val="single" w:sz="6" w:color="B7C1C8"/>
              <w:bottom w:val="single" w:sz="8" w:color="8195A3"/>
              <w:right w:val="single" w:sz="6" w:color="B7C1C8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i w:val="0"/>
                <w:sz w:val="16"/>
              </w:rPr>
              <w:t>Scientific question</w:t>
            </w:r>
          </w:p>
        </w:tc>
        <w:tc>
          <w:tcPr>
            <w:tcW w:type="dxa" w:w="2376"/>
            <w:shd w:fill="D9EAF7"/>
            <w:tcBorders>
              <w:top w:val="single" w:sz="8" w:color="8195A3"/>
              <w:left w:val="single" w:sz="6" w:color="B7C1C8"/>
              <w:bottom w:val="single" w:sz="8" w:color="8195A3"/>
              <w:right w:val="single" w:sz="6" w:color="B7C1C8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i w:val="0"/>
                <w:sz w:val="16"/>
              </w:rPr>
              <w:t>Data needed</w:t>
            </w:r>
          </w:p>
        </w:tc>
        <w:tc>
          <w:tcPr>
            <w:tcW w:type="dxa" w:w="2592"/>
            <w:shd w:fill="D9EAF7"/>
            <w:tcBorders>
              <w:top w:val="single" w:sz="8" w:color="8195A3"/>
              <w:left w:val="single" w:sz="6" w:color="B7C1C8"/>
              <w:bottom w:val="single" w:sz="8" w:color="8195A3"/>
              <w:right w:val="single" w:sz="6" w:color="B7C1C8"/>
            </w:tcBorders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b/>
              </w:rPr>
            </w:r>
            <w:r>
              <w:rPr>
                <w:rFonts w:ascii="Arial" w:hAnsi="Arial"/>
                <w:b w:val="0"/>
                <w:i w:val="0"/>
                <w:sz w:val="16"/>
              </w:rPr>
              <w:t>Why it may hook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1. Feasible AHA concept</w:t>
            </w:r>
            <w:r>
              <w:rPr>
                <w:rFonts w:ascii="Arial" w:hAnsi="Arial"/>
                <w:b w:val="0"/>
                <w:i w:val="0"/>
                <w:sz w:val="15"/>
              </w:rPr>
              <w:br/>
              <w:t>Stress-repair proteomic profiles</w:t>
            </w:r>
          </w:p>
        </w:tc>
        <w:tc>
          <w:tcPr>
            <w:tcW w:type="dxa" w:w="3024"/>
            <w:shd w:fill="FFFFFF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Do stress-response and repair/remodeling profiles define biologically meaningful SIS emotion states after stroke?</w:t>
            </w:r>
          </w:p>
        </w:tc>
        <w:tc>
          <w:tcPr>
            <w:tcW w:type="dxa" w:w="2376"/>
            <w:shd w:fill="FFFFFF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Current StrokeCog proteomic and SIS3 data.</w:t>
            </w:r>
          </w:p>
        </w:tc>
        <w:tc>
          <w:tcPr>
            <w:tcW w:type="dxa" w:w="2592"/>
            <w:shd w:fill="FFFFFF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Concrete, focused, supported by preliminary figures; good near-term fellowship starting point.</w:t>
            </w:r>
          </w:p>
        </w:tc>
      </w:tr>
      <w:tr>
        <w:tc>
          <w:tcPr>
            <w:tcW w:type="dxa" w:w="1944"/>
            <w:shd w:fill="F7F9FA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2. Multimodal trajectory</w:t>
            </w:r>
            <w:r>
              <w:rPr>
                <w:rFonts w:ascii="Arial" w:hAnsi="Arial"/>
                <w:b w:val="0"/>
                <w:i w:val="0"/>
                <w:sz w:val="15"/>
              </w:rPr>
              <w:br/>
              <w:t>Protein-imaging-clinical sequence</w:t>
            </w:r>
          </w:p>
        </w:tc>
        <w:tc>
          <w:tcPr>
            <w:tcW w:type="dxa" w:w="3024"/>
            <w:shd w:fill="F7F9FA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What changes first after stroke: protein profiles, imaging markers, or SIS emotion/mood decline? What is the lag and slope change?</w:t>
            </w:r>
          </w:p>
        </w:tc>
        <w:tc>
          <w:tcPr>
            <w:tcW w:type="dxa" w:w="2376"/>
            <w:shd w:fill="F7F9FA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Longitudinal or time-stratified protein + imaging + clinical follow-up data.</w:t>
            </w:r>
          </w:p>
        </w:tc>
        <w:tc>
          <w:tcPr>
            <w:tcW w:type="dxa" w:w="2592"/>
            <w:shd w:fill="F7F9FA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Most translational and mechanism-oriented; connects proteomics to imaging biomarkers and timing of intervention.</w:t>
            </w:r>
          </w:p>
        </w:tc>
      </w:tr>
      <w:tr>
        <w:tc>
          <w:tcPr>
            <w:tcW w:type="dxa" w:w="1944"/>
            <w:shd w:fill="FFFFFF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3. Prevention-oriented management</w:t>
            </w:r>
            <w:r>
              <w:rPr>
                <w:rFonts w:ascii="Arial" w:hAnsi="Arial"/>
                <w:b w:val="0"/>
                <w:i w:val="0"/>
                <w:sz w:val="15"/>
              </w:rPr>
              <w:br/>
              <w:t>Beyond recurrent stroke prevention</w:t>
            </w:r>
          </w:p>
        </w:tc>
        <w:tc>
          <w:tcPr>
            <w:tcW w:type="dxa" w:w="3024"/>
            <w:shd w:fill="FFFFFF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Should long-term post-stroke care include surveillance/prevention of delayed mood/emotional decline for all survivors, with risk-informed intensity?</w:t>
            </w:r>
          </w:p>
        </w:tc>
        <w:tc>
          <w:tcPr>
            <w:tcW w:type="dxa" w:w="2376"/>
            <w:shd w:fill="FFFFFF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Longitudinal clinical data showing preserved early SIS3 patients who later decline.</w:t>
            </w:r>
          </w:p>
        </w:tc>
        <w:tc>
          <w:tcPr>
            <w:tcW w:type="dxa" w:w="2592"/>
            <w:shd w:fill="FFFFFF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Aligns with ongoing-risk and prevention language; clinically meaningful but requires stronger longitudinal evidence.</w:t>
            </w:r>
          </w:p>
        </w:tc>
      </w:tr>
      <w:tr>
        <w:tc>
          <w:tcPr>
            <w:tcW w:type="dxa" w:w="1944"/>
            <w:shd w:fill="F7F9FA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sz w:val="15"/>
              </w:rPr>
              <w:t>4. Biological heterogeneity</w:t>
            </w:r>
            <w:r>
              <w:rPr>
                <w:rFonts w:ascii="Arial" w:hAnsi="Arial"/>
                <w:b w:val="0"/>
                <w:i w:val="0"/>
                <w:sz w:val="15"/>
              </w:rPr>
              <w:br/>
              <w:t>Same clinical score, different biology</w:t>
            </w:r>
          </w:p>
        </w:tc>
        <w:tc>
          <w:tcPr>
            <w:tcW w:type="dxa" w:w="3024"/>
            <w:shd w:fill="F7F9FA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Can similar SIS3 values arise from distinct stress-response, repair/remodeling, vascular, or inflammatory states?</w:t>
            </w:r>
          </w:p>
        </w:tc>
        <w:tc>
          <w:tcPr>
            <w:tcW w:type="dxa" w:w="2376"/>
            <w:shd w:fill="F7F9FA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Current data for exploratory analysis; larger cohort for validation.</w:t>
            </w:r>
          </w:p>
        </w:tc>
        <w:tc>
          <w:tcPr>
            <w:tcW w:type="dxa" w:w="2592"/>
            <w:shd w:fill="F7F9FA"/>
            <w:tcBorders>
              <w:top w:val="single" w:sz="4" w:color="D0D7DC"/>
              <w:left w:val="single" w:sz="4" w:color="D0D7DC"/>
              <w:bottom w:val="single" w:sz="4" w:color="D0D7DC"/>
              <w:right w:val="single" w:sz="4" w:color="D0D7DC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sz w:val="15"/>
              </w:rPr>
              <w:t>Supports precision management; useful as a sub-aim or pilot concept but limited by subgroup size.</w:t>
            </w:r>
          </w:p>
        </w:tc>
      </w:tr>
    </w:tbl>
    <w:p>
      <w:pPr>
        <w:spacing w:before="60" w:after="40" w:line="240" w:lineRule="auto"/>
      </w:pPr>
      <w:r>
        <w:rPr>
          <w:rFonts w:ascii="Arial" w:hAnsi="Arial"/>
          <w:b/>
          <w:i w:val="0"/>
          <w:color w:val="1F4E79"/>
          <w:sz w:val="24"/>
        </w:rPr>
        <w:t>Suggested ask to Dr. Lansberg</w:t>
      </w:r>
    </w:p>
    <w:p>
      <w:pPr>
        <w:spacing w:before="0" w:after="60" w:line="247" w:lineRule="auto"/>
      </w:pPr>
      <w:r>
        <w:rPr>
          <w:rFonts w:ascii="Arial" w:hAnsi="Arial"/>
          <w:b w:val="0"/>
          <w:i w:val="0"/>
          <w:sz w:val="18"/>
        </w:rPr>
        <w:t>I would value your advice on whether the focused AHA concept is scientifically compelling as a feasible first step, or whether a more imaging/longitudinal trajectory-focused direction better aligns with your current priorities and available datasets.</w:t>
      </w:r>
    </w:p>
    <w:p>
      <w:pPr>
        <w:spacing w:before="60" w:after="40" w:line="240" w:lineRule="auto"/>
      </w:pPr>
      <w:r>
        <w:rPr>
          <w:rFonts w:ascii="Arial" w:hAnsi="Arial"/>
          <w:b/>
          <w:i w:val="0"/>
          <w:color w:val="1F4E79"/>
          <w:sz w:val="24"/>
        </w:rPr>
        <w:t>Positioning sentence for email</w:t>
      </w:r>
    </w:p>
    <w:p>
      <w:pPr>
        <w:spacing w:before="0" w:after="0" w:line="247" w:lineRule="auto"/>
      </w:pPr>
      <w:r>
        <w:rPr>
          <w:rFonts w:ascii="Arial" w:hAnsi="Arial"/>
          <w:b w:val="0"/>
          <w:i w:val="0"/>
          <w:sz w:val="18"/>
        </w:rPr>
        <w:t>I see the current finding as a common root rather than a fixed proposal: it suggests a stress-repair biological framework for post-stroke mood/emotional vulnerability, with possible extensions into imaging biomarkers, temporal lag modeling, and prevention-oriented brain-health management.</w:t>
      </w:r>
    </w:p>
    <w:sectPr w:rsidR="00FC693F" w:rsidRPr="0006063C" w:rsidSect="00034616">
      <w:footerReference w:type="default" r:id="rId9"/>
      <w:pgSz w:w="12240" w:h="15840"/>
      <w:pgMar w:top="792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Draft concept package for discussion - Li Gong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