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00"/>
      </w:pPr>
      <w:r>
        <w:rPr>
          <w:rFonts w:ascii="Avenir Next" w:cs="Avenir Next" w:eastAsia="Avenir Next" w:hAnsi="Avenir Next"/>
          <w:color w:val="6B6B6B"/>
          <w:spacing w:val="30"/>
          <w:sz w:val="15"/>
          <w:szCs w:val="15"/>
        </w:rPr>
        <w:t xml:space="preserve">GEO-MASSNAHMENPLAN · AUFGABEN FÜR LEON</w:t>
      </w:r>
    </w:p>
    <w:p>
      <w:pPr>
        <w:spacing w:after="120"/>
      </w:pPr>
      <w:r>
        <w:rPr>
          <w:rFonts w:ascii="Avenir Next" w:cs="Avenir Next" w:eastAsia="Avenir Next" w:hAnsi="Avenir Next"/>
          <w:b/>
          <w:bCs/>
          <w:sz w:val="44"/>
          <w:szCs w:val="44"/>
        </w:rPr>
        <w:t xml:space="preserve">Was Leon tun soll</w:t>
      </w:r>
    </w:p>
    <w:p>
      <w:pPr>
        <w:spacing w:after="240"/>
      </w:pPr>
      <w:r>
        <w:rPr>
          <w:rFonts w:ascii="Avenir Next" w:cs="Avenir Next" w:eastAsia="Avenir Next" w:hAnsi="Avenir Next"/>
          <w:color w:val="555555"/>
          <w:sz w:val="22"/>
          <w:szCs w:val="22"/>
        </w:rPr>
        <w:t xml:space="preserve">Punkt für Punkt, mit dem Grund dahinter · Stand 28. Oktober 2026</w:t>
      </w:r>
    </w:p>
    <w:p>
      <w:pPr>
        <w:pBdr>
          <w:left w:val="single" w:color="1B3AA8" w:sz="12" w:space="10"/>
        </w:pBdr>
        <w:spacing w:after="60" w:before="200"/>
        <w:ind w:left="240"/>
      </w:pPr>
      <w:r>
        <w:rPr>
          <w:rFonts w:ascii="Avenir Next" w:cs="Avenir Next" w:eastAsia="Avenir Next" w:hAnsi="Avenir Next"/>
          <w:color w:val="1B3AA8"/>
          <w:spacing w:val="20"/>
          <w:sz w:val="15"/>
          <w:szCs w:val="15"/>
        </w:rPr>
        <w:t xml:space="preserve">WORUM ES GEHT</w:t>
      </w:r>
    </w:p>
    <w:p>
      <w:pPr>
        <w:pBdr>
          <w:left w:val="single" w:color="1B3AA8" w:sz="12" w:space="10"/>
        </w:pBdr>
        <w:spacing w:after="200" w:line="300"/>
        <w:ind w:left="240"/>
      </w:pPr>
      <w:r>
        <w:rPr>
          <w:rFonts w:ascii="Avenir Next" w:cs="Avenir Next" w:eastAsia="Avenir Next" w:hAnsi="Avenir Next"/>
          <w:color w:val="1A1A1A"/>
          <w:sz w:val="20"/>
          <w:szCs w:val="20"/>
        </w:rPr>
        <w:t xml:space="preserve">Das neue Pricing braucht Reichweite: Praxen, Heilberufe und Hersteller sollen über die Website kommen und kostenlos prüfen. Heute sperrt die Website Gemini aus, erzählt eine alte Geschichte und hat kaum fremde Stimmen. Deine Aufgaben machen die Website lesbar und eindeutig. Massi liefert die Texte und sammelt fremde Stimmen.</w:t>
      </w:r>
    </w:p>
    <w:p>
      <w:pPr>
        <w:spacing w:after="140" w:line="300"/>
        <w:rPr>
          <w:color w:val="555555"/>
          <w:sz w:val="18"/>
          <w:szCs w:val="18"/>
        </w:rPr>
      </w:pPr>
      <w:r>
        <w:rPr>
          <w:rFonts w:ascii="Georgia" w:cs="Georgia" w:eastAsia="Georgia" w:hAnsi="Georgia"/>
          <w:color w:val="555555"/>
          <w:sz w:val="18"/>
          <w:szCs w:val="18"/>
        </w:rPr>
        <w:t xml:space="preserve">Grundlage: GEO-Audit (Teil 1) und GEO-Maßnahmenplan (Teil 2) vom 28. Oktober. Die Nummern L1 bis L16 und E1 bis E4 sind dort dieselben. Textvorschläge in diesem Blatt sind Vorschläge; den Wortlaut gibt Massi frei.</w:t>
      </w:r>
    </w:p>
    <w:p>
      <w:pPr>
        <w:pStyle w:val="Heading1"/>
        <w:keepNext/>
      </w:pPr>
      <w:r>
        <w:t xml:space="preserve">1 Diese Woche entscheiden</w:t>
      </w:r>
    </w:p>
    <w:p>
      <w:pPr>
        <w:spacing w:after="140" w:line="300"/>
      </w:pPr>
      <w:r>
        <w:rPr>
          <w:rFonts w:ascii="Georgia" w:cs="Georgia" w:eastAsia="Georgia" w:hAnsi="Georgia"/>
          <w:color w:val="1A1A1A"/>
          <w:sz w:val="20"/>
          <w:szCs w:val="20"/>
        </w:rPr>
        <w:t xml:space="preserve">Vier Entscheidungen, gemeinsam mit Massi. L1, L4, L14 und die Wächter-Seite warten darauf.</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558"/>
        <w:gridCol w:w="1861"/>
        <w:gridCol w:w="3164"/>
        <w:gridCol w:w="3723"/>
      </w:tblGrid>
      <w:tr>
        <w:trPr>
          <w:cantSplit/>
          <w:tblHeader/>
        </w:trPr>
        <w:tc>
          <w:tcPr>
            <w:tcW w:type="dxa" w:w="558"/>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Avenir Next" w:cs="Avenir Next" w:eastAsia="Avenir Next" w:hAnsi="Avenir Next"/>
                <w:b/>
                <w:bCs/>
                <w:color w:val="333333"/>
                <w:sz w:val="15"/>
                <w:szCs w:val="15"/>
              </w:rPr>
              <w:t xml:space="preserve">#</w:t>
            </w:r>
          </w:p>
        </w:tc>
        <w:tc>
          <w:tcPr>
            <w:tcW w:type="dxa" w:w="1861"/>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Avenir Next" w:cs="Avenir Next" w:eastAsia="Avenir Next" w:hAnsi="Avenir Next"/>
                <w:b/>
                <w:bCs/>
                <w:color w:val="333333"/>
                <w:sz w:val="15"/>
                <w:szCs w:val="15"/>
              </w:rPr>
              <w:t xml:space="preserve">Entscheidung</w:t>
            </w:r>
          </w:p>
        </w:tc>
        <w:tc>
          <w:tcPr>
            <w:tcW w:type="dxa" w:w="3164"/>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Avenir Next" w:cs="Avenir Next" w:eastAsia="Avenir Next" w:hAnsi="Avenir Next"/>
                <w:b/>
                <w:bCs/>
                <w:color w:val="333333"/>
                <w:sz w:val="15"/>
                <w:szCs w:val="15"/>
              </w:rPr>
              <w:t xml:space="preserve">Empfehlung</w:t>
            </w:r>
          </w:p>
        </w:tc>
        <w:tc>
          <w:tcPr>
            <w:tcW w:type="dxa" w:w="3723"/>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Avenir Next" w:cs="Avenir Next" w:eastAsia="Avenir Next" w:hAnsi="Avenir Next"/>
                <w:b/>
                <w:bCs/>
                <w:color w:val="333333"/>
                <w:sz w:val="15"/>
                <w:szCs w:val="15"/>
              </w:rPr>
              <w:t xml:space="preserve">Warum</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E1</w:t>
            </w:r>
          </w:p>
        </w:tc>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Google-Extended freigeben?</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Ja.</w:t>
            </w:r>
          </w:p>
        </w:tc>
        <w:tc>
          <w:tcPr>
            <w:tcW w:type="dxa" w:w="372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Ohne Freigabe darf Gemini die Website nicht für Antworten nutzen: heute 0 von 15 Nennungen, Einordnung als FinTech. Preis: Google darf die Texte auch fürs Training nutzen. Die Sperre für GPTBot, ClaudeBot, CCBot und Applebot-Extended bleibt.</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E2</w:t>
            </w:r>
          </w:p>
        </w:tc>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Welche Preise zeigt die Website?</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Preise v2 geht mit dem Upgrade live. Bis dahin: unbelegte Zahlen sofort raus, kein Preis-Markup, keine Preise in neuen Artikeln.</w:t>
            </w:r>
          </w:p>
        </w:tc>
        <w:tc>
          <w:tcPr>
            <w:tcW w:type="dxa" w:w="372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Live stehen Starter und Professional, im Prototyp die neuen Pakete. Zwei Preismodelle verwirren Kunden und KI-Systeme; unbelegte Zahlen sind ein UWG-Risiko.</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E3</w:t>
            </w:r>
          </w:p>
        </w:tc>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Zeile „Er stellt keine Rechtsberatung dar“ unter den 14 Artikeln?</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Ersetzen durch „Dieser Artikel zeigt typische Risikostellen. Den Einzelfall bewertet Ihre Kanzlei.“ Mit der Anwältin abstimmen.</w:t>
            </w:r>
          </w:p>
        </w:tc>
        <w:tc>
          <w:tcPr>
            <w:tcW w:type="dxa" w:w="372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Der Sprach-Leitfaden sieht die Formel nur in den AGB vor, nicht im Marketing.</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E4</w:t>
            </w:r>
          </w:p>
        </w:tc>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Name der Wächter-Seite?</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Seite „Compliance-Monitoring für Gesundheitswerbung“; in der App bleibt „Wächter“. Markenrechtlerin prüft „Wächter“ und „PageCompliance“ vor dem Start.</w:t>
            </w:r>
          </w:p>
        </w:tc>
        <w:tc>
          <w:tcPr>
            <w:tcW w:type="dxa" w:w="372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5"/>
                <w:szCs w:val="15"/>
              </w:rPr>
              <w:t xml:space="preserve">smugo nutzt „HWG-Wächter“; in TMview gibt es aktive „Wächter“-Marken für Software (Klassen 9 und 42).</w:t>
            </w:r>
          </w:p>
        </w:tc>
      </w:tr>
    </w:tbl>
    <w:p>
      <w:pPr>
        <w:spacing w:after="160"/>
      </w:pPr>
    </w:p>
    <w:p>
      <w:pPr>
        <w:pStyle w:val="Heading1"/>
        <w:keepNext/>
      </w:pPr>
      <w:r>
        <w:t xml:space="preserve">2 Sofort bauen (zusammen etwa 5 Stunden)</w:t>
      </w:r>
    </w:p>
    <w:p>
      <w:pPr>
        <w:keepNext/>
        <w:spacing w:after="80" w:before="160"/>
      </w:pPr>
      <w:r>
        <w:rPr>
          <w:rFonts w:ascii="Avenir Next" w:cs="Avenir Next" w:eastAsia="Avenir Next" w:hAnsi="Avenir Next"/>
          <w:b/>
          <w:bCs/>
          <w:color w:val="1A1A1A"/>
          <w:sz w:val="19"/>
          <w:szCs w:val="19"/>
        </w:rPr>
        <w:t xml:space="preserve">L1  robots.txt: Gemini und DuckDuckGo hereinlassen (nach E1)</w:t>
      </w:r>
    </w:p>
    <w:p>
      <w:pPr>
        <w:keepNext/>
        <w:spacing w:after="60" w:line="290"/>
      </w:pPr>
      <w:r>
        <w:rPr>
          <w:rFonts w:ascii="Georgia" w:cs="Georgia" w:eastAsia="Georgia" w:hAnsi="Georgia"/>
          <w:color w:val="1A1A1A"/>
          <w:sz w:val="20"/>
          <w:szCs w:val="20"/>
        </w:rPr>
        <w:t xml:space="preserve">Google-Extended und DuckAssistBot aus der Disallow-Liste nehmen und ausdrücklich erlauben. GPTBot, ClaudeBot, CCBot, Applebot-Extended und den § 44b-Vorbehalt unverändert lassen.</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User-agent: Google-Extended</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Allow: /</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 </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User-agent: DuckAssistBot</w:t>
      </w:r>
    </w:p>
    <w:p>
      <w:pPr>
        <w:keepNext w:val="false"/>
        <w:keepLines/>
        <w:shd w:fill="F3F3F1" w:color="auto" w:val="clear"/>
        <w:spacing w:after="160" w:line="260"/>
        <w:ind w:left="120" w:right="120"/>
      </w:pPr>
      <w:r>
        <w:rPr>
          <w:rFonts w:ascii="Courier New" w:cs="Courier New" w:eastAsia="Courier New" w:hAnsi="Courier New"/>
          <w:color w:val="1A1A1A"/>
          <w:sz w:val="16"/>
          <w:szCs w:val="16"/>
        </w:rPr>
        <w:t xml:space="preserve">Allow: /</w:t>
      </w:r>
    </w:p>
    <w:p>
      <w:pPr>
        <w:spacing w:after="60" w:line="290"/>
      </w:pPr>
      <w:r>
        <w:rPr>
          <w:rFonts w:ascii="Georgia" w:cs="Georgia" w:eastAsia="Georgia" w:hAnsi="Georgia"/>
          <w:b/>
          <w:bCs/>
          <w:color w:val="1A1A1A"/>
          <w:sz w:val="20"/>
          <w:szCs w:val="20"/>
        </w:rPr>
        <w:t xml:space="preserve">Warum:</w:t>
      </w:r>
      <w:r>
        <w:rPr>
          <w:rFonts w:ascii="Georgia" w:cs="Georgia" w:eastAsia="Georgia" w:hAnsi="Georgia"/>
          <w:color w:val="1A1A1A"/>
          <w:sz w:val="20"/>
          <w:szCs w:val="20"/>
        </w:rPr>
        <w:t xml:space="preserve"> Beide Zugänge liefern Antworten an Nutzer. Gesperrt kosten sie Sichtbarkeit, ohne Trainingsdaten zu schützen. Gemini hält „PageCompliance“ heute für einen Gattungsbegriff.</w:t>
      </w:r>
    </w:p>
    <w:p>
      <w:pPr>
        <w:spacing w:after="200" w:line="290"/>
        <w:rPr>
          <w:color w:val="444444"/>
        </w:rPr>
      </w:pPr>
      <w:r>
        <w:rPr>
          <w:rFonts w:ascii="Georgia" w:cs="Georgia" w:eastAsia="Georgia" w:hAnsi="Georgia"/>
          <w:b/>
          <w:bCs/>
          <w:color w:val="444444"/>
          <w:sz w:val="20"/>
          <w:szCs w:val="20"/>
        </w:rPr>
        <w:t xml:space="preserve">Fertig, wenn:</w:t>
      </w:r>
      <w:r>
        <w:rPr>
          <w:rFonts w:ascii="Georgia" w:cs="Georgia" w:eastAsia="Georgia" w:hAnsi="Georgia"/>
          <w:color w:val="444444"/>
          <w:sz w:val="20"/>
          <w:szCs w:val="20"/>
        </w:rPr>
        <w:t xml:space="preserve"> die robots.txt zeigt beide Einträge mit Allow; die Trainingssperren stehen weiter drin.</w:t>
      </w:r>
    </w:p>
    <w:p>
      <w:pPr>
        <w:keepNext/>
        <w:spacing w:after="80" w:before="160"/>
      </w:pPr>
      <w:r>
        <w:rPr>
          <w:rFonts w:ascii="Avenir Next" w:cs="Avenir Next" w:eastAsia="Avenir Next" w:hAnsi="Avenir Next"/>
          <w:b/>
          <w:bCs/>
          <w:color w:val="1A1A1A"/>
          <w:sz w:val="19"/>
          <w:szCs w:val="19"/>
        </w:rPr>
        <w:t xml:space="preserve">L2  /login und /register aus dem Index nehmen</w:t>
      </w:r>
    </w:p>
    <w:p>
      <w:pPr>
        <w:keepNext/>
        <w:spacing w:after="60" w:line="290"/>
      </w:pPr>
      <w:r>
        <w:rPr>
          <w:rFonts w:ascii="Georgia" w:cs="Georgia" w:eastAsia="Georgia" w:hAnsi="Georgia"/>
          <w:color w:val="1A1A1A"/>
          <w:sz w:val="20"/>
          <w:szCs w:val="20"/>
        </w:rPr>
        <w:t xml:space="preserve">Auf beiden Seiten </w:t>
      </w:r>
      <w:r>
        <w:rPr>
          <w:rFonts w:ascii="Courier New" w:cs="Courier New" w:eastAsia="Courier New" w:hAnsi="Courier New"/>
          <w:color w:val="1A1A1A"/>
          <w:sz w:val="18"/>
          <w:szCs w:val="18"/>
        </w:rPr>
        <w:t xml:space="preserve">noindex, follow</w:t>
      </w:r>
      <w:r>
        <w:rPr>
          <w:rFonts w:ascii="Georgia" w:cs="Georgia" w:eastAsia="Georgia" w:hAnsi="Georgia"/>
          <w:color w:val="1A1A1A"/>
          <w:sz w:val="20"/>
          <w:szCs w:val="20"/>
        </w:rPr>
        <w:t xml:space="preserve"> setzen. Nicht zusätzlich in der robots.txt sperren. In Next.js etwa so:</w:t>
      </w:r>
    </w:p>
    <w:p>
      <w:pPr>
        <w:keepNext w:val="false"/>
        <w:keepLines/>
        <w:shd w:fill="F3F3F1" w:color="auto" w:val="clear"/>
        <w:spacing w:after="160" w:line="260"/>
        <w:ind w:left="120" w:right="120"/>
      </w:pPr>
      <w:r>
        <w:rPr>
          <w:rFonts w:ascii="Courier New" w:cs="Courier New" w:eastAsia="Courier New" w:hAnsi="Courier New"/>
          <w:color w:val="1A1A1A"/>
          <w:sz w:val="16"/>
          <w:szCs w:val="16"/>
        </w:rPr>
        <w:t xml:space="preserve">export const metadata = { robots: { index: false, follow: true } };</w:t>
      </w:r>
    </w:p>
    <w:p>
      <w:pPr>
        <w:spacing w:after="60" w:line="290"/>
      </w:pPr>
      <w:r>
        <w:rPr>
          <w:rFonts w:ascii="Georgia" w:cs="Georgia" w:eastAsia="Georgia" w:hAnsi="Georgia"/>
          <w:b/>
          <w:bCs/>
          <w:color w:val="1A1A1A"/>
          <w:sz w:val="20"/>
          <w:szCs w:val="20"/>
        </w:rPr>
        <w:t xml:space="preserve">Warum:</w:t>
      </w:r>
      <w:r>
        <w:rPr>
          <w:rFonts w:ascii="Georgia" w:cs="Georgia" w:eastAsia="Georgia" w:hAnsi="Georgia"/>
          <w:color w:val="1A1A1A"/>
          <w:sz w:val="20"/>
          <w:szCs w:val="20"/>
        </w:rPr>
        <w:t xml:space="preserve"> /login steht auf Platz 3 der Markensuche, vor der Preisseite. Eine Sperre in der robots.txt würde Google daran hindern, das noindex überhaupt zu sehen.</w:t>
      </w:r>
    </w:p>
    <w:p>
      <w:pPr>
        <w:spacing w:after="200" w:line="290"/>
        <w:rPr>
          <w:color w:val="444444"/>
        </w:rPr>
      </w:pPr>
      <w:r>
        <w:rPr>
          <w:rFonts w:ascii="Georgia" w:cs="Georgia" w:eastAsia="Georgia" w:hAnsi="Georgia"/>
          <w:b/>
          <w:bCs/>
          <w:color w:val="444444"/>
          <w:sz w:val="20"/>
          <w:szCs w:val="20"/>
        </w:rPr>
        <w:t xml:space="preserve">Fertig, wenn:</w:t>
      </w:r>
      <w:r>
        <w:rPr>
          <w:rFonts w:ascii="Georgia" w:cs="Georgia" w:eastAsia="Georgia" w:hAnsi="Georgia"/>
          <w:color w:val="444444"/>
          <w:sz w:val="20"/>
          <w:szCs w:val="20"/>
        </w:rPr>
        <w:t xml:space="preserve"> das Roh-HTML beider Seiten enthält noindex; die Search Console meldet sie als „ausgeschlossen“.</w:t>
      </w:r>
    </w:p>
    <w:p>
      <w:pPr>
        <w:keepNext/>
        <w:spacing w:after="80" w:before="160"/>
      </w:pPr>
      <w:r>
        <w:rPr>
          <w:rFonts w:ascii="Avenir Next" w:cs="Avenir Next" w:eastAsia="Avenir Next" w:hAnsi="Avenir Next"/>
          <w:b/>
          <w:bCs/>
          <w:color w:val="1A1A1A"/>
          <w:sz w:val="19"/>
          <w:szCs w:val="19"/>
        </w:rPr>
        <w:t xml:space="preserve">L3  Titles, Meta-Descriptions und H1 bereinigen</w:t>
      </w:r>
    </w:p>
    <w:p>
      <w:pPr>
        <w:keepNext w:val="false"/>
        <w:spacing w:after="60" w:line="290"/>
      </w:pPr>
      <w:r>
        <w:rPr>
          <w:rFonts w:ascii="Georgia" w:cs="Georgia" w:eastAsia="Georgia" w:hAnsi="Georgia"/>
          <w:b/>
          <w:bCs/>
          <w:color w:val="1A1A1A"/>
          <w:sz w:val="20"/>
          <w:szCs w:val="20"/>
        </w:rPr>
        <w:t xml:space="preserve">Startseite, Title:</w:t>
      </w:r>
      <w:r>
        <w:rPr>
          <w:rFonts w:ascii="Georgia" w:cs="Georgia" w:eastAsia="Georgia" w:hAnsi="Georgia"/>
          <w:color w:val="1A1A1A"/>
          <w:sz w:val="20"/>
          <w:szCs w:val="20"/>
        </w:rPr>
        <w:t xml:space="preserve"> „Healthcare Website Compliance Checker“ ersetzen, Vorschlag: „PageCompliance – die Prüfung für Gesundheitswerbung“ (51 Zeichen).</w:t>
      </w:r>
    </w:p>
    <w:p>
      <w:pPr>
        <w:keepNext w:val="false"/>
        <w:spacing w:after="60" w:line="290"/>
      </w:pPr>
      <w:r>
        <w:rPr>
          <w:rFonts w:ascii="Georgia" w:cs="Georgia" w:eastAsia="Georgia" w:hAnsi="Georgia"/>
          <w:b/>
          <w:bCs/>
          <w:color w:val="1A1A1A"/>
          <w:sz w:val="20"/>
          <w:szCs w:val="20"/>
        </w:rPr>
        <w:t xml:space="preserve">Startseite, Head:</w:t>
      </w:r>
      <w:r>
        <w:rPr>
          <w:rFonts w:ascii="Georgia" w:cs="Georgia" w:eastAsia="Georgia" w:hAnsi="Georgia"/>
          <w:color w:val="1A1A1A"/>
          <w:sz w:val="20"/>
          <w:szCs w:val="20"/>
        </w:rPr>
        <w:t xml:space="preserve"> alle drei „Vorprüfung“ entfernen. Meta-Description, Vorschlag: „Werbetexte für Praxen, Heilberufe und Hersteller prüfen: Risiken nach Heilmittelwerbegesetz, Health-Claims-Verordnung und UWG, mit besserem Satz.“</w:t>
      </w:r>
    </w:p>
    <w:p>
      <w:pPr>
        <w:keepNext w:val="false"/>
        <w:spacing w:after="60" w:line="290"/>
      </w:pPr>
      <w:r>
        <w:rPr>
          <w:rFonts w:ascii="Georgia" w:cs="Georgia" w:eastAsia="Georgia" w:hAnsi="Georgia"/>
          <w:b/>
          <w:bCs/>
          <w:color w:val="1A1A1A"/>
          <w:sz w:val="20"/>
          <w:szCs w:val="20"/>
        </w:rPr>
        <w:t xml:space="preserve">Blog, Title:</w:t>
      </w:r>
      <w:r>
        <w:rPr>
          <w:rFonts w:ascii="Georgia" w:cs="Georgia" w:eastAsia="Georgia" w:hAnsi="Georgia"/>
          <w:color w:val="1A1A1A"/>
          <w:sz w:val="20"/>
          <w:szCs w:val="20"/>
        </w:rPr>
        <w:t xml:space="preserve"> „Blog - PageCompliance | PageCompliance“ ersetzen, Vorschlag: „Ratgeber Gesundheitswerbung | PageCompliance“.</w:t>
      </w:r>
    </w:p>
    <w:p>
      <w:pPr>
        <w:keepNext w:val="false"/>
        <w:spacing w:after="60" w:line="290"/>
      </w:pPr>
      <w:r>
        <w:rPr>
          <w:rFonts w:ascii="Georgia" w:cs="Georgia" w:eastAsia="Georgia" w:hAnsi="Georgia"/>
          <w:color w:val="1A1A1A"/>
          <w:sz w:val="20"/>
          <w:szCs w:val="20"/>
        </w:rPr>
        <w:t xml:space="preserve">Regeln: „Prüfung“ statt „Vorprüfung“, kein „KI“ im Title oder in der H1, „HWG“ nie allein im Title. Endgültige Texte kommen von Massi (M12).</w:t>
      </w:r>
    </w:p>
    <w:p>
      <w:pPr>
        <w:spacing w:after="60" w:line="290"/>
      </w:pPr>
      <w:r>
        <w:rPr>
          <w:rFonts w:ascii="Georgia" w:cs="Georgia" w:eastAsia="Georgia" w:hAnsi="Georgia"/>
          <w:b/>
          <w:bCs/>
          <w:color w:val="1A1A1A"/>
          <w:sz w:val="20"/>
          <w:szCs w:val="20"/>
        </w:rPr>
        <w:t xml:space="preserve">Warum:</w:t>
      </w:r>
      <w:r>
        <w:rPr>
          <w:rFonts w:ascii="Georgia" w:cs="Georgia" w:eastAsia="Georgia" w:hAnsi="Georgia"/>
          <w:color w:val="1A1A1A"/>
          <w:sz w:val="20"/>
          <w:szCs w:val="20"/>
        </w:rPr>
        <w:t xml:space="preserve"> Der Title ist das Erste, was Google und KI-Systeme lesen. Heute ist er halb englisch, nennt den alten Begriff und keinen Suchbegriff.</w:t>
      </w:r>
    </w:p>
    <w:p>
      <w:pPr>
        <w:spacing w:after="200" w:line="290"/>
        <w:rPr>
          <w:color w:val="444444"/>
        </w:rPr>
      </w:pPr>
      <w:r>
        <w:rPr>
          <w:rFonts w:ascii="Georgia" w:cs="Georgia" w:eastAsia="Georgia" w:hAnsi="Georgia"/>
          <w:b/>
          <w:bCs/>
          <w:color w:val="444444"/>
          <w:sz w:val="20"/>
          <w:szCs w:val="20"/>
        </w:rPr>
        <w:t xml:space="preserve">Fertig, wenn:</w:t>
      </w:r>
      <w:r>
        <w:rPr>
          <w:rFonts w:ascii="Georgia" w:cs="Georgia" w:eastAsia="Georgia" w:hAnsi="Georgia"/>
          <w:color w:val="444444"/>
          <w:sz w:val="20"/>
          <w:szCs w:val="20"/>
        </w:rPr>
        <w:t xml:space="preserve"> kein „Vorprüfung“ mehr im Roh-HTML einer Seite; Blog-Title ohne doppelte Marke.</w:t>
      </w:r>
    </w:p>
    <w:p>
      <w:pPr>
        <w:keepNext/>
        <w:spacing w:after="80" w:before="160"/>
      </w:pPr>
      <w:r>
        <w:rPr>
          <w:rFonts w:ascii="Avenir Next" w:cs="Avenir Next" w:eastAsia="Avenir Next" w:hAnsi="Avenir Next"/>
          <w:b/>
          <w:bCs/>
          <w:color w:val="1A1A1A"/>
          <w:sz w:val="19"/>
          <w:szCs w:val="19"/>
        </w:rPr>
        <w:t xml:space="preserve">L4  Blog-Fußzeile tauschen (nach E3)</w:t>
      </w:r>
    </w:p>
    <w:p>
      <w:pPr>
        <w:keepNext w:val="false"/>
        <w:spacing w:after="60" w:line="290"/>
      </w:pPr>
      <w:r>
        <w:rPr>
          <w:rFonts w:ascii="Georgia" w:cs="Georgia" w:eastAsia="Georgia" w:hAnsi="Georgia"/>
          <w:color w:val="1A1A1A"/>
          <w:sz w:val="20"/>
          <w:szCs w:val="20"/>
        </w:rPr>
        <w:t xml:space="preserve">In der Blog-Vorlage die Zeile „Er stellt keine Rechtsberatung dar“ durch den Satz aus E3 ersetzen.</w:t>
      </w:r>
    </w:p>
    <w:p>
      <w:pPr>
        <w:spacing w:after="60" w:line="290"/>
      </w:pPr>
      <w:r>
        <w:rPr>
          <w:rFonts w:ascii="Georgia" w:cs="Georgia" w:eastAsia="Georgia" w:hAnsi="Georgia"/>
          <w:b/>
          <w:bCs/>
          <w:color w:val="1A1A1A"/>
          <w:sz w:val="20"/>
          <w:szCs w:val="20"/>
        </w:rPr>
        <w:t xml:space="preserve">Warum:</w:t>
      </w:r>
      <w:r>
        <w:rPr>
          <w:rFonts w:ascii="Georgia" w:cs="Georgia" w:eastAsia="Georgia" w:hAnsi="Georgia"/>
          <w:color w:val="1A1A1A"/>
          <w:sz w:val="20"/>
          <w:szCs w:val="20"/>
        </w:rPr>
        <w:t xml:space="preserve"> Eine Änderung in der Vorlage wirkt auf alle 14 Artikel.</w:t>
      </w:r>
    </w:p>
    <w:p>
      <w:pPr>
        <w:spacing w:after="200" w:line="290"/>
        <w:rPr>
          <w:color w:val="444444"/>
        </w:rPr>
      </w:pPr>
      <w:r>
        <w:rPr>
          <w:rFonts w:ascii="Georgia" w:cs="Georgia" w:eastAsia="Georgia" w:hAnsi="Georgia"/>
          <w:b/>
          <w:bCs/>
          <w:color w:val="444444"/>
          <w:sz w:val="20"/>
          <w:szCs w:val="20"/>
        </w:rPr>
        <w:t xml:space="preserve">Fertig, wenn:</w:t>
      </w:r>
      <w:r>
        <w:rPr>
          <w:rFonts w:ascii="Georgia" w:cs="Georgia" w:eastAsia="Georgia" w:hAnsi="Georgia"/>
          <w:color w:val="444444"/>
          <w:sz w:val="20"/>
          <w:szCs w:val="20"/>
        </w:rPr>
        <w:t xml:space="preserve"> alle 14 Artikel zeigen die neue Zeile.</w:t>
      </w:r>
    </w:p>
    <w:p>
      <w:pPr>
        <w:keepNext/>
        <w:spacing w:after="80" w:before="160"/>
      </w:pPr>
      <w:r>
        <w:rPr>
          <w:rFonts w:ascii="Avenir Next" w:cs="Avenir Next" w:eastAsia="Avenir Next" w:hAnsi="Avenir Next"/>
          <w:b/>
          <w:bCs/>
          <w:color w:val="1A1A1A"/>
          <w:sz w:val="19"/>
          <w:szCs w:val="19"/>
        </w:rPr>
        <w:t xml:space="preserve">L5  llms.txt neu schreiben</w:t>
      </w:r>
    </w:p>
    <w:p>
      <w:pPr>
        <w:keepNext w:val="false"/>
        <w:spacing w:after="60" w:line="290"/>
      </w:pPr>
      <w:r>
        <w:rPr>
          <w:rFonts w:ascii="Georgia" w:cs="Georgia" w:eastAsia="Georgia" w:hAnsi="Georgia"/>
          <w:color w:val="1A1A1A"/>
          <w:sz w:val="20"/>
          <w:szCs w:val="20"/>
        </w:rPr>
        <w:t xml:space="preserve">Oben die Definition wörtlich: „PageCompliance ist die Plattform für Gesundheitswerbung. Agenturen, Praxen, Heilberufe und Hersteller prüfen ihre Texte KI-gestützt auf Risiken nach Heilmittelwerbegesetz (HWG), Health-Claims-Verordnung und UWG – bekommen für jede kritische Stelle den besseren Satz und geben gemeinsam frei.“</w:t>
      </w:r>
    </w:p>
    <w:p>
      <w:pPr>
        <w:keepNext w:val="false"/>
        <w:spacing w:after="60" w:line="290"/>
      </w:pPr>
      <w:r>
        <w:rPr>
          <w:rFonts w:ascii="Georgia" w:cs="Georgia" w:eastAsia="Georgia" w:hAnsi="Georgia"/>
          <w:color w:val="1A1A1A"/>
          <w:sz w:val="20"/>
          <w:szCs w:val="20"/>
        </w:rPr>
        <w:t xml:space="preserve">Danach Kernseiten und Artikel mit je einem Satz. „Prüfung“ statt „Vorprüfung“, keine alten Pakete und Preise bis E2, keine Wirkungsversprechen.</w:t>
      </w:r>
    </w:p>
    <w:p>
      <w:pPr>
        <w:spacing w:after="60" w:line="290"/>
      </w:pPr>
      <w:r>
        <w:rPr>
          <w:rFonts w:ascii="Georgia" w:cs="Georgia" w:eastAsia="Georgia" w:hAnsi="Georgia"/>
          <w:b/>
          <w:bCs/>
          <w:color w:val="1A1A1A"/>
          <w:sz w:val="20"/>
          <w:szCs w:val="20"/>
        </w:rPr>
        <w:t xml:space="preserve">Warum:</w:t>
      </w:r>
      <w:r>
        <w:rPr>
          <w:rFonts w:ascii="Georgia" w:cs="Georgia" w:eastAsia="Georgia" w:hAnsi="Georgia"/>
          <w:color w:val="1A1A1A"/>
          <w:sz w:val="20"/>
          <w:szCs w:val="20"/>
        </w:rPr>
        <w:t xml:space="preserve"> Die Datei verbreitet heute „Vorprüfung“ und die alten Preise. Google nutzt llms.txt nicht; andere Systeme vielleicht. Sie kostet wenig, schadet aber, wenn sie Falsches sagt.</w:t>
      </w:r>
    </w:p>
    <w:p>
      <w:pPr>
        <w:spacing w:after="200" w:line="290"/>
        <w:rPr>
          <w:color w:val="444444"/>
        </w:rPr>
      </w:pPr>
      <w:r>
        <w:rPr>
          <w:rFonts w:ascii="Georgia" w:cs="Georgia" w:eastAsia="Georgia" w:hAnsi="Georgia"/>
          <w:b/>
          <w:bCs/>
          <w:color w:val="444444"/>
          <w:sz w:val="20"/>
          <w:szCs w:val="20"/>
        </w:rPr>
        <w:t xml:space="preserve">Fertig, wenn:</w:t>
      </w:r>
      <w:r>
        <w:rPr>
          <w:rFonts w:ascii="Georgia" w:cs="Georgia" w:eastAsia="Georgia" w:hAnsi="Georgia"/>
          <w:color w:val="444444"/>
          <w:sz w:val="20"/>
          <w:szCs w:val="20"/>
        </w:rPr>
        <w:t xml:space="preserve"> die Datei enthält die Definition wörtlich und kein Wort aus der „Nie so“-Liste.</w:t>
      </w:r>
    </w:p>
    <w:p>
      <w:pPr>
        <w:keepNext/>
        <w:spacing w:after="80" w:before="160"/>
      </w:pPr>
      <w:r>
        <w:rPr>
          <w:rFonts w:ascii="Avenir Next" w:cs="Avenir Next" w:eastAsia="Avenir Next" w:hAnsi="Avenir Next"/>
          <w:b/>
          <w:bCs/>
          <w:color w:val="1A1A1A"/>
          <w:sz w:val="19"/>
          <w:szCs w:val="19"/>
        </w:rPr>
        <w:t xml:space="preserve">L6  Sitemap prüfen</w:t>
      </w:r>
    </w:p>
    <w:p>
      <w:pPr>
        <w:keepNext w:val="false"/>
        <w:spacing w:after="60" w:line="290"/>
      </w:pPr>
      <w:r>
        <w:rPr>
          <w:rFonts w:ascii="Georgia" w:cs="Georgia" w:eastAsia="Georgia" w:hAnsi="Georgia"/>
          <w:color w:val="1A1A1A"/>
          <w:sz w:val="20"/>
          <w:szCs w:val="20"/>
        </w:rPr>
        <w:t xml:space="preserve">Nur indexierbare Seiten; /login und /register bleiben draußen. </w:t>
      </w:r>
      <w:r>
        <w:rPr>
          <w:rFonts w:ascii="Courier New" w:cs="Courier New" w:eastAsia="Courier New" w:hAnsi="Courier New"/>
          <w:color w:val="1A1A1A"/>
          <w:sz w:val="18"/>
          <w:szCs w:val="18"/>
        </w:rPr>
        <w:t xml:space="preserve">lastmod</w:t>
      </w:r>
      <w:r>
        <w:rPr>
          <w:rFonts w:ascii="Georgia" w:cs="Georgia" w:eastAsia="Georgia" w:hAnsi="Georgia"/>
          <w:color w:val="1A1A1A"/>
          <w:sz w:val="20"/>
          <w:szCs w:val="20"/>
        </w:rPr>
        <w:t xml:space="preserve"> zeigt das echte Änderungsdatum. Neue Seiten und Weiterleitungsziele kommen automatisch hinein.</w:t>
      </w:r>
    </w:p>
    <w:p>
      <w:pPr>
        <w:spacing w:after="60" w:line="290"/>
      </w:pPr>
      <w:r>
        <w:rPr>
          <w:rFonts w:ascii="Georgia" w:cs="Georgia" w:eastAsia="Georgia" w:hAnsi="Georgia"/>
          <w:b/>
          <w:bCs/>
          <w:color w:val="1A1A1A"/>
          <w:sz w:val="20"/>
          <w:szCs w:val="20"/>
        </w:rPr>
        <w:t xml:space="preserve">Warum:</w:t>
      </w:r>
      <w:r>
        <w:rPr>
          <w:rFonts w:ascii="Georgia" w:cs="Georgia" w:eastAsia="Georgia" w:hAnsi="Georgia"/>
          <w:color w:val="1A1A1A"/>
          <w:sz w:val="20"/>
          <w:szCs w:val="20"/>
        </w:rPr>
        <w:t xml:space="preserve"> Die Sitemap sagt Suchmaschinen, was neu ist. Falsche Daten führen dazu, dass geänderte Seiten später gelesen werden.</w:t>
      </w:r>
    </w:p>
    <w:p>
      <w:pPr>
        <w:spacing w:after="200" w:line="290"/>
        <w:rPr>
          <w:color w:val="444444"/>
        </w:rPr>
      </w:pPr>
      <w:r>
        <w:rPr>
          <w:rFonts w:ascii="Georgia" w:cs="Georgia" w:eastAsia="Georgia" w:hAnsi="Georgia"/>
          <w:b/>
          <w:bCs/>
          <w:color w:val="444444"/>
          <w:sz w:val="20"/>
          <w:szCs w:val="20"/>
        </w:rPr>
        <w:t xml:space="preserve">Fertig, wenn:</w:t>
      </w:r>
      <w:r>
        <w:rPr>
          <w:rFonts w:ascii="Georgia" w:cs="Georgia" w:eastAsia="Georgia" w:hAnsi="Georgia"/>
          <w:color w:val="444444"/>
          <w:sz w:val="20"/>
          <w:szCs w:val="20"/>
        </w:rPr>
        <w:t xml:space="preserve"> die Sitemap listet nur Seiten mit Status 200 und ohne noindex.</w:t>
      </w:r>
    </w:p>
    <w:p>
      <w:pPr>
        <w:keepNext/>
        <w:spacing w:after="80" w:before="160"/>
      </w:pPr>
      <w:r>
        <w:rPr>
          <w:rFonts w:ascii="Avenir Next" w:cs="Avenir Next" w:eastAsia="Avenir Next" w:hAnsi="Avenir Next"/>
          <w:b/>
          <w:bCs/>
          <w:color w:val="1A1A1A"/>
          <w:sz w:val="19"/>
          <w:szCs w:val="19"/>
        </w:rPr>
        <w:t xml:space="preserve">L7  Search Console, Bing Webmaster Tools und IndexNow einrichten</w:t>
      </w:r>
    </w:p>
    <w:p>
      <w:pPr>
        <w:keepNext w:val="false"/>
        <w:spacing w:after="60" w:line="290"/>
      </w:pPr>
      <w:r>
        <w:rPr>
          <w:rFonts w:ascii="Georgia" w:cs="Georgia" w:eastAsia="Georgia" w:hAnsi="Georgia"/>
          <w:color w:val="1A1A1A"/>
          <w:sz w:val="20"/>
          <w:szCs w:val="20"/>
        </w:rPr>
        <w:t xml:space="preserve">Google Search Console als Domain-Property bestätigen, Sitemap einreichen. Bing Webmaster Tools anlegen (Import aus der Search Console geht in einem Schritt). IndexNow aktivieren, damit neue und geänderte Seiten sofort an Bing gemeldet werden.</w:t>
      </w:r>
    </w:p>
    <w:p>
      <w:pPr>
        <w:keepNext w:val="false"/>
        <w:spacing w:after="60" w:line="290"/>
      </w:pPr>
      <w:r>
        <w:rPr>
          <w:rFonts w:ascii="Georgia" w:cs="Georgia" w:eastAsia="Georgia" w:hAnsi="Georgia"/>
          <w:color w:val="1A1A1A"/>
          <w:sz w:val="20"/>
          <w:szCs w:val="20"/>
        </w:rPr>
        <w:t xml:space="preserve">Massi bekommt Lesezugriff auf beide Werkzeuge.</w:t>
      </w:r>
    </w:p>
    <w:p>
      <w:pPr>
        <w:spacing w:after="60" w:line="290"/>
      </w:pPr>
      <w:r>
        <w:rPr>
          <w:rFonts w:ascii="Georgia" w:cs="Georgia" w:eastAsia="Georgia" w:hAnsi="Georgia"/>
          <w:b/>
          <w:bCs/>
          <w:color w:val="1A1A1A"/>
          <w:sz w:val="20"/>
          <w:szCs w:val="20"/>
        </w:rPr>
        <w:t xml:space="preserve">Warum:</w:t>
      </w:r>
      <w:r>
        <w:rPr>
          <w:rFonts w:ascii="Georgia" w:cs="Georgia" w:eastAsia="Georgia" w:hAnsi="Georgia"/>
          <w:color w:val="1A1A1A"/>
          <w:sz w:val="20"/>
          <w:szCs w:val="20"/>
        </w:rPr>
        <w:t xml:space="preserve"> Ohne Search Console gibt es keine genaue Indexzahl und keine Impressionen. Bing zeigt im Bericht „AI Performance“, wie oft Copilot uns zitiert. Damit messen wir den Plan.</w:t>
      </w:r>
    </w:p>
    <w:p>
      <w:pPr>
        <w:spacing w:after="200" w:line="290"/>
        <w:rPr>
          <w:color w:val="444444"/>
        </w:rPr>
      </w:pPr>
      <w:r>
        <w:rPr>
          <w:rFonts w:ascii="Georgia" w:cs="Georgia" w:eastAsia="Georgia" w:hAnsi="Georgia"/>
          <w:b/>
          <w:bCs/>
          <w:color w:val="444444"/>
          <w:sz w:val="20"/>
          <w:szCs w:val="20"/>
        </w:rPr>
        <w:t xml:space="preserve">Fertig, wenn:</w:t>
      </w:r>
      <w:r>
        <w:rPr>
          <w:rFonts w:ascii="Georgia" w:cs="Georgia" w:eastAsia="Georgia" w:hAnsi="Georgia"/>
          <w:color w:val="444444"/>
          <w:sz w:val="20"/>
          <w:szCs w:val="20"/>
        </w:rPr>
        <w:t xml:space="preserve"> beide Werkzeuge zeigen Daten; Massi hat Zugriff.</w:t>
      </w:r>
    </w:p>
    <w:p>
      <w:pPr>
        <w:pStyle w:val="Heading1"/>
        <w:keepNext/>
      </w:pPr>
      <w:r>
        <w:t xml:space="preserve">3 In 30 Tagen (etwa 4 Tage)</w:t>
      </w:r>
    </w:p>
    <w:p>
      <w:pPr>
        <w:keepNext/>
        <w:spacing w:after="80" w:before="160"/>
      </w:pPr>
      <w:r>
        <w:rPr>
          <w:rFonts w:ascii="Avenir Next" w:cs="Avenir Next" w:eastAsia="Avenir Next" w:hAnsi="Avenir Next"/>
          <w:b/>
          <w:bCs/>
          <w:color w:val="1A1A1A"/>
          <w:sz w:val="19"/>
          <w:szCs w:val="19"/>
        </w:rPr>
        <w:t xml:space="preserve">L8  Firmen-Markup auf Startseite und /ueber-uns</w:t>
      </w:r>
    </w:p>
    <w:p>
      <w:pPr>
        <w:keepNext/>
        <w:spacing w:after="60" w:line="290"/>
      </w:pPr>
      <w:r>
        <w:rPr>
          <w:rFonts w:ascii="Georgia" w:cs="Georgia" w:eastAsia="Georgia" w:hAnsi="Georgia"/>
          <w:color w:val="1A1A1A"/>
          <w:sz w:val="20"/>
          <w:szCs w:val="20"/>
        </w:rPr>
        <w:t xml:space="preserve">Ein Organization-Block als JSON-LD. Logo-Pfad und LinkedIn-Adresse anpassen; weitere Profile (OMR, Crunchbase) in </w:t>
      </w:r>
      <w:r>
        <w:rPr>
          <w:rFonts w:ascii="Courier New" w:cs="Courier New" w:eastAsia="Courier New" w:hAnsi="Courier New"/>
          <w:color w:val="1A1A1A"/>
          <w:sz w:val="18"/>
          <w:szCs w:val="18"/>
        </w:rPr>
        <w:t xml:space="preserve">sameAs</w:t>
      </w:r>
      <w:r>
        <w:rPr>
          <w:rFonts w:ascii="Georgia" w:cs="Georgia" w:eastAsia="Georgia" w:hAnsi="Georgia"/>
          <w:color w:val="1A1A1A"/>
          <w:sz w:val="20"/>
          <w:szCs w:val="20"/>
        </w:rPr>
        <w:t xml:space="preserve"> ergänzen, sobald Massi sie angelegt hat (M7).</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  "@context": "https://schema.org",</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  "@type": "Organization",</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  "name": "PageCompliance",</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  "legalName": "S/E PageCompliance UG (haftungsbeschränkt)",</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  "url": "https://pagecompliance.de",</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  "logo": "https://pagecompliance.de/logo.png",</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  "foundingDate": "2026",</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  "identifier": "HRB 311850, Amtsgericht München",</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  "address": { "@type": "PostalAddress", "addressLocality": "Grünwald", "addressCountry": "DE" },</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  "founder": [</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    { "@type": "Person", "name": "Leon V. Schwahn", "jobTitle": "CEO" },</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    { "@type": "Person", "name": "Massimiliano Ehmann", "jobTitle": "CCO" }</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  ],</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  "description": "&lt;Definition wörtlich&gt;",</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  "sameAs": [</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    "https://de.linkedin.com/company/page-compliance",</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    "https://www.munich-startup.de/startups/pagecompliance/"</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  ]</w:t>
      </w:r>
    </w:p>
    <w:p>
      <w:pPr>
        <w:keepNext w:val="false"/>
        <w:keepLines/>
        <w:shd w:fill="F3F3F1" w:color="auto" w:val="clear"/>
        <w:spacing w:after="160" w:line="260"/>
        <w:ind w:left="120" w:right="120"/>
      </w:pPr>
      <w:r>
        <w:rPr>
          <w:rFonts w:ascii="Courier New" w:cs="Courier New" w:eastAsia="Courier New" w:hAnsi="Courier New"/>
          <w:color w:val="1A1A1A"/>
          <w:sz w:val="16"/>
          <w:szCs w:val="16"/>
        </w:rPr>
        <w:t xml:space="preserve">}</w:t>
      </w:r>
    </w:p>
    <w:p>
      <w:pPr>
        <w:spacing w:after="60" w:line="290"/>
      </w:pPr>
      <w:r>
        <w:rPr>
          <w:rFonts w:ascii="Georgia" w:cs="Georgia" w:eastAsia="Georgia" w:hAnsi="Georgia"/>
          <w:b/>
          <w:bCs/>
          <w:color w:val="1A1A1A"/>
          <w:sz w:val="20"/>
          <w:szCs w:val="20"/>
        </w:rPr>
        <w:t xml:space="preserve">Warum:</w:t>
      </w:r>
      <w:r>
        <w:rPr>
          <w:rFonts w:ascii="Georgia" w:cs="Georgia" w:eastAsia="Georgia" w:hAnsi="Georgia"/>
          <w:color w:val="1A1A1A"/>
          <w:sz w:val="20"/>
          <w:szCs w:val="20"/>
        </w:rPr>
        <w:t xml:space="preserve"> Google erkennt die Marke heute nicht als Firma, und Gemini holt die Fakten aus Creditreform. Das Markup sagt maschinenlesbar, wer wir sind.</w:t>
      </w:r>
    </w:p>
    <w:p>
      <w:pPr>
        <w:spacing w:after="200" w:line="290"/>
        <w:rPr>
          <w:color w:val="444444"/>
        </w:rPr>
      </w:pPr>
      <w:r>
        <w:rPr>
          <w:rFonts w:ascii="Georgia" w:cs="Georgia" w:eastAsia="Georgia" w:hAnsi="Georgia"/>
          <w:b/>
          <w:bCs/>
          <w:color w:val="444444"/>
          <w:sz w:val="20"/>
          <w:szCs w:val="20"/>
        </w:rPr>
        <w:t xml:space="preserve">Fertig, wenn:</w:t>
      </w:r>
      <w:r>
        <w:rPr>
          <w:rFonts w:ascii="Georgia" w:cs="Georgia" w:eastAsia="Georgia" w:hAnsi="Georgia"/>
          <w:color w:val="444444"/>
          <w:sz w:val="20"/>
          <w:szCs w:val="20"/>
        </w:rPr>
        <w:t xml:space="preserve"> der Rich-Results-Test von Google liest den Block ohne Fehler.</w:t>
      </w:r>
    </w:p>
    <w:p>
      <w:pPr>
        <w:keepNext/>
        <w:spacing w:after="80" w:before="160"/>
      </w:pPr>
      <w:r>
        <w:rPr>
          <w:rFonts w:ascii="Avenir Next" w:cs="Avenir Next" w:eastAsia="Avenir Next" w:hAnsi="Avenir Next"/>
          <w:b/>
          <w:bCs/>
          <w:color w:val="1A1A1A"/>
          <w:sz w:val="19"/>
          <w:szCs w:val="19"/>
        </w:rPr>
        <w:t xml:space="preserve">L9  Suchbegriff unter die H1 der Startseite</w:t>
      </w:r>
    </w:p>
    <w:p>
      <w:pPr>
        <w:keepNext w:val="false"/>
        <w:spacing w:after="60" w:line="290"/>
      </w:pPr>
      <w:r>
        <w:rPr>
          <w:rFonts w:ascii="Georgia" w:cs="Georgia" w:eastAsia="Georgia" w:hAnsi="Georgia"/>
          <w:color w:val="1A1A1A"/>
          <w:sz w:val="20"/>
          <w:szCs w:val="20"/>
        </w:rPr>
        <w:t xml:space="preserve">Der Claim bleibt als H1. Direkt darunter eine Zeile, Vorschlag: „Die Prüfung für Gesundheitswerbung nach Heilmittelwerbegesetz, Health-Claims-Verordnung und UWG.“ Dazu den Ersatz für „Für jede Regel ein Spezialist.“ und „12 Paragrafen“ einbauen (Text M12).</w:t>
      </w:r>
    </w:p>
    <w:p>
      <w:pPr>
        <w:spacing w:after="60" w:line="290"/>
      </w:pPr>
      <w:r>
        <w:rPr>
          <w:rFonts w:ascii="Georgia" w:cs="Georgia" w:eastAsia="Georgia" w:hAnsi="Georgia"/>
          <w:b/>
          <w:bCs/>
          <w:color w:val="1A1A1A"/>
          <w:sz w:val="20"/>
          <w:szCs w:val="20"/>
        </w:rPr>
        <w:t xml:space="preserve">Warum:</w:t>
      </w:r>
      <w:r>
        <w:rPr>
          <w:rFonts w:ascii="Georgia" w:cs="Georgia" w:eastAsia="Georgia" w:hAnsi="Georgia"/>
          <w:color w:val="1A1A1A"/>
          <w:sz w:val="20"/>
          <w:szCs w:val="20"/>
        </w:rPr>
        <w:t xml:space="preserve"> Ein Claim wie „Compliance in Sekunden.“ ist stark, sagt einer Suchmaschine aber nicht, worum es geht. Nachzählbare Prüfer-Zahlen verbietet der Leitfaden.</w:t>
      </w:r>
    </w:p>
    <w:p>
      <w:pPr>
        <w:spacing w:after="200" w:line="290"/>
        <w:rPr>
          <w:color w:val="444444"/>
        </w:rPr>
      </w:pPr>
      <w:r>
        <w:rPr>
          <w:rFonts w:ascii="Georgia" w:cs="Georgia" w:eastAsia="Georgia" w:hAnsi="Georgia"/>
          <w:b/>
          <w:bCs/>
          <w:color w:val="444444"/>
          <w:sz w:val="20"/>
          <w:szCs w:val="20"/>
        </w:rPr>
        <w:t xml:space="preserve">Fertig, wenn:</w:t>
      </w:r>
      <w:r>
        <w:rPr>
          <w:rFonts w:ascii="Georgia" w:cs="Georgia" w:eastAsia="Georgia" w:hAnsi="Georgia"/>
          <w:color w:val="444444"/>
          <w:sz w:val="20"/>
          <w:szCs w:val="20"/>
        </w:rPr>
        <w:t xml:space="preserve"> Heilmittelwerbegesetz steht im Roh-HTML direkt unter der H1.</w:t>
      </w:r>
    </w:p>
    <w:p>
      <w:pPr>
        <w:keepNext/>
        <w:spacing w:after="80" w:before="160"/>
      </w:pPr>
      <w:r>
        <w:rPr>
          <w:rFonts w:ascii="Avenir Next" w:cs="Avenir Next" w:eastAsia="Avenir Next" w:hAnsi="Avenir Next"/>
          <w:b/>
          <w:bCs/>
          <w:color w:val="1A1A1A"/>
          <w:sz w:val="19"/>
          <w:szCs w:val="19"/>
        </w:rPr>
        <w:t xml:space="preserve">L10  /ueber-uns ausbauen</w:t>
      </w:r>
    </w:p>
    <w:p>
      <w:pPr>
        <w:keepNext w:val="false"/>
        <w:spacing w:after="60" w:line="290"/>
      </w:pPr>
      <w:r>
        <w:rPr>
          <w:rFonts w:ascii="Georgia" w:cs="Georgia" w:eastAsia="Georgia" w:hAnsi="Georgia"/>
          <w:color w:val="1A1A1A"/>
          <w:sz w:val="20"/>
          <w:szCs w:val="20"/>
        </w:rPr>
        <w:t xml:space="preserve">Faktenblock von Massi einbauen (M3): Firma, Sitz Grünwald, gegründet 2026, HRB 311850 Amtsgericht München, beide Gründer mit vollem Namen und Rolle, Definition, drei Grundsätze. Dazu das Markup aus L8. Falls dort noch „über 2.500 EU Health Claims“ steht: nur behalten, wenn die Zahl belegt und erklärt ist.</w:t>
      </w:r>
    </w:p>
    <w:p>
      <w:pPr>
        <w:spacing w:after="60" w:line="290"/>
      </w:pPr>
      <w:r>
        <w:rPr>
          <w:rFonts w:ascii="Georgia" w:cs="Georgia" w:eastAsia="Georgia" w:hAnsi="Georgia"/>
          <w:b/>
          <w:bCs/>
          <w:color w:val="1A1A1A"/>
          <w:sz w:val="20"/>
          <w:szCs w:val="20"/>
        </w:rPr>
        <w:t xml:space="preserve">Warum:</w:t>
      </w:r>
      <w:r>
        <w:rPr>
          <w:rFonts w:ascii="Georgia" w:cs="Georgia" w:eastAsia="Georgia" w:hAnsi="Georgia"/>
          <w:color w:val="1A1A1A"/>
          <w:sz w:val="20"/>
          <w:szCs w:val="20"/>
        </w:rPr>
        <w:t xml:space="preserve"> Perplexity zitiert genau diese Seite. Heute stehen dort nur Vornamen, kein Sitz und kein Jahr.</w:t>
      </w:r>
    </w:p>
    <w:p>
      <w:pPr>
        <w:spacing w:after="200" w:line="290"/>
        <w:rPr>
          <w:color w:val="444444"/>
        </w:rPr>
      </w:pPr>
      <w:r>
        <w:rPr>
          <w:rFonts w:ascii="Georgia" w:cs="Georgia" w:eastAsia="Georgia" w:hAnsi="Georgia"/>
          <w:b/>
          <w:bCs/>
          <w:color w:val="444444"/>
          <w:sz w:val="20"/>
          <w:szCs w:val="20"/>
        </w:rPr>
        <w:t xml:space="preserve">Fertig, wenn:</w:t>
      </w:r>
      <w:r>
        <w:rPr>
          <w:rFonts w:ascii="Georgia" w:cs="Georgia" w:eastAsia="Georgia" w:hAnsi="Georgia"/>
          <w:color w:val="444444"/>
          <w:sz w:val="20"/>
          <w:szCs w:val="20"/>
        </w:rPr>
        <w:t xml:space="preserve"> die Seite nennt alle Fakten und trägt das Markup.</w:t>
      </w:r>
    </w:p>
    <w:p>
      <w:pPr>
        <w:keepNext/>
        <w:spacing w:after="80" w:before="160"/>
      </w:pPr>
      <w:r>
        <w:rPr>
          <w:rFonts w:ascii="Avenir Next" w:cs="Avenir Next" w:eastAsia="Avenir Next" w:hAnsi="Avenir Next"/>
          <w:b/>
          <w:bCs/>
          <w:color w:val="1A1A1A"/>
          <w:sz w:val="19"/>
          <w:szCs w:val="19"/>
        </w:rPr>
        <w:t xml:space="preserve">L11  Blog-Vorlage erweitern</w:t>
      </w:r>
    </w:p>
    <w:p>
      <w:pPr>
        <w:keepNext w:val="false"/>
        <w:spacing w:after="60" w:line="290"/>
      </w:pPr>
      <w:r>
        <w:rPr>
          <w:rFonts w:ascii="Georgia" w:cs="Georgia" w:eastAsia="Georgia" w:hAnsi="Georgia"/>
          <w:color w:val="1A1A1A"/>
          <w:sz w:val="20"/>
          <w:szCs w:val="20"/>
        </w:rPr>
        <w:t xml:space="preserve">Sichtbares „Stand: &lt;Datum&gt;“ und Autor mit Namen. Ein Feld für Aktenzeichen mit Link zur Quelle. Zwei bis drei interne Links: verwandte Artikel und die Produktseite der Tür. Ein fester Agentur-Hinweis. Am Ende der Aufruf „Ihren Satz kostenlos prüfen“. Im Article-Markup </w:t>
      </w:r>
      <w:r>
        <w:rPr>
          <w:rFonts w:ascii="Courier New" w:cs="Courier New" w:eastAsia="Courier New" w:hAnsi="Courier New"/>
          <w:color w:val="1A1A1A"/>
          <w:sz w:val="18"/>
          <w:szCs w:val="18"/>
        </w:rPr>
        <w:t xml:space="preserve">dateModified</w:t>
      </w:r>
      <w:r>
        <w:rPr>
          <w:rFonts w:ascii="Georgia" w:cs="Georgia" w:eastAsia="Georgia" w:hAnsi="Georgia"/>
          <w:color w:val="1A1A1A"/>
          <w:sz w:val="20"/>
          <w:szCs w:val="20"/>
        </w:rPr>
        <w:t xml:space="preserve"> pflegen.</w:t>
      </w:r>
    </w:p>
    <w:p>
      <w:pPr>
        <w:spacing w:after="60" w:line="290"/>
      </w:pPr>
      <w:r>
        <w:rPr>
          <w:rFonts w:ascii="Georgia" w:cs="Georgia" w:eastAsia="Georgia" w:hAnsi="Georgia"/>
          <w:b/>
          <w:bCs/>
          <w:color w:val="1A1A1A"/>
          <w:sz w:val="20"/>
          <w:szCs w:val="20"/>
        </w:rPr>
        <w:t xml:space="preserve">Warum:</w:t>
      </w:r>
      <w:r>
        <w:rPr>
          <w:rFonts w:ascii="Georgia" w:cs="Georgia" w:eastAsia="Georgia" w:hAnsi="Georgia"/>
          <w:color w:val="1A1A1A"/>
          <w:sz w:val="20"/>
          <w:szCs w:val="20"/>
        </w:rPr>
        <w:t xml:space="preserve"> Kein Artikel hat heute ein Datum, ein Aktenzeichen oder einen internen Link. Bei Gesundheitsthemen zählen Aktualität und Quellen; interne Links verteilen die Stärke der Platz-1-Artikel.</w:t>
      </w:r>
    </w:p>
    <w:p>
      <w:pPr>
        <w:spacing w:after="200" w:line="290"/>
        <w:rPr>
          <w:color w:val="444444"/>
        </w:rPr>
      </w:pPr>
      <w:r>
        <w:rPr>
          <w:rFonts w:ascii="Georgia" w:cs="Georgia" w:eastAsia="Georgia" w:hAnsi="Georgia"/>
          <w:b/>
          <w:bCs/>
          <w:color w:val="444444"/>
          <w:sz w:val="20"/>
          <w:szCs w:val="20"/>
        </w:rPr>
        <w:t xml:space="preserve">Fertig, wenn:</w:t>
      </w:r>
      <w:r>
        <w:rPr>
          <w:rFonts w:ascii="Georgia" w:cs="Georgia" w:eastAsia="Georgia" w:hAnsi="Georgia"/>
          <w:color w:val="444444"/>
          <w:sz w:val="20"/>
          <w:szCs w:val="20"/>
        </w:rPr>
        <w:t xml:space="preserve"> alle 14 Artikel zeigen Stand, Autor und mindestens zwei interne Links.</w:t>
      </w:r>
    </w:p>
    <w:p>
      <w:pPr>
        <w:keepNext/>
        <w:spacing w:after="80" w:before="160"/>
      </w:pPr>
      <w:r>
        <w:rPr>
          <w:rFonts w:ascii="Avenir Next" w:cs="Avenir Next" w:eastAsia="Avenir Next" w:hAnsi="Avenir Next"/>
          <w:b/>
          <w:bCs/>
          <w:color w:val="1A1A1A"/>
          <w:sz w:val="19"/>
          <w:szCs w:val="19"/>
        </w:rPr>
        <w:t xml:space="preserve">L12  Weiterleitungen (301) setzen</w:t>
      </w:r>
    </w:p>
    <w:p>
      <w:pPr>
        <w:keepNext w:val="false"/>
        <w:spacing w:after="60" w:line="290"/>
      </w:pPr>
      <w:r>
        <w:rPr>
          <w:rFonts w:ascii="Courier New" w:cs="Courier New" w:eastAsia="Courier New" w:hAnsi="Courier New"/>
          <w:color w:val="1A1A1A"/>
          <w:sz w:val="18"/>
          <w:szCs w:val="18"/>
        </w:rPr>
        <w:t xml:space="preserve">/blog/vorfilter-hwg-pruefung-bedeutung</w:t>
      </w:r>
      <w:r>
        <w:rPr>
          <w:rFonts w:ascii="Georgia" w:cs="Georgia" w:eastAsia="Georgia" w:hAnsi="Georgia"/>
          <w:color w:val="1A1A1A"/>
          <w:sz w:val="20"/>
          <w:szCs w:val="20"/>
        </w:rPr>
        <w:t xml:space="preserve"> → neuer Slug des neu geschriebenen Artikels (M5).</w:t>
      </w:r>
    </w:p>
    <w:p>
      <w:pPr>
        <w:keepNext w:val="false"/>
        <w:spacing w:after="60" w:line="290"/>
      </w:pPr>
      <w:r>
        <w:rPr>
          <w:rFonts w:ascii="Courier New" w:cs="Courier New" w:eastAsia="Courier New" w:hAnsi="Courier New"/>
          <w:color w:val="1A1A1A"/>
          <w:sz w:val="18"/>
          <w:szCs w:val="18"/>
        </w:rPr>
        <w:t xml:space="preserve">/blog/immunsystem-staerken-health-claim-erlaubt</w:t>
      </w:r>
      <w:r>
        <w:rPr>
          <w:rFonts w:ascii="Georgia" w:cs="Georgia" w:eastAsia="Georgia" w:hAnsi="Georgia"/>
          <w:color w:val="1A1A1A"/>
          <w:sz w:val="20"/>
          <w:szCs w:val="20"/>
        </w:rPr>
        <w:t xml:space="preserve"> → </w:t>
      </w:r>
      <w:r>
        <w:rPr>
          <w:rFonts w:ascii="Courier New" w:cs="Courier New" w:eastAsia="Courier New" w:hAnsi="Courier New"/>
          <w:color w:val="1A1A1A"/>
          <w:sz w:val="18"/>
          <w:szCs w:val="18"/>
        </w:rPr>
        <w:t xml:space="preserve">/blog/nem-immunsystem-claims-erlaubt</w:t>
      </w:r>
      <w:r>
        <w:rPr>
          <w:rFonts w:ascii="Georgia" w:cs="Georgia" w:eastAsia="Georgia" w:hAnsi="Georgia"/>
          <w:color w:val="1A1A1A"/>
          <w:sz w:val="20"/>
          <w:szCs w:val="20"/>
        </w:rPr>
        <w:t xml:space="preserve"> (M6).</w:t>
      </w:r>
    </w:p>
    <w:p>
      <w:pPr>
        <w:spacing w:after="60" w:line="290"/>
      </w:pPr>
      <w:r>
        <w:rPr>
          <w:rFonts w:ascii="Georgia" w:cs="Georgia" w:eastAsia="Georgia" w:hAnsi="Georgia"/>
          <w:b/>
          <w:bCs/>
          <w:color w:val="1A1A1A"/>
          <w:sz w:val="20"/>
          <w:szCs w:val="20"/>
        </w:rPr>
        <w:t xml:space="preserve">Warum:</w:t>
      </w:r>
      <w:r>
        <w:rPr>
          <w:rFonts w:ascii="Georgia" w:cs="Georgia" w:eastAsia="Georgia" w:hAnsi="Georgia"/>
          <w:color w:val="1A1A1A"/>
          <w:sz w:val="20"/>
          <w:szCs w:val="20"/>
        </w:rPr>
        <w:t xml:space="preserve"> Zwei Seiten zur selben Frage konkurrieren gegeneinander. Die Weiterleitung bündelt sie, und alte Links bleiben gültig.</w:t>
      </w:r>
    </w:p>
    <w:p>
      <w:pPr>
        <w:spacing w:after="200" w:line="290"/>
        <w:rPr>
          <w:color w:val="444444"/>
        </w:rPr>
      </w:pPr>
      <w:r>
        <w:rPr>
          <w:rFonts w:ascii="Georgia" w:cs="Georgia" w:eastAsia="Georgia" w:hAnsi="Georgia"/>
          <w:b/>
          <w:bCs/>
          <w:color w:val="444444"/>
          <w:sz w:val="20"/>
          <w:szCs w:val="20"/>
        </w:rPr>
        <w:t xml:space="preserve">Fertig, wenn:</w:t>
      </w:r>
      <w:r>
        <w:rPr>
          <w:rFonts w:ascii="Georgia" w:cs="Georgia" w:eastAsia="Georgia" w:hAnsi="Georgia"/>
          <w:color w:val="444444"/>
          <w:sz w:val="20"/>
          <w:szCs w:val="20"/>
        </w:rPr>
        <w:t xml:space="preserve"> die alten Adressen antworten mit 301 auf das neue Ziel.</w:t>
      </w:r>
    </w:p>
    <w:p>
      <w:pPr>
        <w:keepNext/>
        <w:spacing w:after="80" w:before="160"/>
      </w:pPr>
      <w:r>
        <w:rPr>
          <w:rFonts w:ascii="Avenir Next" w:cs="Avenir Next" w:eastAsia="Avenir Next" w:hAnsi="Avenir Next"/>
          <w:b/>
          <w:bCs/>
          <w:color w:val="1A1A1A"/>
          <w:sz w:val="19"/>
          <w:szCs w:val="19"/>
        </w:rPr>
        <w:t xml:space="preserve">L13  Messung in Plausible</w:t>
      </w:r>
    </w:p>
    <w:p>
      <w:pPr>
        <w:keepNext w:val="false"/>
        <w:spacing w:after="60" w:line="290"/>
      </w:pPr>
      <w:r>
        <w:rPr>
          <w:rFonts w:ascii="Georgia" w:cs="Georgia" w:eastAsia="Georgia" w:hAnsi="Georgia"/>
          <w:color w:val="1A1A1A"/>
          <w:sz w:val="20"/>
          <w:szCs w:val="20"/>
        </w:rPr>
        <w:t xml:space="preserve">Besuche aus KI-Systemen als eigene Gruppe sichtbar machen (chatgpt.com, perplexity.ai, gemini.google.com, copilot.microsoft.com). Das Ziel „Anmeldung“ mit Herkunft erfassen. Bei der Anmeldung ein freiwilliges Feld „Wie haben Sie uns gefunden?“ mit der Option „ChatGPT oder anderer KI-Assistent“.</w:t>
      </w:r>
    </w:p>
    <w:p>
      <w:pPr>
        <w:spacing w:after="60" w:line="290"/>
      </w:pPr>
      <w:r>
        <w:rPr>
          <w:rFonts w:ascii="Georgia" w:cs="Georgia" w:eastAsia="Georgia" w:hAnsi="Georgia"/>
          <w:b/>
          <w:bCs/>
          <w:color w:val="1A1A1A"/>
          <w:sz w:val="20"/>
          <w:szCs w:val="20"/>
        </w:rPr>
        <w:t xml:space="preserve">Warum:</w:t>
      </w:r>
      <w:r>
        <w:rPr>
          <w:rFonts w:ascii="Georgia" w:cs="Georgia" w:eastAsia="Georgia" w:hAnsi="Georgia"/>
          <w:color w:val="1A1A1A"/>
          <w:sz w:val="20"/>
          <w:szCs w:val="20"/>
        </w:rPr>
        <w:t xml:space="preserve"> Nur so sehen wir, ob GEO Anmeldungen bringt. Das ist die Kennzahl, um die es im Pricing geht: heute rund 1,6 Anmeldungen von außen im Monat.</w:t>
      </w:r>
    </w:p>
    <w:p>
      <w:pPr>
        <w:spacing w:after="200" w:line="290"/>
        <w:rPr>
          <w:color w:val="444444"/>
        </w:rPr>
      </w:pPr>
      <w:r>
        <w:rPr>
          <w:rFonts w:ascii="Georgia" w:cs="Georgia" w:eastAsia="Georgia" w:hAnsi="Georgia"/>
          <w:b/>
          <w:bCs/>
          <w:color w:val="444444"/>
          <w:sz w:val="20"/>
          <w:szCs w:val="20"/>
        </w:rPr>
        <w:t xml:space="preserve">Fertig, wenn:</w:t>
      </w:r>
      <w:r>
        <w:rPr>
          <w:rFonts w:ascii="Georgia" w:cs="Georgia" w:eastAsia="Georgia" w:hAnsi="Georgia"/>
          <w:color w:val="444444"/>
          <w:sz w:val="20"/>
          <w:szCs w:val="20"/>
        </w:rPr>
        <w:t xml:space="preserve"> die erste Anmeldung mit Herkunft ist in Plausible sichtbar.</w:t>
      </w:r>
    </w:p>
    <w:p>
      <w:pPr>
        <w:keepNext/>
        <w:spacing w:after="80" w:before="160"/>
      </w:pPr>
      <w:r>
        <w:rPr>
          <w:rFonts w:ascii="Avenir Next" w:cs="Avenir Next" w:eastAsia="Avenir Next" w:hAnsi="Avenir Next"/>
          <w:b/>
          <w:bCs/>
          <w:color w:val="1A1A1A"/>
          <w:sz w:val="19"/>
          <w:szCs w:val="19"/>
        </w:rPr>
        <w:t xml:space="preserve">L14  Preis-Markup (erst nach E2, wenn Preise v2 live ist)</w:t>
      </w:r>
    </w:p>
    <w:p>
      <w:pPr>
        <w:keepNext w:val="false"/>
        <w:spacing w:after="60" w:line="290"/>
      </w:pPr>
      <w:r>
        <w:rPr>
          <w:rFonts w:ascii="Georgia" w:cs="Georgia" w:eastAsia="Georgia" w:hAnsi="Georgia"/>
          <w:color w:val="1A1A1A"/>
          <w:sz w:val="20"/>
          <w:szCs w:val="20"/>
        </w:rPr>
        <w:t xml:space="preserve">Zuerst nur für die entschiedenen Pakete: Gratis, Agentur 99 €, Team 249 €. Praxis und Hersteller folgen, wenn du die Preise nach den Gesprächen festgelegt hast.</w:t>
      </w:r>
    </w:p>
    <w:p>
      <w:pPr>
        <w:spacing w:after="60" w:line="290"/>
      </w:pPr>
      <w:r>
        <w:rPr>
          <w:rFonts w:ascii="Georgia" w:cs="Georgia" w:eastAsia="Georgia" w:hAnsi="Georgia"/>
          <w:b/>
          <w:bCs/>
          <w:color w:val="1A1A1A"/>
          <w:sz w:val="20"/>
          <w:szCs w:val="20"/>
        </w:rPr>
        <w:t xml:space="preserve">Warum:</w:t>
      </w:r>
      <w:r>
        <w:rPr>
          <w:rFonts w:ascii="Georgia" w:cs="Georgia" w:eastAsia="Georgia" w:hAnsi="Georgia"/>
          <w:color w:val="1A1A1A"/>
          <w:sz w:val="20"/>
          <w:szCs w:val="20"/>
        </w:rPr>
        <w:t xml:space="preserve"> Markup mit den alten Paketen würde die alte Geschichte maschinenlesbar machen. Software-Rich-Results verlangen ohnehin Bewertungen; das Markup dient der Eindeutigkeit, nicht dem Snippet.</w:t>
      </w:r>
    </w:p>
    <w:p>
      <w:pPr>
        <w:spacing w:after="200" w:line="290"/>
        <w:rPr>
          <w:color w:val="444444"/>
        </w:rPr>
      </w:pPr>
      <w:r>
        <w:rPr>
          <w:rFonts w:ascii="Georgia" w:cs="Georgia" w:eastAsia="Georgia" w:hAnsi="Georgia"/>
          <w:b/>
          <w:bCs/>
          <w:color w:val="444444"/>
          <w:sz w:val="20"/>
          <w:szCs w:val="20"/>
        </w:rPr>
        <w:t xml:space="preserve">Fertig, wenn:</w:t>
      </w:r>
      <w:r>
        <w:rPr>
          <w:rFonts w:ascii="Georgia" w:cs="Georgia" w:eastAsia="Georgia" w:hAnsi="Georgia"/>
          <w:color w:val="444444"/>
          <w:sz w:val="20"/>
          <w:szCs w:val="20"/>
        </w:rPr>
        <w:t xml:space="preserve"> das Markup stimmt Zeile für Zeile mit der sichtbaren Preisseite überein.</w:t>
      </w:r>
    </w:p>
    <w:p>
      <w:pPr>
        <w:pStyle w:val="Heading1"/>
        <w:keepNext/>
      </w:pPr>
      <w:r>
        <w:t xml:space="preserve">4 In 90 Tagen (etwa 5 Tage)</w:t>
      </w:r>
    </w:p>
    <w:p>
      <w:pPr>
        <w:keepNext/>
        <w:spacing w:after="80" w:before="160"/>
      </w:pPr>
      <w:r>
        <w:rPr>
          <w:rFonts w:ascii="Avenir Next" w:cs="Avenir Next" w:eastAsia="Avenir Next" w:hAnsi="Avenir Next"/>
          <w:b/>
          <w:bCs/>
          <w:color w:val="1A1A1A"/>
          <w:sz w:val="19"/>
          <w:szCs w:val="19"/>
        </w:rPr>
        <w:t xml:space="preserve">L15  Produktseiten je Tür</w:t>
      </w:r>
    </w:p>
    <w:p>
      <w:pPr>
        <w:keepNext w:val="false"/>
        <w:spacing w:after="60" w:line="290"/>
      </w:pPr>
      <w:r>
        <w:rPr>
          <w:rFonts w:ascii="Courier New" w:cs="Courier New" w:eastAsia="Courier New" w:hAnsi="Courier New"/>
          <w:color w:val="1A1A1A"/>
          <w:sz w:val="18"/>
          <w:szCs w:val="18"/>
        </w:rPr>
        <w:t xml:space="preserve">/agenturen</w:t>
      </w:r>
      <w:r>
        <w:rPr>
          <w:rFonts w:ascii="Georgia" w:cs="Georgia" w:eastAsia="Georgia" w:hAnsi="Georgia"/>
          <w:color w:val="1A1A1A"/>
          <w:sz w:val="20"/>
          <w:szCs w:val="20"/>
        </w:rPr>
        <w:t xml:space="preserve"> (gibt es schon; von „Ihr“ auf „Sie“ umstellen), </w:t>
      </w:r>
      <w:r>
        <w:rPr>
          <w:rFonts w:ascii="Courier New" w:cs="Courier New" w:eastAsia="Courier New" w:hAnsi="Courier New"/>
          <w:color w:val="1A1A1A"/>
          <w:sz w:val="18"/>
          <w:szCs w:val="18"/>
        </w:rPr>
        <w:t xml:space="preserve">/arztpraxen</w:t>
      </w:r>
      <w:r>
        <w:rPr>
          <w:rFonts w:ascii="Georgia" w:cs="Georgia" w:eastAsia="Georgia" w:hAnsi="Georgia"/>
          <w:color w:val="1A1A1A"/>
          <w:sz w:val="20"/>
          <w:szCs w:val="20"/>
        </w:rPr>
        <w:t xml:space="preserve">, </w:t>
      </w:r>
      <w:r>
        <w:rPr>
          <w:rFonts w:ascii="Courier New" w:cs="Courier New" w:eastAsia="Courier New" w:hAnsi="Courier New"/>
          <w:color w:val="1A1A1A"/>
          <w:sz w:val="18"/>
          <w:szCs w:val="18"/>
        </w:rPr>
        <w:t xml:space="preserve">/heilpraktiker</w:t>
      </w:r>
      <w:r>
        <w:rPr>
          <w:rFonts w:ascii="Georgia" w:cs="Georgia" w:eastAsia="Georgia" w:hAnsi="Georgia"/>
          <w:color w:val="1A1A1A"/>
          <w:sz w:val="20"/>
          <w:szCs w:val="20"/>
        </w:rPr>
        <w:t xml:space="preserve">, </w:t>
      </w:r>
      <w:r>
        <w:rPr>
          <w:rFonts w:ascii="Courier New" w:cs="Courier New" w:eastAsia="Courier New" w:hAnsi="Courier New"/>
          <w:color w:val="1A1A1A"/>
          <w:sz w:val="18"/>
          <w:szCs w:val="18"/>
        </w:rPr>
        <w:t xml:space="preserve">/hersteller</w:t>
      </w:r>
      <w:r>
        <w:rPr>
          <w:rFonts w:ascii="Georgia" w:cs="Georgia" w:eastAsia="Georgia" w:hAnsi="Georgia"/>
          <w:color w:val="1A1A1A"/>
          <w:sz w:val="20"/>
          <w:szCs w:val="20"/>
        </w:rPr>
        <w:t xml:space="preserve">, </w:t>
      </w:r>
      <w:r>
        <w:rPr>
          <w:rFonts w:ascii="Courier New" w:cs="Courier New" w:eastAsia="Courier New" w:hAnsi="Courier New"/>
          <w:color w:val="1A1A1A"/>
          <w:sz w:val="18"/>
          <w:szCs w:val="18"/>
        </w:rPr>
        <w:t xml:space="preserve">/compliance-monitoring</w:t>
      </w:r>
      <w:r>
        <w:rPr>
          <w:rFonts w:ascii="Georgia" w:cs="Georgia" w:eastAsia="Georgia" w:hAnsi="Georgia"/>
          <w:color w:val="1A1A1A"/>
          <w:sz w:val="20"/>
          <w:szCs w:val="20"/>
        </w:rPr>
        <w:t xml:space="preserve"> (nach E4, Zeitform „kommt“, solange nicht live). Texte von Massi.</w:t>
      </w:r>
    </w:p>
    <w:p>
      <w:pPr>
        <w:keepNext w:val="false"/>
        <w:spacing w:after="60" w:line="290"/>
      </w:pPr>
      <w:r>
        <w:rPr>
          <w:rFonts w:ascii="Georgia" w:cs="Georgia" w:eastAsia="Georgia" w:hAnsi="Georgia"/>
          <w:color w:val="1A1A1A"/>
          <w:sz w:val="20"/>
          <w:szCs w:val="20"/>
        </w:rPr>
        <w:t xml:space="preserve">Ärzte und Heilpraktiker bekommen getrennte Seiten, obwohl dasselbe Paket dahinterliegt.</w:t>
      </w:r>
    </w:p>
    <w:p>
      <w:pPr>
        <w:spacing w:after="60" w:line="290"/>
      </w:pPr>
      <w:r>
        <w:rPr>
          <w:rFonts w:ascii="Georgia" w:cs="Georgia" w:eastAsia="Georgia" w:hAnsi="Georgia"/>
          <w:b/>
          <w:bCs/>
          <w:color w:val="1A1A1A"/>
          <w:sz w:val="20"/>
          <w:szCs w:val="20"/>
        </w:rPr>
        <w:t xml:space="preserve">Warum:</w:t>
      </w:r>
      <w:r>
        <w:rPr>
          <w:rFonts w:ascii="Georgia" w:cs="Georgia" w:eastAsia="Georgia" w:hAnsi="Georgia"/>
          <w:color w:val="1A1A1A"/>
          <w:sz w:val="20"/>
          <w:szCs w:val="20"/>
        </w:rPr>
        <w:t xml:space="preserve"> Auf den acht Suchen nach einem Werkzeug rankt heute keine Produktseite. Wettbewerber tragen den Suchbegriff im Namen. Und Ärzte wollen nicht mit Heilpraktikern in einen Topf.</w:t>
      </w:r>
    </w:p>
    <w:p>
      <w:pPr>
        <w:spacing w:after="200" w:line="290"/>
        <w:rPr>
          <w:color w:val="444444"/>
        </w:rPr>
      </w:pPr>
      <w:r>
        <w:rPr>
          <w:rFonts w:ascii="Georgia" w:cs="Georgia" w:eastAsia="Georgia" w:hAnsi="Georgia"/>
          <w:b/>
          <w:bCs/>
          <w:color w:val="444444"/>
          <w:sz w:val="20"/>
          <w:szCs w:val="20"/>
        </w:rPr>
        <w:t xml:space="preserve">Fertig, wenn:</w:t>
      </w:r>
      <w:r>
        <w:rPr>
          <w:rFonts w:ascii="Georgia" w:cs="Georgia" w:eastAsia="Georgia" w:hAnsi="Georgia"/>
          <w:color w:val="444444"/>
          <w:sz w:val="20"/>
          <w:szCs w:val="20"/>
        </w:rPr>
        <w:t xml:space="preserve"> jede Seite ist live, verlinkt aus Startseite und passenden Artikeln, und steht in der Sitemap.</w:t>
      </w:r>
    </w:p>
    <w:p>
      <w:pPr>
        <w:keepNext/>
        <w:spacing w:after="80" w:before="160"/>
      </w:pPr>
      <w:r>
        <w:rPr>
          <w:rFonts w:ascii="Avenir Next" w:cs="Avenir Next" w:eastAsia="Avenir Next" w:hAnsi="Avenir Next"/>
          <w:b/>
          <w:bCs/>
          <w:color w:val="1A1A1A"/>
          <w:sz w:val="19"/>
          <w:szCs w:val="19"/>
        </w:rPr>
        <w:t xml:space="preserve">L16  Vergleichsseite</w:t>
      </w:r>
    </w:p>
    <w:p>
      <w:pPr>
        <w:keepNext w:val="false"/>
        <w:spacing w:after="60" w:line="290"/>
      </w:pPr>
      <w:r>
        <w:rPr>
          <w:rFonts w:ascii="Georgia" w:cs="Georgia" w:eastAsia="Georgia" w:hAnsi="Georgia"/>
          <w:color w:val="1A1A1A"/>
          <w:sz w:val="20"/>
          <w:szCs w:val="20"/>
        </w:rPr>
        <w:t xml:space="preserve">Seite nach Massis Text (M10): Vergleich nach Kategorien (Kanzlei, Chat-KI, Agentur-Dienstleistung, Plugin, Prüfsoftware), mit Stand-Datum. Kein Wettbewerber wird namentlich angegriffen.</w:t>
      </w:r>
    </w:p>
    <w:p>
      <w:pPr>
        <w:spacing w:after="60" w:line="290"/>
      </w:pPr>
      <w:r>
        <w:rPr>
          <w:rFonts w:ascii="Georgia" w:cs="Georgia" w:eastAsia="Georgia" w:hAnsi="Georgia"/>
          <w:b/>
          <w:bCs/>
          <w:color w:val="1A1A1A"/>
          <w:sz w:val="20"/>
          <w:szCs w:val="20"/>
        </w:rPr>
        <w:t xml:space="preserve">Warum:</w:t>
      </w:r>
      <w:r>
        <w:rPr>
          <w:rFonts w:ascii="Georgia" w:cs="Georgia" w:eastAsia="Georgia" w:hAnsi="Georgia"/>
          <w:color w:val="1A1A1A"/>
          <w:sz w:val="20"/>
          <w:szCs w:val="20"/>
        </w:rPr>
        <w:t xml:space="preserve"> ChatGPT baut Tool-Tabellen aus vorhandenen Vergleichen. Und die Frage „Welche Alternativen gibt es zur anwaltlichen Prüfung?“ beantwortet heute kein System mit einem Werkzeug.</w:t>
      </w:r>
    </w:p>
    <w:p>
      <w:pPr>
        <w:spacing w:after="200" w:line="290"/>
        <w:rPr>
          <w:color w:val="444444"/>
        </w:rPr>
      </w:pPr>
      <w:r>
        <w:rPr>
          <w:rFonts w:ascii="Georgia" w:cs="Georgia" w:eastAsia="Georgia" w:hAnsi="Georgia"/>
          <w:b/>
          <w:bCs/>
          <w:color w:val="444444"/>
          <w:sz w:val="20"/>
          <w:szCs w:val="20"/>
        </w:rPr>
        <w:t xml:space="preserve">Fertig, wenn:</w:t>
      </w:r>
      <w:r>
        <w:rPr>
          <w:rFonts w:ascii="Georgia" w:cs="Georgia" w:eastAsia="Georgia" w:hAnsi="Georgia"/>
          <w:color w:val="444444"/>
          <w:sz w:val="20"/>
          <w:szCs w:val="20"/>
        </w:rPr>
        <w:t xml:space="preserve"> die Seite ist live und vor Veröffentlichung gegengelesen (M14).</w:t>
      </w:r>
    </w:p>
    <w:p>
      <w:pPr>
        <w:pStyle w:val="Heading1"/>
        <w:keepNext/>
      </w:pPr>
      <w:r>
        <w:t xml:space="preserve">5 Außerdem aus dem Pricing</w:t>
      </w:r>
    </w:p>
    <w:p>
      <w:pPr>
        <w:spacing w:after="140" w:line="300"/>
      </w:pPr>
      <w:r>
        <w:rPr>
          <w:rFonts w:ascii="Georgia" w:cs="Georgia" w:eastAsia="Georgia" w:hAnsi="Georgia"/>
          <w:color w:val="1A1A1A"/>
          <w:sz w:val="20"/>
          <w:szCs w:val="20"/>
        </w:rPr>
        <w:t xml:space="preserve">Diese Punkte gehören nicht zur Technik, schalten aber den GEO-Plan frei:</w:t>
      </w:r>
    </w:p>
    <w:p>
      <w:pPr>
        <w:pStyle w:val="ListParagraph"/>
        <w:numPr>
          <w:ilvl w:val="0"/>
          <w:numId w:val="2"/>
        </w:numPr>
        <w:spacing w:after="80" w:line="290"/>
      </w:pPr>
      <w:r>
        <w:rPr>
          <w:rFonts w:ascii="Georgia" w:cs="Georgia" w:eastAsia="Georgia" w:hAnsi="Georgia"/>
          <w:b/>
          <w:bCs/>
          <w:color w:val="1A1A1A"/>
          <w:sz w:val="20"/>
          <w:szCs w:val="20"/>
        </w:rPr>
        <w:t xml:space="preserve">Gespräche mit mindestens drei Praxen und tigovit führen.</w:t>
      </w:r>
      <w:r>
        <w:rPr>
          <w:rFonts w:ascii="Georgia" w:cs="Georgia" w:eastAsia="Georgia" w:hAnsi="Georgia"/>
          <w:color w:val="1A1A1A"/>
          <w:sz w:val="20"/>
          <w:szCs w:val="20"/>
        </w:rPr>
        <w:t xml:space="preserve"> Erst danach stehen die Preise für Praxis und Hersteller fest; davon hängen Preis-Markup (L14), Produktseiten (L15) und Massis Artikel zur Preisfrage ab.</w:t>
      </w:r>
    </w:p>
    <w:p>
      <w:pPr>
        <w:pStyle w:val="ListParagraph"/>
        <w:numPr>
          <w:ilvl w:val="0"/>
          <w:numId w:val="2"/>
        </w:numPr>
        <w:spacing w:after="80" w:line="290"/>
      </w:pPr>
      <w:r>
        <w:rPr>
          <w:rFonts w:ascii="Georgia" w:cs="Georgia" w:eastAsia="Georgia" w:hAnsi="Georgia"/>
          <w:b/>
          <w:bCs/>
          <w:color w:val="1A1A1A"/>
          <w:sz w:val="20"/>
          <w:szCs w:val="20"/>
        </w:rPr>
        <w:t xml:space="preserve">Markenrechtlerin beauftragen (E4).</w:t>
      </w:r>
      <w:r>
        <w:rPr>
          <w:rFonts w:ascii="Georgia" w:cs="Georgia" w:eastAsia="Georgia" w:hAnsi="Georgia"/>
          <w:color w:val="1A1A1A"/>
          <w:sz w:val="20"/>
          <w:szCs w:val="20"/>
        </w:rPr>
        <w:t xml:space="preserve"> „Wächter“ und eine eigene Anmeldung von „PageCompliance“ vor dem Start prüfen lassen.</w:t>
      </w:r>
    </w:p>
    <w:p>
      <w:pPr>
        <w:spacing w:after="60"/>
      </w:pPr>
    </w:p>
    <w:p>
      <w:pPr>
        <w:pStyle w:val="Heading1"/>
        <w:keepNext/>
      </w:pPr>
      <w:r>
        <w:t xml:space="preserve">6 Was du von Massi bekommst</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2047"/>
        <w:gridCol w:w="5211"/>
        <w:gridCol w:w="2048"/>
      </w:tblGrid>
      <w:tr>
        <w:trPr>
          <w:cantSplit/>
          <w:tblHeader/>
        </w:trPr>
        <w:tc>
          <w:tcPr>
            <w:tcW w:type="dxa" w:w="2047"/>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Avenir Next" w:cs="Avenir Next" w:eastAsia="Avenir Next" w:hAnsi="Avenir Next"/>
                <w:b/>
                <w:bCs/>
                <w:color w:val="333333"/>
                <w:sz w:val="16"/>
                <w:szCs w:val="16"/>
              </w:rPr>
              <w:t xml:space="preserve">Deine Aufgabe</w:t>
            </w:r>
          </w:p>
        </w:tc>
        <w:tc>
          <w:tcPr>
            <w:tcW w:type="dxa" w:w="5211"/>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Avenir Next" w:cs="Avenir Next" w:eastAsia="Avenir Next" w:hAnsi="Avenir Next"/>
                <w:b/>
                <w:bCs/>
                <w:color w:val="333333"/>
                <w:sz w:val="16"/>
                <w:szCs w:val="16"/>
              </w:rPr>
              <w:t xml:space="preserve">wartet auf</w:t>
            </w:r>
          </w:p>
        </w:tc>
        <w:tc>
          <w:tcPr>
            <w:tcW w:type="dxa" w:w="2048"/>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Avenir Next" w:cs="Avenir Next" w:eastAsia="Avenir Next" w:hAnsi="Avenir Next"/>
                <w:b/>
                <w:bCs/>
                <w:color w:val="333333"/>
                <w:sz w:val="16"/>
                <w:szCs w:val="16"/>
              </w:rPr>
              <w:t xml:space="preserve">von Massi</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6"/>
                <w:szCs w:val="16"/>
              </w:rPr>
              <w:t xml:space="preserve">L3, L9</w:t>
            </w:r>
          </w:p>
        </w:tc>
        <w:tc>
          <w:tcPr>
            <w:tcW w:type="dxa" w:w="521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6"/>
                <w:szCs w:val="16"/>
              </w:rPr>
              <w:t xml:space="preserve">Titles, Metas, Zeile unter der H1, Startseiten-Texte</w:t>
            </w:r>
          </w:p>
        </w:tc>
        <w:tc>
          <w:tcPr>
            <w:tcW w:type="dxa" w:w="204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6"/>
                <w:szCs w:val="16"/>
              </w:rPr>
              <w:t xml:space="preserve">M12</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6"/>
                <w:szCs w:val="16"/>
              </w:rPr>
              <w:t xml:space="preserve">L8, L10</w:t>
            </w:r>
          </w:p>
        </w:tc>
        <w:tc>
          <w:tcPr>
            <w:tcW w:type="dxa" w:w="521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6"/>
                <w:szCs w:val="16"/>
              </w:rPr>
              <w:t xml:space="preserve">Faktenblock Über uns; Profile für sameAs</w:t>
            </w:r>
          </w:p>
        </w:tc>
        <w:tc>
          <w:tcPr>
            <w:tcW w:type="dxa" w:w="204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6"/>
                <w:szCs w:val="16"/>
              </w:rPr>
              <w:t xml:space="preserve">M3, M7</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6"/>
                <w:szCs w:val="16"/>
              </w:rPr>
              <w:t xml:space="preserve">L12</w:t>
            </w:r>
          </w:p>
        </w:tc>
        <w:tc>
          <w:tcPr>
            <w:tcW w:type="dxa" w:w="521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6"/>
                <w:szCs w:val="16"/>
              </w:rPr>
              <w:t xml:space="preserve">neu geschriebener Vorfilter-Artikel; zusammengeführter Immunsystem-Artikel</w:t>
            </w:r>
          </w:p>
        </w:tc>
        <w:tc>
          <w:tcPr>
            <w:tcW w:type="dxa" w:w="204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6"/>
                <w:szCs w:val="16"/>
              </w:rPr>
              <w:t xml:space="preserve">M5, M6</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6"/>
                <w:szCs w:val="16"/>
              </w:rPr>
              <w:t xml:space="preserve">Preisseite</w:t>
            </w:r>
          </w:p>
        </w:tc>
        <w:tc>
          <w:tcPr>
            <w:tcW w:type="dxa" w:w="521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6"/>
                <w:szCs w:val="16"/>
              </w:rPr>
              <w:t xml:space="preserve">bereinigter Text ohne unbelegte Zahlen</w:t>
            </w:r>
          </w:p>
        </w:tc>
        <w:tc>
          <w:tcPr>
            <w:tcW w:type="dxa" w:w="204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6"/>
                <w:szCs w:val="16"/>
              </w:rPr>
              <w:t xml:space="preserve">M1</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6"/>
                <w:szCs w:val="16"/>
              </w:rPr>
              <w:t xml:space="preserve">L15, L16</w:t>
            </w:r>
          </w:p>
        </w:tc>
        <w:tc>
          <w:tcPr>
            <w:tcW w:type="dxa" w:w="521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6"/>
                <w:szCs w:val="16"/>
              </w:rPr>
              <w:t xml:space="preserve">Texte je Tür; Vergleichsseite</w:t>
            </w:r>
          </w:p>
        </w:tc>
        <w:tc>
          <w:tcPr>
            <w:tcW w:type="dxa" w:w="204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Avenir Next" w:cs="Avenir Next" w:eastAsia="Avenir Next" w:hAnsi="Avenir Next"/>
                <w:color w:val="1A1A1A"/>
                <w:sz w:val="16"/>
                <w:szCs w:val="16"/>
              </w:rPr>
              <w:t xml:space="preserve">Texte je Tür, M10</w:t>
            </w:r>
          </w:p>
        </w:tc>
      </w:tr>
    </w:tbl>
    <w:p>
      <w:pPr>
        <w:spacing w:after="160"/>
      </w:pPr>
    </w:p>
    <w:p>
      <w:pPr>
        <w:pStyle w:val="Heading1"/>
        <w:keepNext/>
      </w:pPr>
      <w:r>
        <w:t xml:space="preserve">7 Was du bitte nicht tust</w:t>
      </w:r>
    </w:p>
    <w:p>
      <w:pPr>
        <w:pStyle w:val="ListParagraph"/>
        <w:numPr>
          <w:ilvl w:val="0"/>
          <w:numId w:val="2"/>
        </w:numPr>
        <w:spacing w:after="80" w:line="290"/>
      </w:pPr>
      <w:r>
        <w:rPr>
          <w:rFonts w:ascii="Georgia" w:cs="Georgia" w:eastAsia="Georgia" w:hAnsi="Georgia"/>
          <w:b/>
          <w:bCs/>
          <w:color w:val="1A1A1A"/>
          <w:sz w:val="20"/>
          <w:szCs w:val="20"/>
        </w:rPr>
        <w:t xml:space="preserve">Kein FAQ-Markup als Priorität.</w:t>
      </w:r>
      <w:r>
        <w:rPr>
          <w:rFonts w:ascii="Georgia" w:cs="Georgia" w:eastAsia="Georgia" w:hAnsi="Georgia"/>
          <w:color w:val="1A1A1A"/>
          <w:sz w:val="20"/>
          <w:szCs w:val="20"/>
        </w:rPr>
        <w:t xml:space="preserve"> Google zeigt FAQ-Rich-Results seit 7. Mai 2026 nicht mehr.</w:t>
      </w:r>
    </w:p>
    <w:p>
      <w:pPr>
        <w:pStyle w:val="ListParagraph"/>
        <w:numPr>
          <w:ilvl w:val="0"/>
          <w:numId w:val="2"/>
        </w:numPr>
        <w:spacing w:after="80" w:line="290"/>
      </w:pPr>
      <w:r>
        <w:rPr>
          <w:rFonts w:ascii="Georgia" w:cs="Georgia" w:eastAsia="Georgia" w:hAnsi="Georgia"/>
          <w:b/>
          <w:bCs/>
          <w:color w:val="1A1A1A"/>
          <w:sz w:val="20"/>
          <w:szCs w:val="20"/>
        </w:rPr>
        <w:t xml:space="preserve">Keine Seiten in Masse.</w:t>
      </w:r>
      <w:r>
        <w:rPr>
          <w:rFonts w:ascii="Georgia" w:cs="Georgia" w:eastAsia="Georgia" w:hAnsi="Georgia"/>
          <w:color w:val="1A1A1A"/>
          <w:sz w:val="20"/>
          <w:szCs w:val="20"/>
        </w:rPr>
        <w:t xml:space="preserve"> Google warnt ausdrücklich vor massenhaft erzeugten Seiten; wenige tiefe Seiten gewinnen.</w:t>
      </w:r>
    </w:p>
    <w:p>
      <w:pPr>
        <w:pStyle w:val="ListParagraph"/>
        <w:numPr>
          <w:ilvl w:val="0"/>
          <w:numId w:val="2"/>
        </w:numPr>
        <w:spacing w:after="80" w:line="290"/>
      </w:pPr>
      <w:r>
        <w:rPr>
          <w:rFonts w:ascii="Georgia" w:cs="Georgia" w:eastAsia="Georgia" w:hAnsi="Georgia"/>
          <w:b/>
          <w:bCs/>
          <w:color w:val="1A1A1A"/>
          <w:sz w:val="20"/>
          <w:szCs w:val="20"/>
        </w:rPr>
        <w:t xml:space="preserve">Keine gekauften Bewertungen oder Erwähnungen.</w:t>
      </w:r>
      <w:r>
        <w:rPr>
          <w:rFonts w:ascii="Georgia" w:cs="Georgia" w:eastAsia="Georgia" w:hAnsi="Georgia"/>
          <w:color w:val="1A1A1A"/>
          <w:sz w:val="20"/>
          <w:szCs w:val="20"/>
        </w:rPr>
        <w:t xml:space="preserve"> Google warnt vor unechten Erwähnungen, und es wäre irreführend.</w:t>
      </w:r>
    </w:p>
    <w:p>
      <w:pPr>
        <w:pStyle w:val="ListParagraph"/>
        <w:numPr>
          <w:ilvl w:val="0"/>
          <w:numId w:val="2"/>
        </w:numPr>
        <w:spacing w:after="80" w:line="290"/>
      </w:pPr>
      <w:r>
        <w:rPr>
          <w:rFonts w:ascii="Georgia" w:cs="Georgia" w:eastAsia="Georgia" w:hAnsi="Georgia"/>
          <w:b/>
          <w:bCs/>
          <w:color w:val="1A1A1A"/>
          <w:sz w:val="20"/>
          <w:szCs w:val="20"/>
        </w:rPr>
        <w:t xml:space="preserve">Kein „KI“ in Title oder H1</w:t>
      </w:r>
      <w:r>
        <w:rPr>
          <w:rFonts w:ascii="Georgia" w:cs="Georgia" w:eastAsia="Georgia" w:hAnsi="Georgia"/>
          <w:color w:val="1A1A1A"/>
          <w:sz w:val="20"/>
          <w:szCs w:val="20"/>
        </w:rPr>
        <w:t xml:space="preserve">, kein „HWG“ allein im Title, kein „Vorprüfung“.</w:t>
      </w:r>
    </w:p>
    <w:p>
      <w:pPr>
        <w:pStyle w:val="ListParagraph"/>
        <w:numPr>
          <w:ilvl w:val="0"/>
          <w:numId w:val="2"/>
        </w:numPr>
        <w:spacing w:after="80" w:line="290"/>
      </w:pPr>
      <w:r>
        <w:rPr>
          <w:rFonts w:ascii="Georgia" w:cs="Georgia" w:eastAsia="Georgia" w:hAnsi="Georgia"/>
          <w:b/>
          <w:bCs/>
          <w:color w:val="1A1A1A"/>
          <w:sz w:val="20"/>
          <w:szCs w:val="20"/>
        </w:rPr>
        <w:t xml:space="preserve">Keine Preise in neuen Seiten vor E2</w:t>
      </w:r>
      <w:r>
        <w:rPr>
          <w:rFonts w:ascii="Georgia" w:cs="Georgia" w:eastAsia="Georgia" w:hAnsi="Georgia"/>
          <w:color w:val="1A1A1A"/>
          <w:sz w:val="20"/>
          <w:szCs w:val="20"/>
        </w:rPr>
        <w:t xml:space="preserve"> und keine Zahl, die nicht in der Belegt-Liste des Leitfadens steht.</w:t>
      </w:r>
    </w:p>
    <w:sectPr>
      <w:footerReference w:type="default" r:id="rId7"/>
      <w:footerReference w:type="first" r:id="rId8"/>
      <w:pgSz w:w="11906" w:h="16838" w:orient="portrait"/>
      <w:pgMar w:top="1300" w:right="1300" w:bottom="1300" w:left="1300" w:header="708" w:footer="60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venir Next" w:cs="Avenir Next" w:eastAsia="Avenir Next" w:hAnsi="Avenir Next"/>
        <w:color w:val="6B6B6B"/>
        <w:sz w:val="15"/>
        <w:szCs w:val="15"/>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20"/>
      <w:outlineLvl w:val="0"/>
    </w:pPr>
    <w:rPr>
      <w:rFonts w:ascii="Avenir Next" w:cs="Avenir Next" w:eastAsia="Avenir Next" w:hAnsi="Avenir Next"/>
      <w:b/>
      <w:bCs/>
      <w:color w:val="1A1A1A"/>
      <w:sz w:val="30"/>
      <w:szCs w:val="30"/>
    </w:rPr>
  </w:style>
  <w:style w:type="paragraph" w:styleId="Heading2">
    <w:name w:val="Heading 2"/>
    <w:basedOn w:val="Normal"/>
    <w:next w:val="Normal"/>
    <w:qFormat/>
    <w:pPr>
      <w:spacing w:after="120" w:before="280"/>
      <w:outlineLvl w:val="1"/>
    </w:pPr>
    <w:rPr>
      <w:rFonts w:ascii="Avenir Next" w:cs="Avenir Next" w:eastAsia="Avenir Next" w:hAnsi="Avenir Next"/>
      <w:b/>
      <w:bCs/>
      <w:color w:val="1A1A1A"/>
      <w:sz w:val="22"/>
      <w:szCs w:val="22"/>
    </w:rPr>
  </w:style>
  <w:style w:type="paragraph" w:styleId="TOC1">
    <w:name w:val="toc 1"/>
    <w:basedOn w:val="Normal"/>
    <w:pPr>
      <w:spacing w:after="20" w:before="100"/>
    </w:pPr>
    <w:rPr>
      <w:rFonts w:ascii="Avenir Next" w:cs="Avenir Next" w:eastAsia="Avenir Next" w:hAnsi="Avenir Next"/>
      <w:b/>
      <w:bCs/>
      <w:sz w:val="18"/>
      <w:szCs w:val="18"/>
    </w:rPr>
  </w:style>
  <w:style w:type="paragraph" w:styleId="TOC2">
    <w:name w:val="toc 2"/>
    <w:basedOn w:val="Normal"/>
    <w:pPr>
      <w:spacing w:after="20"/>
      <w:ind w:left="360"/>
    </w:pPr>
    <w:rPr>
      <w:rFonts w:ascii="Avenir Next" w:cs="Avenir Next" w:eastAsia="Avenir Next" w:hAnsi="Avenir Next"/>
      <w:sz w:val="17"/>
      <w:szCs w:val="17"/>
    </w:rPr>
  </w:style>
  <w:style w:type="paragraph" w:styleId="FootnoteText">
    <w:name w:val="footnote text"/>
    <w:basedOn w:val="Normal"/>
    <w:rPr>
      <w:sz w:val="14"/>
      <w:szCs w:val="1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Was Leon tun soll</dc:title>
  <dc:creator>PageCompliance</dc:creator>
  <dc:description>Was Leon tun soll</dc:description>
  <cp:lastModifiedBy>Un-named</cp:lastModifiedBy>
  <cp:revision>1</cp:revision>
  <dcterms:created xsi:type="dcterms:W3CDTF">2026-10-28T07:48:57.169Z</dcterms:created>
  <dcterms:modified xsi:type="dcterms:W3CDTF">2026-10-28T07:48:57.169Z</dcterms:modified>
</cp:coreProperties>
</file>

<file path=docProps/custom.xml><?xml version="1.0" encoding="utf-8"?>
<Properties xmlns="http://schemas.openxmlformats.org/officeDocument/2006/custom-properties" xmlns:vt="http://schemas.openxmlformats.org/officeDocument/2006/docPropsVTypes"/>
</file>